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13" w:rsidRPr="00850372" w:rsidRDefault="00012413" w:rsidP="00850372">
      <w:pPr>
        <w:rPr>
          <w:rFonts w:ascii="仿宋" w:eastAsia="仿宋" w:hAnsi="仿宋"/>
          <w:sz w:val="32"/>
          <w:szCs w:val="32"/>
        </w:rPr>
      </w:pPr>
    </w:p>
    <w:p w:rsidR="00C666D9" w:rsidRDefault="00B5682C" w:rsidP="00850372">
      <w:pPr>
        <w:jc w:val="center"/>
        <w:rPr>
          <w:rFonts w:asciiTheme="majorEastAsia" w:eastAsiaTheme="majorEastAsia" w:hAnsiTheme="majorEastAsia"/>
          <w:b/>
          <w:sz w:val="44"/>
          <w:szCs w:val="44"/>
        </w:rPr>
      </w:pPr>
      <w:r w:rsidRPr="00850372">
        <w:rPr>
          <w:rFonts w:asciiTheme="majorEastAsia" w:eastAsiaTheme="majorEastAsia" w:hAnsiTheme="majorEastAsia" w:hint="eastAsia"/>
          <w:b/>
          <w:sz w:val="44"/>
          <w:szCs w:val="44"/>
        </w:rPr>
        <w:t>安宁市古树名木和古树后</w:t>
      </w:r>
      <w:r w:rsidR="00C666D9">
        <w:rPr>
          <w:rFonts w:asciiTheme="majorEastAsia" w:eastAsiaTheme="majorEastAsia" w:hAnsiTheme="majorEastAsia" w:hint="eastAsia"/>
          <w:b/>
          <w:sz w:val="44"/>
          <w:szCs w:val="44"/>
        </w:rPr>
        <w:t>备</w:t>
      </w:r>
      <w:r w:rsidRPr="00850372">
        <w:rPr>
          <w:rFonts w:asciiTheme="majorEastAsia" w:eastAsiaTheme="majorEastAsia" w:hAnsiTheme="majorEastAsia" w:hint="eastAsia"/>
          <w:b/>
          <w:sz w:val="44"/>
          <w:szCs w:val="44"/>
        </w:rPr>
        <w:t>资源保护</w:t>
      </w:r>
    </w:p>
    <w:p w:rsidR="00B5682C" w:rsidRPr="00850372" w:rsidRDefault="00C666D9" w:rsidP="0085037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文</w:t>
      </w:r>
      <w:r w:rsidR="00791DAF">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件</w:t>
      </w:r>
      <w:r w:rsidR="00791DAF">
        <w:rPr>
          <w:rFonts w:asciiTheme="majorEastAsia" w:eastAsiaTheme="majorEastAsia" w:hAnsiTheme="majorEastAsia" w:hint="eastAsia"/>
          <w:b/>
          <w:sz w:val="44"/>
          <w:szCs w:val="44"/>
        </w:rPr>
        <w:t xml:space="preserve"> </w:t>
      </w:r>
      <w:r w:rsidR="00B5682C" w:rsidRPr="00850372">
        <w:rPr>
          <w:rFonts w:asciiTheme="majorEastAsia" w:eastAsiaTheme="majorEastAsia" w:hAnsiTheme="majorEastAsia" w:hint="eastAsia"/>
          <w:b/>
          <w:sz w:val="44"/>
          <w:szCs w:val="44"/>
        </w:rPr>
        <w:t>汇</w:t>
      </w:r>
      <w:r w:rsidR="00791DAF">
        <w:rPr>
          <w:rFonts w:asciiTheme="majorEastAsia" w:eastAsiaTheme="majorEastAsia" w:hAnsiTheme="majorEastAsia" w:hint="eastAsia"/>
          <w:b/>
          <w:sz w:val="44"/>
          <w:szCs w:val="44"/>
        </w:rPr>
        <w:t xml:space="preserve"> </w:t>
      </w:r>
      <w:r w:rsidR="00B5682C" w:rsidRPr="00850372">
        <w:rPr>
          <w:rFonts w:asciiTheme="majorEastAsia" w:eastAsiaTheme="majorEastAsia" w:hAnsiTheme="majorEastAsia" w:hint="eastAsia"/>
          <w:b/>
          <w:sz w:val="44"/>
          <w:szCs w:val="44"/>
        </w:rPr>
        <w:t>编</w:t>
      </w: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012413" w:rsidRPr="00850372" w:rsidRDefault="00012413" w:rsidP="00850372">
      <w:pPr>
        <w:ind w:firstLineChars="200" w:firstLine="640"/>
        <w:rPr>
          <w:rFonts w:ascii="仿宋" w:eastAsia="仿宋" w:hAnsi="仿宋"/>
          <w:sz w:val="32"/>
          <w:szCs w:val="32"/>
        </w:rPr>
      </w:pPr>
    </w:p>
    <w:p w:rsidR="00850372" w:rsidRPr="00850372" w:rsidRDefault="00850372" w:rsidP="00850372">
      <w:pPr>
        <w:ind w:firstLineChars="200" w:firstLine="640"/>
        <w:rPr>
          <w:rFonts w:ascii="仿宋" w:eastAsia="仿宋" w:hAnsi="仿宋"/>
          <w:sz w:val="32"/>
          <w:szCs w:val="32"/>
        </w:rPr>
      </w:pPr>
    </w:p>
    <w:p w:rsidR="00B5682C" w:rsidRPr="00850372" w:rsidRDefault="00B5682C" w:rsidP="00850372">
      <w:pPr>
        <w:jc w:val="center"/>
        <w:rPr>
          <w:rFonts w:ascii="仿宋" w:eastAsia="仿宋" w:hAnsi="仿宋"/>
          <w:b/>
          <w:sz w:val="32"/>
          <w:szCs w:val="32"/>
        </w:rPr>
      </w:pPr>
      <w:r w:rsidRPr="00850372">
        <w:rPr>
          <w:rFonts w:ascii="仿宋" w:eastAsia="仿宋" w:hAnsi="仿宋" w:hint="eastAsia"/>
          <w:b/>
          <w:sz w:val="32"/>
          <w:szCs w:val="32"/>
        </w:rPr>
        <w:t>安宁市园林绿化局</w:t>
      </w:r>
    </w:p>
    <w:p w:rsidR="00B5682C" w:rsidRPr="00850372" w:rsidRDefault="00B5682C" w:rsidP="00850372">
      <w:pPr>
        <w:jc w:val="center"/>
        <w:rPr>
          <w:rFonts w:ascii="仿宋" w:eastAsia="仿宋" w:hAnsi="仿宋"/>
          <w:b/>
          <w:sz w:val="32"/>
          <w:szCs w:val="32"/>
        </w:rPr>
      </w:pPr>
      <w:r w:rsidRPr="00850372">
        <w:rPr>
          <w:rFonts w:ascii="仿宋" w:eastAsia="仿宋" w:hAnsi="仿宋" w:hint="eastAsia"/>
          <w:b/>
          <w:sz w:val="32"/>
          <w:szCs w:val="32"/>
        </w:rPr>
        <w:t>2017年5月</w:t>
      </w:r>
    </w:p>
    <w:p w:rsidR="00012413" w:rsidRPr="00850372" w:rsidRDefault="00012413" w:rsidP="00C666D9">
      <w:pPr>
        <w:ind w:firstLineChars="200" w:firstLine="640"/>
        <w:rPr>
          <w:rFonts w:ascii="仿宋" w:eastAsia="仿宋" w:hAnsi="仿宋"/>
          <w:sz w:val="32"/>
          <w:szCs w:val="32"/>
        </w:rPr>
      </w:pPr>
    </w:p>
    <w:p w:rsidR="006305F3" w:rsidRDefault="006305F3" w:rsidP="00850372">
      <w:pPr>
        <w:jc w:val="center"/>
        <w:rPr>
          <w:rFonts w:asciiTheme="majorEastAsia" w:eastAsiaTheme="majorEastAsia" w:hAnsiTheme="majorEastAsia"/>
          <w:b/>
          <w:sz w:val="36"/>
          <w:szCs w:val="36"/>
        </w:rPr>
      </w:pPr>
    </w:p>
    <w:p w:rsidR="00C03C6A" w:rsidRPr="00791DAF" w:rsidRDefault="00C03C6A" w:rsidP="00850372">
      <w:pPr>
        <w:jc w:val="center"/>
        <w:rPr>
          <w:rFonts w:asciiTheme="majorEastAsia" w:eastAsiaTheme="majorEastAsia" w:hAnsiTheme="majorEastAsia"/>
          <w:b/>
          <w:sz w:val="44"/>
          <w:szCs w:val="44"/>
        </w:rPr>
      </w:pPr>
    </w:p>
    <w:p w:rsidR="006305F3" w:rsidRPr="00C03C6A" w:rsidRDefault="006305F3" w:rsidP="00850372">
      <w:pPr>
        <w:jc w:val="center"/>
        <w:rPr>
          <w:rFonts w:asciiTheme="majorEastAsia" w:eastAsiaTheme="majorEastAsia" w:hAnsiTheme="majorEastAsia"/>
          <w:b/>
          <w:sz w:val="44"/>
          <w:szCs w:val="44"/>
        </w:rPr>
      </w:pPr>
      <w:r w:rsidRPr="00C03C6A">
        <w:rPr>
          <w:rFonts w:asciiTheme="majorEastAsia" w:eastAsiaTheme="majorEastAsia" w:hAnsiTheme="majorEastAsia" w:hint="eastAsia"/>
          <w:b/>
          <w:sz w:val="44"/>
          <w:szCs w:val="44"/>
        </w:rPr>
        <w:t>目   录</w:t>
      </w:r>
    </w:p>
    <w:p w:rsidR="006305F3" w:rsidRDefault="006305F3" w:rsidP="00850372">
      <w:pPr>
        <w:jc w:val="center"/>
        <w:rPr>
          <w:rFonts w:asciiTheme="majorEastAsia" w:eastAsiaTheme="majorEastAsia" w:hAnsiTheme="majorEastAsia"/>
          <w:b/>
          <w:sz w:val="36"/>
          <w:szCs w:val="36"/>
        </w:rPr>
      </w:pPr>
    </w:p>
    <w:p w:rsidR="006305F3" w:rsidRDefault="006305F3" w:rsidP="006305F3">
      <w:pPr>
        <w:jc w:val="left"/>
        <w:rPr>
          <w:rFonts w:ascii="仿宋" w:eastAsia="仿宋" w:hAnsi="仿宋"/>
          <w:sz w:val="32"/>
          <w:szCs w:val="32"/>
        </w:rPr>
      </w:pPr>
      <w:r w:rsidRPr="006305F3">
        <w:rPr>
          <w:rFonts w:ascii="仿宋" w:eastAsia="仿宋" w:hAnsi="仿宋" w:hint="eastAsia"/>
          <w:sz w:val="32"/>
          <w:szCs w:val="32"/>
        </w:rPr>
        <w:t>1.城市古树名木保护管理办法</w:t>
      </w:r>
      <w:r>
        <w:rPr>
          <w:rFonts w:ascii="仿宋" w:eastAsia="仿宋" w:hAnsi="仿宋"/>
          <w:sz w:val="32"/>
          <w:szCs w:val="32"/>
        </w:rPr>
        <w:t>……………………………………</w:t>
      </w:r>
      <w:r w:rsidR="00C03C6A">
        <w:rPr>
          <w:rFonts w:ascii="仿宋" w:eastAsia="仿宋" w:hAnsi="仿宋" w:hint="eastAsia"/>
          <w:sz w:val="32"/>
          <w:szCs w:val="32"/>
        </w:rPr>
        <w:t>(</w:t>
      </w:r>
      <w:r w:rsidR="00A81C2C">
        <w:rPr>
          <w:rFonts w:ascii="仿宋" w:eastAsia="仿宋" w:hAnsi="仿宋" w:hint="eastAsia"/>
          <w:sz w:val="32"/>
          <w:szCs w:val="32"/>
        </w:rPr>
        <w:t>1</w:t>
      </w:r>
      <w:r w:rsidR="00C03C6A">
        <w:rPr>
          <w:rFonts w:ascii="仿宋" w:eastAsia="仿宋" w:hAnsi="仿宋" w:hint="eastAsia"/>
          <w:sz w:val="32"/>
          <w:szCs w:val="32"/>
        </w:rPr>
        <w:t>)</w:t>
      </w:r>
    </w:p>
    <w:p w:rsidR="006305F3" w:rsidRPr="00850372" w:rsidRDefault="006305F3" w:rsidP="006305F3">
      <w:pPr>
        <w:jc w:val="left"/>
        <w:rPr>
          <w:rFonts w:ascii="仿宋" w:eastAsia="仿宋" w:hAnsi="仿宋"/>
          <w:sz w:val="32"/>
          <w:szCs w:val="32"/>
        </w:rPr>
      </w:pPr>
      <w:r>
        <w:rPr>
          <w:rFonts w:ascii="仿宋" w:eastAsia="仿宋" w:hAnsi="仿宋" w:hint="eastAsia"/>
          <w:sz w:val="32"/>
          <w:szCs w:val="32"/>
        </w:rPr>
        <w:t>2.</w:t>
      </w:r>
      <w:r w:rsidRPr="00850372">
        <w:rPr>
          <w:rFonts w:ascii="仿宋" w:eastAsia="仿宋" w:hAnsi="仿宋" w:hint="eastAsia"/>
          <w:sz w:val="32"/>
          <w:szCs w:val="32"/>
        </w:rPr>
        <w:t>昆明市城镇古树名木和古树后续资源保护办法</w:t>
      </w:r>
      <w:r>
        <w:rPr>
          <w:rFonts w:ascii="仿宋" w:eastAsia="仿宋" w:hAnsi="仿宋"/>
          <w:sz w:val="32"/>
          <w:szCs w:val="32"/>
        </w:rPr>
        <w:t>………………</w:t>
      </w:r>
      <w:r w:rsidR="00C03C6A">
        <w:rPr>
          <w:rFonts w:ascii="仿宋" w:eastAsia="仿宋" w:hAnsi="仿宋" w:hint="eastAsia"/>
          <w:sz w:val="32"/>
          <w:szCs w:val="32"/>
        </w:rPr>
        <w:t>(</w:t>
      </w:r>
      <w:r w:rsidR="00A81C2C">
        <w:rPr>
          <w:rFonts w:ascii="仿宋" w:eastAsia="仿宋" w:hAnsi="仿宋" w:hint="eastAsia"/>
          <w:sz w:val="32"/>
          <w:szCs w:val="32"/>
        </w:rPr>
        <w:t>6</w:t>
      </w:r>
      <w:r w:rsidR="00C03C6A">
        <w:rPr>
          <w:rFonts w:ascii="仿宋" w:eastAsia="仿宋" w:hAnsi="仿宋" w:hint="eastAsia"/>
          <w:sz w:val="32"/>
          <w:szCs w:val="32"/>
        </w:rPr>
        <w:t>)</w:t>
      </w:r>
    </w:p>
    <w:p w:rsidR="006305F3" w:rsidRPr="00C03C6A" w:rsidRDefault="006305F3" w:rsidP="006305F3">
      <w:pPr>
        <w:ind w:firstLineChars="200" w:firstLine="640"/>
        <w:jc w:val="left"/>
        <w:rPr>
          <w:rFonts w:ascii="仿宋" w:eastAsia="仿宋" w:hAnsi="仿宋"/>
          <w:sz w:val="32"/>
          <w:szCs w:val="32"/>
        </w:rPr>
      </w:pPr>
    </w:p>
    <w:p w:rsidR="006305F3" w:rsidRDefault="006305F3" w:rsidP="006305F3">
      <w:pPr>
        <w:jc w:val="left"/>
        <w:rPr>
          <w:rFonts w:ascii="仿宋" w:eastAsia="仿宋" w:hAnsi="仿宋"/>
          <w:sz w:val="32"/>
          <w:szCs w:val="32"/>
        </w:rPr>
      </w:pPr>
    </w:p>
    <w:p w:rsidR="006305F3" w:rsidRDefault="006305F3" w:rsidP="006305F3">
      <w:pPr>
        <w:jc w:val="left"/>
        <w:rPr>
          <w:rFonts w:ascii="仿宋" w:eastAsia="仿宋" w:hAnsi="仿宋"/>
          <w:sz w:val="32"/>
          <w:szCs w:val="32"/>
        </w:rPr>
      </w:pPr>
    </w:p>
    <w:p w:rsidR="006305F3" w:rsidRP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6305F3" w:rsidRDefault="006305F3" w:rsidP="006305F3">
      <w:pPr>
        <w:jc w:val="center"/>
        <w:rPr>
          <w:rFonts w:ascii="仿宋" w:eastAsia="仿宋" w:hAnsi="仿宋"/>
          <w:sz w:val="32"/>
          <w:szCs w:val="32"/>
        </w:rPr>
      </w:pPr>
    </w:p>
    <w:p w:rsidR="00A15D41" w:rsidRPr="00850372" w:rsidRDefault="00B5682C" w:rsidP="00850372">
      <w:pPr>
        <w:jc w:val="center"/>
        <w:rPr>
          <w:rFonts w:asciiTheme="majorEastAsia" w:eastAsiaTheme="majorEastAsia" w:hAnsiTheme="majorEastAsia"/>
          <w:b/>
          <w:sz w:val="36"/>
          <w:szCs w:val="36"/>
        </w:rPr>
      </w:pPr>
      <w:r w:rsidRPr="00850372">
        <w:rPr>
          <w:rFonts w:asciiTheme="majorEastAsia" w:eastAsiaTheme="majorEastAsia" w:hAnsiTheme="majorEastAsia" w:hint="eastAsia"/>
          <w:b/>
          <w:sz w:val="36"/>
          <w:szCs w:val="36"/>
        </w:rPr>
        <w:lastRenderedPageBreak/>
        <w:t>建设部关于印发《城市古树名木保护管理办法》的通知</w:t>
      </w:r>
    </w:p>
    <w:p w:rsidR="00B5682C" w:rsidRPr="00850372" w:rsidRDefault="00B5682C" w:rsidP="00850372">
      <w:pPr>
        <w:jc w:val="center"/>
        <w:rPr>
          <w:rFonts w:ascii="仿宋" w:eastAsia="仿宋" w:hAnsi="仿宋"/>
          <w:sz w:val="32"/>
          <w:szCs w:val="32"/>
        </w:rPr>
      </w:pPr>
      <w:r w:rsidRPr="00850372">
        <w:rPr>
          <w:rFonts w:ascii="仿宋" w:eastAsia="仿宋" w:hAnsi="仿宋" w:hint="eastAsia"/>
          <w:sz w:val="32"/>
          <w:szCs w:val="32"/>
        </w:rPr>
        <w:t>（建城〔2000〕192号）</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rPr>
          <w:rFonts w:ascii="仿宋" w:eastAsia="仿宋" w:hAnsi="仿宋"/>
          <w:sz w:val="32"/>
          <w:szCs w:val="32"/>
        </w:rPr>
      </w:pPr>
      <w:r w:rsidRPr="00850372">
        <w:rPr>
          <w:rFonts w:ascii="仿宋" w:eastAsia="仿宋" w:hAnsi="仿宋" w:hint="eastAsia"/>
          <w:sz w:val="32"/>
          <w:szCs w:val="32"/>
        </w:rPr>
        <w:t>各省、自治区、直辖市建委（建设厅），直辖市园林局，计划单列市建委，深圳市城管办：</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为切实加强城市古树名木保护管理工作，我部制定了《城市古树名木保护管理办法》，现印发给你们，请认真贯彻执行。</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1600" w:firstLine="5120"/>
        <w:rPr>
          <w:rFonts w:ascii="仿宋" w:eastAsia="仿宋" w:hAnsi="仿宋"/>
          <w:sz w:val="32"/>
          <w:szCs w:val="32"/>
        </w:rPr>
      </w:pPr>
      <w:r w:rsidRPr="00850372">
        <w:rPr>
          <w:rFonts w:ascii="仿宋" w:eastAsia="仿宋" w:hAnsi="仿宋" w:hint="eastAsia"/>
          <w:sz w:val="32"/>
          <w:szCs w:val="32"/>
        </w:rPr>
        <w:t>中华人民共和国建设部</w:t>
      </w:r>
    </w:p>
    <w:p w:rsidR="00B5682C" w:rsidRPr="00850372" w:rsidRDefault="00B5682C" w:rsidP="00850372">
      <w:pPr>
        <w:ind w:firstLineChars="1750" w:firstLine="5600"/>
        <w:rPr>
          <w:rFonts w:ascii="仿宋" w:eastAsia="仿宋" w:hAnsi="仿宋"/>
          <w:sz w:val="32"/>
          <w:szCs w:val="32"/>
        </w:rPr>
      </w:pPr>
      <w:smartTag w:uri="urn:schemas-microsoft-com:office:smarttags" w:element="chsdate">
        <w:smartTagPr>
          <w:attr w:name="Year" w:val="2000"/>
          <w:attr w:name="Month" w:val="9"/>
          <w:attr w:name="Day" w:val="1"/>
          <w:attr w:name="IsLunarDate" w:val="False"/>
          <w:attr w:name="IsROCDate" w:val="False"/>
        </w:smartTagPr>
        <w:r w:rsidRPr="00850372">
          <w:rPr>
            <w:rFonts w:ascii="仿宋" w:eastAsia="仿宋" w:hAnsi="仿宋" w:hint="eastAsia"/>
            <w:sz w:val="32"/>
            <w:szCs w:val="32"/>
          </w:rPr>
          <w:t>2000年9月1日</w:t>
        </w:r>
      </w:smartTag>
    </w:p>
    <w:p w:rsidR="00B5682C" w:rsidRPr="00850372" w:rsidRDefault="00B5682C"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Pr="00850372" w:rsidRDefault="00A15D41" w:rsidP="00850372">
      <w:pPr>
        <w:ind w:firstLineChars="200" w:firstLine="640"/>
        <w:rPr>
          <w:rFonts w:ascii="仿宋" w:eastAsia="仿宋" w:hAnsi="仿宋"/>
          <w:sz w:val="32"/>
          <w:szCs w:val="32"/>
        </w:rPr>
      </w:pPr>
    </w:p>
    <w:p w:rsidR="00A15D41" w:rsidRDefault="00A15D41" w:rsidP="00850372">
      <w:pPr>
        <w:ind w:firstLineChars="200" w:firstLine="640"/>
        <w:rPr>
          <w:rFonts w:ascii="仿宋" w:eastAsia="仿宋" w:hAnsi="仿宋"/>
          <w:sz w:val="32"/>
          <w:szCs w:val="32"/>
        </w:rPr>
      </w:pPr>
    </w:p>
    <w:p w:rsidR="00DE5AF9" w:rsidRDefault="00DE5AF9" w:rsidP="00850372">
      <w:pPr>
        <w:jc w:val="center"/>
        <w:rPr>
          <w:rFonts w:ascii="仿宋" w:eastAsia="仿宋" w:hAnsi="仿宋"/>
          <w:sz w:val="32"/>
          <w:szCs w:val="32"/>
        </w:rPr>
      </w:pPr>
    </w:p>
    <w:p w:rsidR="00DE5AF9" w:rsidRDefault="00DE5AF9" w:rsidP="00850372">
      <w:pPr>
        <w:jc w:val="center"/>
        <w:rPr>
          <w:rFonts w:ascii="仿宋" w:eastAsia="仿宋" w:hAnsi="仿宋"/>
          <w:sz w:val="32"/>
          <w:szCs w:val="32"/>
        </w:rPr>
      </w:pPr>
    </w:p>
    <w:p w:rsidR="00B5682C" w:rsidRPr="00850372" w:rsidRDefault="00B5682C" w:rsidP="00850372">
      <w:pPr>
        <w:jc w:val="center"/>
        <w:rPr>
          <w:rFonts w:asciiTheme="majorEastAsia" w:eastAsiaTheme="majorEastAsia" w:hAnsiTheme="majorEastAsia"/>
          <w:b/>
          <w:sz w:val="44"/>
          <w:szCs w:val="44"/>
        </w:rPr>
      </w:pPr>
      <w:r w:rsidRPr="00850372">
        <w:rPr>
          <w:rFonts w:asciiTheme="majorEastAsia" w:eastAsiaTheme="majorEastAsia" w:hAnsiTheme="majorEastAsia" w:hint="eastAsia"/>
          <w:b/>
          <w:sz w:val="44"/>
          <w:szCs w:val="44"/>
        </w:rPr>
        <w:t>城市古树名木保护管理办法</w:t>
      </w:r>
    </w:p>
    <w:p w:rsidR="00A15D41" w:rsidRPr="00850372" w:rsidRDefault="00A15D41" w:rsidP="00850372">
      <w:pPr>
        <w:ind w:firstLineChars="200" w:firstLine="640"/>
        <w:rPr>
          <w:rFonts w:ascii="仿宋" w:eastAsia="仿宋" w:hAnsi="仿宋"/>
          <w:sz w:val="32"/>
          <w:szCs w:val="32"/>
        </w:rPr>
      </w:pP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第一条</w:t>
      </w:r>
      <w:r w:rsidRPr="00850372">
        <w:rPr>
          <w:rFonts w:ascii="仿宋" w:eastAsia="仿宋" w:hAnsi="仿宋" w:hint="eastAsia"/>
          <w:sz w:val="32"/>
          <w:szCs w:val="32"/>
        </w:rPr>
        <w:t xml:space="preserve">　为切实加强城市古树名木的保护管理工作，制定本办法。</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第二条</w:t>
      </w:r>
      <w:r w:rsidRPr="00850372">
        <w:rPr>
          <w:rFonts w:ascii="仿宋" w:eastAsia="仿宋" w:hAnsi="仿宋" w:hint="eastAsia"/>
          <w:sz w:val="32"/>
          <w:szCs w:val="32"/>
        </w:rPr>
        <w:t xml:space="preserve">　本办法适用于城市规划区内和风景名胜区的古树名木保护管理。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第三条</w:t>
      </w:r>
      <w:r w:rsidRPr="00850372">
        <w:rPr>
          <w:rFonts w:ascii="仿宋" w:eastAsia="仿宋" w:hAnsi="仿宋" w:hint="eastAsia"/>
          <w:sz w:val="32"/>
          <w:szCs w:val="32"/>
        </w:rPr>
        <w:t xml:space="preserve">　本办法所称的古树，是指树龄在一百年以上的树木。本办法所称的名木，是指国内外稀有的以及具有历史价值和纪念意义及重要科研价值的树木。</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第四条</w:t>
      </w:r>
      <w:r w:rsidRPr="00850372">
        <w:rPr>
          <w:rFonts w:ascii="仿宋" w:eastAsia="仿宋" w:hAnsi="仿宋" w:hint="eastAsia"/>
          <w:sz w:val="32"/>
          <w:szCs w:val="32"/>
        </w:rPr>
        <w:t xml:space="preserve">　古树名木分为一级和二级。</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凡树龄在300年以上，或者特别珍贵稀有，具有重要历史价值和纪念意义，重要科研价值的古树名木，为一级古树名木；其余为二级古树名木。</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第五条</w:t>
      </w:r>
      <w:r w:rsidRPr="00850372">
        <w:rPr>
          <w:rFonts w:ascii="仿宋" w:eastAsia="仿宋" w:hAnsi="仿宋" w:hint="eastAsia"/>
          <w:sz w:val="32"/>
          <w:szCs w:val="32"/>
        </w:rPr>
        <w:t xml:space="preserve">　国务院建设行政主管部门负责全国城市古树名木保护管理工作。</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省、自治区人民政府建设行政主管部门负责本行政区域内的城市古树名木保护管理工作。城市人民政府城市园林绿化行政主管部门负责本行政区域内城市古树名木保护管理工作。</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第六条</w:t>
      </w:r>
      <w:r w:rsidRPr="00850372">
        <w:rPr>
          <w:rFonts w:ascii="仿宋" w:eastAsia="仿宋" w:hAnsi="仿宋" w:hint="eastAsia"/>
          <w:sz w:val="32"/>
          <w:szCs w:val="32"/>
        </w:rPr>
        <w:t xml:space="preserve">　城市人民政府城市园林绿化行政主管部门应当对本行政区域内的古树名木进行调查、鉴定、定级、登记、编号，并建立档案，设立标志。</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lastRenderedPageBreak/>
        <w:t>一级古树名木由省、自治区、直辖市人民政府确认，报国务院建设行政主管部门备案；二级古树名木由城市人民政府确认，直辖市以外的城市报省、自治区建设行政主管部门备案。</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城市人民政府园林绿化行政主管部门应当对城市古树名木，按实际情况分株制定养护、管理方案，落实养护责任单位、责任人，并进行检查指导。</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第七条</w:t>
      </w:r>
      <w:r w:rsidRPr="00850372">
        <w:rPr>
          <w:rFonts w:ascii="仿宋" w:eastAsia="仿宋" w:hAnsi="仿宋" w:hint="eastAsia"/>
          <w:sz w:val="32"/>
          <w:szCs w:val="32"/>
        </w:rPr>
        <w:t xml:space="preserve">  古树名木保护管理工作实行专业养护部门保护管理和单位、个人保护管理相结合的原则。</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生长在城市园林绿化专业养护管理部门管理的绿地、公园等的古树名木，由城市园林绿化专业养护管理部门保护管理；</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生长在铁路、公路、河道用地范围内的古树名木，由铁路、公路、河道管理部门保护管理；</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生长在风景名胜区内的古树名木，由风景名胜区管理部门保护管理。</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散生在各单位管界内及个人庭院中的古树名木，由所在单位和个人保护管理。</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变更古树名木养护单位或者个人，应当到城市园林绿化行政主管部门办理养护责任转移手续。</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第八条</w:t>
      </w:r>
      <w:r w:rsidRPr="00850372">
        <w:rPr>
          <w:rFonts w:ascii="仿宋" w:eastAsia="仿宋" w:hAnsi="仿宋" w:hint="eastAsia"/>
          <w:sz w:val="32"/>
          <w:szCs w:val="32"/>
        </w:rPr>
        <w:t xml:space="preserve">　城市园林绿化行政主管部门应当加强对城市古树名木的监督管理和技术指导，积极组织开展对古树名木的科学研究，推广应用科研成果，普及保护知识，提高保护和管理水平。</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第九条</w:t>
      </w:r>
      <w:r w:rsidRPr="00850372">
        <w:rPr>
          <w:rFonts w:ascii="仿宋" w:eastAsia="仿宋" w:hAnsi="仿宋" w:hint="eastAsia"/>
          <w:sz w:val="32"/>
          <w:szCs w:val="32"/>
        </w:rPr>
        <w:t xml:space="preserve">　古树名木的养护管理费用由古树名木责任单位或者</w:t>
      </w:r>
      <w:r w:rsidRPr="00850372">
        <w:rPr>
          <w:rFonts w:ascii="仿宋" w:eastAsia="仿宋" w:hAnsi="仿宋" w:hint="eastAsia"/>
          <w:sz w:val="32"/>
          <w:szCs w:val="32"/>
        </w:rPr>
        <w:lastRenderedPageBreak/>
        <w:t>责任人承担。</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抢救、复壮古树名木的费用，城市园林绿化行政主管部门可适当给予补贴。</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城市人民政府应当每年从城市维护管理经费、城市园林绿化专项资金中划出一定比例的资金用于城市古树名木的保护管理。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第十条</w:t>
      </w:r>
      <w:r w:rsidRPr="00850372">
        <w:rPr>
          <w:rFonts w:ascii="仿宋" w:eastAsia="仿宋" w:hAnsi="仿宋" w:hint="eastAsia"/>
          <w:sz w:val="32"/>
          <w:szCs w:val="32"/>
        </w:rPr>
        <w:t xml:space="preserve">　古树名木养护责任单位或者责任人应按照城市园林绿化行政主管部门规定的养护管理措施实施保护管理。古树名木受到损害或者长势衰弱，养护单位和个人应当立即报告城市园林绿化行政主管部门，由城市园林绿化行政主管部门组织治理复壮。</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对已死亡的古树名木，应当经城市园林绿化行政主管部门确认，查明原因，明确责任并予以注销登记后，方可进行处理。处理结果应及时上报省、自治区建设行政部门或者直辖市园林绿化行政主管部门。</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第十一条</w:t>
      </w:r>
      <w:r w:rsidRPr="00850372">
        <w:rPr>
          <w:rFonts w:ascii="仿宋" w:eastAsia="仿宋" w:hAnsi="仿宋" w:hint="eastAsia"/>
          <w:sz w:val="32"/>
          <w:szCs w:val="32"/>
        </w:rPr>
        <w:t xml:space="preserve">　集体和个人所有的古树名木，未经城市园林绿化行政主管部门审核，并报城市人民政府批准的，不得买卖、转让。捐献给国家的，应给予适当奖励。</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第十二条</w:t>
      </w:r>
      <w:r w:rsidRPr="00850372">
        <w:rPr>
          <w:rFonts w:ascii="仿宋" w:eastAsia="仿宋" w:hAnsi="仿宋" w:hint="eastAsia"/>
          <w:sz w:val="32"/>
          <w:szCs w:val="32"/>
        </w:rPr>
        <w:t xml:space="preserve">　任何单位和个人不得以任何理由、任何方式砍伐和擅自移植古树名木。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lastRenderedPageBreak/>
        <w:t>直辖市确需移植一、二级古树名木的，由城市园林绿化行政主管部门审核，报城市人民政府批准移植所需费用，由移植单位承担。</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第十三条</w:t>
      </w:r>
      <w:r w:rsidRPr="00850372">
        <w:rPr>
          <w:rFonts w:ascii="仿宋" w:eastAsia="仿宋" w:hAnsi="仿宋" w:hint="eastAsia"/>
          <w:sz w:val="32"/>
          <w:szCs w:val="32"/>
        </w:rPr>
        <w:t xml:space="preserve">　严禁下列损害城市古树名木的行为：</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（一）树上刻划、张贴或者悬挂物品；</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（二）在施工等作业时借树木作为支撑物或者固定物；</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（三）攀树、折枝、挖根摘采果实种子或者剥损树枝、树干、树皮；</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（四）距树冠垂直投影5米的范围内堆放物料、挖坑取土、兴建临时设施建筑、倾倒有害污水、污物垃圾，动用明火或者排放烟气；</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（五）擅自移植、砍伐、转让买卖。</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第十四条</w:t>
      </w:r>
      <w:r w:rsidRPr="00850372">
        <w:rPr>
          <w:rFonts w:ascii="仿宋" w:eastAsia="仿宋" w:hAnsi="仿宋" w:hint="eastAsia"/>
          <w:sz w:val="32"/>
          <w:szCs w:val="32"/>
        </w:rPr>
        <w:t xml:space="preserve">　新建、改建、扩建的建设工程影响古树名木生长的，建设单位必须提出避让和保护措施。城市规划行政部门在办理有关手续时，要征得城市园林绿化行政部门的同意，并报城市人民政府批准。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第十五条</w:t>
      </w:r>
      <w:r w:rsidRPr="00850372">
        <w:rPr>
          <w:rFonts w:ascii="仿宋" w:eastAsia="仿宋" w:hAnsi="仿宋" w:hint="eastAsia"/>
          <w:sz w:val="32"/>
          <w:szCs w:val="32"/>
        </w:rPr>
        <w:t xml:space="preserve">　生产、生活设施等生产的废水、废气、废渣等危害古树名木生长的，有关单位和个人必须按照城市绿化行政主管部门和环境保护部门的要求，在限期内采取措施，清除危害。</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第十六条</w:t>
      </w:r>
      <w:r w:rsidRPr="00850372">
        <w:rPr>
          <w:rFonts w:ascii="仿宋" w:eastAsia="仿宋" w:hAnsi="仿宋" w:hint="eastAsia"/>
          <w:sz w:val="32"/>
          <w:szCs w:val="32"/>
        </w:rPr>
        <w:t xml:space="preserve">　不按照规定的管理养护方案实施保护管理，影响古树名木正常生长，或者古树名木已受损害或者衰弱，其养护管理责任单位和责任人未报告，并未采取补救措施导致古树名木死亡的，由城市园林绿化行政主管部门按照《城市绿化条例》第二十七条规</w:t>
      </w:r>
      <w:r w:rsidRPr="00850372">
        <w:rPr>
          <w:rFonts w:ascii="仿宋" w:eastAsia="仿宋" w:hAnsi="仿宋" w:hint="eastAsia"/>
          <w:sz w:val="32"/>
          <w:szCs w:val="32"/>
        </w:rPr>
        <w:lastRenderedPageBreak/>
        <w:t>定予以处理。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第十七条</w:t>
      </w:r>
      <w:r w:rsidRPr="00850372">
        <w:rPr>
          <w:rFonts w:ascii="仿宋" w:eastAsia="仿宋" w:hAnsi="仿宋" w:hint="eastAsia"/>
          <w:sz w:val="32"/>
          <w:szCs w:val="32"/>
        </w:rPr>
        <w:t xml:space="preserve">　对违反本办法第十一条、十二条、十三条、十四条规定的，由城市园林绿化行政主管部门按照《城市绿化条例》第二十七条规定，视情节轻重予以处理。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第十八条</w:t>
      </w:r>
      <w:r w:rsidRPr="00850372">
        <w:rPr>
          <w:rFonts w:ascii="仿宋" w:eastAsia="仿宋" w:hAnsi="仿宋" w:hint="eastAsia"/>
          <w:sz w:val="32"/>
          <w:szCs w:val="32"/>
        </w:rPr>
        <w:t xml:space="preserve">　破坏古树名木及其标志与保护设施，违反《中华人民共和国治安管理处罚条例》的，由公安机关给予处罚，构成犯罪的，由司法机关依法追究刑事责任。</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第十九条</w:t>
      </w:r>
      <w:r w:rsidRPr="00850372">
        <w:rPr>
          <w:rFonts w:ascii="仿宋" w:eastAsia="仿宋" w:hAnsi="仿宋" w:hint="eastAsia"/>
          <w:sz w:val="32"/>
          <w:szCs w:val="32"/>
        </w:rPr>
        <w:t xml:space="preserve">　城市园林绿化行政主管部门因保护、整治措施不力，或者工作人员玩忽职守，致使古树名木损伤或者死亡的，由上级主管部门对该管理部门领导给予处分；情节严重、构成犯罪的，由司法机关依法追究刑事责任。</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第二十条</w:t>
      </w:r>
      <w:r w:rsidRPr="00850372">
        <w:rPr>
          <w:rFonts w:ascii="仿宋" w:eastAsia="仿宋" w:hAnsi="仿宋" w:hint="eastAsia"/>
          <w:sz w:val="32"/>
          <w:szCs w:val="32"/>
        </w:rPr>
        <w:t xml:space="preserve">　本办法由国务院建设行政主管部门负责解释。</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第二十一条</w:t>
      </w:r>
      <w:r w:rsidRPr="00850372">
        <w:rPr>
          <w:rFonts w:ascii="仿宋" w:eastAsia="仿宋" w:hAnsi="仿宋" w:hint="eastAsia"/>
          <w:sz w:val="32"/>
          <w:szCs w:val="32"/>
        </w:rPr>
        <w:t xml:space="preserve">　本办法自发布之日起施行。</w:t>
      </w:r>
    </w:p>
    <w:p w:rsidR="00B5682C" w:rsidRDefault="00B5682C"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Pr="00850372" w:rsidRDefault="00850372" w:rsidP="00850372">
      <w:pPr>
        <w:ind w:firstLineChars="200" w:firstLine="640"/>
        <w:rPr>
          <w:rFonts w:ascii="仿宋" w:eastAsia="仿宋" w:hAnsi="仿宋"/>
          <w:sz w:val="32"/>
          <w:szCs w:val="32"/>
        </w:rPr>
      </w:pPr>
    </w:p>
    <w:p w:rsidR="00653025" w:rsidRDefault="00653025" w:rsidP="00850372">
      <w:pPr>
        <w:jc w:val="center"/>
        <w:rPr>
          <w:rFonts w:asciiTheme="majorEastAsia" w:eastAsiaTheme="majorEastAsia" w:hAnsiTheme="majorEastAsia"/>
          <w:b/>
          <w:sz w:val="44"/>
          <w:szCs w:val="44"/>
        </w:rPr>
      </w:pPr>
    </w:p>
    <w:p w:rsidR="00B5682C" w:rsidRPr="00850372" w:rsidRDefault="00B5682C" w:rsidP="00850372">
      <w:pPr>
        <w:jc w:val="center"/>
        <w:rPr>
          <w:rFonts w:asciiTheme="majorEastAsia" w:eastAsiaTheme="majorEastAsia" w:hAnsiTheme="majorEastAsia"/>
          <w:b/>
          <w:sz w:val="44"/>
          <w:szCs w:val="44"/>
        </w:rPr>
      </w:pPr>
      <w:r w:rsidRPr="00850372">
        <w:rPr>
          <w:rFonts w:asciiTheme="majorEastAsia" w:eastAsiaTheme="majorEastAsia" w:hAnsiTheme="majorEastAsia" w:hint="eastAsia"/>
          <w:b/>
          <w:sz w:val="44"/>
          <w:szCs w:val="44"/>
        </w:rPr>
        <w:t>昆明市人民政府令</w:t>
      </w:r>
    </w:p>
    <w:p w:rsidR="00B5682C" w:rsidRPr="00850372" w:rsidRDefault="00B345D6" w:rsidP="00850372">
      <w:pPr>
        <w:jc w:val="center"/>
        <w:rPr>
          <w:rFonts w:ascii="仿宋" w:eastAsia="仿宋" w:hAnsi="仿宋"/>
          <w:sz w:val="32"/>
          <w:szCs w:val="32"/>
        </w:rPr>
      </w:pPr>
      <w:r>
        <w:rPr>
          <w:rFonts w:ascii="仿宋" w:eastAsia="仿宋" w:hAnsi="仿宋" w:hint="eastAsia"/>
          <w:sz w:val="32"/>
          <w:szCs w:val="32"/>
        </w:rPr>
        <w:t>(</w:t>
      </w:r>
      <w:r w:rsidR="00B5682C" w:rsidRPr="00850372">
        <w:rPr>
          <w:rFonts w:ascii="仿宋" w:eastAsia="仿宋" w:hAnsi="仿宋" w:hint="eastAsia"/>
          <w:sz w:val="32"/>
          <w:szCs w:val="32"/>
        </w:rPr>
        <w:t>第73号</w:t>
      </w:r>
      <w:r>
        <w:rPr>
          <w:rFonts w:ascii="仿宋" w:eastAsia="仿宋" w:hAnsi="仿宋" w:hint="eastAsia"/>
          <w:sz w:val="32"/>
          <w:szCs w:val="32"/>
        </w:rPr>
        <w:t>)</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《昆明市城镇古树名木和古树后续资源保护办法》已经</w:t>
      </w:r>
      <w:smartTag w:uri="urn:schemas-microsoft-com:office:smarttags" w:element="chsdate">
        <w:smartTagPr>
          <w:attr w:name="Year" w:val="2007"/>
          <w:attr w:name="Month" w:val="3"/>
          <w:attr w:name="Day" w:val="13"/>
          <w:attr w:name="IsLunarDate" w:val="False"/>
          <w:attr w:name="IsROCDate" w:val="False"/>
        </w:smartTagPr>
        <w:r w:rsidRPr="00850372">
          <w:rPr>
            <w:rFonts w:ascii="仿宋" w:eastAsia="仿宋" w:hAnsi="仿宋" w:hint="eastAsia"/>
            <w:sz w:val="32"/>
            <w:szCs w:val="32"/>
          </w:rPr>
          <w:t>2007年3月13日</w:t>
        </w:r>
      </w:smartTag>
      <w:r w:rsidRPr="00850372">
        <w:rPr>
          <w:rFonts w:ascii="仿宋" w:eastAsia="仿宋" w:hAnsi="仿宋" w:hint="eastAsia"/>
          <w:sz w:val="32"/>
          <w:szCs w:val="32"/>
        </w:rPr>
        <w:t>市政府第40次常务会议讨论通过，现予公布，自</w:t>
      </w:r>
      <w:smartTag w:uri="urn:schemas-microsoft-com:office:smarttags" w:element="chsdate">
        <w:smartTagPr>
          <w:attr w:name="Year" w:val="2007"/>
          <w:attr w:name="Month" w:val="5"/>
          <w:attr w:name="Day" w:val="20"/>
          <w:attr w:name="IsLunarDate" w:val="False"/>
          <w:attr w:name="IsROCDate" w:val="False"/>
        </w:smartTagPr>
        <w:r w:rsidRPr="00850372">
          <w:rPr>
            <w:rFonts w:ascii="仿宋" w:eastAsia="仿宋" w:hAnsi="仿宋" w:hint="eastAsia"/>
            <w:sz w:val="32"/>
            <w:szCs w:val="32"/>
          </w:rPr>
          <w:t>2007年5月20日</w:t>
        </w:r>
      </w:smartTag>
      <w:r w:rsidRPr="00850372">
        <w:rPr>
          <w:rFonts w:ascii="仿宋" w:eastAsia="仿宋" w:hAnsi="仿宋" w:hint="eastAsia"/>
          <w:sz w:val="32"/>
          <w:szCs w:val="32"/>
        </w:rPr>
        <w:t xml:space="preserve">起施行。 </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0" w:firstLine="6400"/>
        <w:rPr>
          <w:rFonts w:ascii="仿宋" w:eastAsia="仿宋" w:hAnsi="仿宋"/>
          <w:sz w:val="32"/>
          <w:szCs w:val="32"/>
        </w:rPr>
      </w:pPr>
      <w:r w:rsidRPr="00850372">
        <w:rPr>
          <w:rFonts w:ascii="仿宋" w:eastAsia="仿宋" w:hAnsi="仿宋" w:hint="eastAsia"/>
          <w:sz w:val="32"/>
          <w:szCs w:val="32"/>
        </w:rPr>
        <w:t>市长：王文涛</w:t>
      </w:r>
    </w:p>
    <w:p w:rsidR="00B5682C" w:rsidRPr="00850372" w:rsidRDefault="00B5682C" w:rsidP="00850372">
      <w:pPr>
        <w:ind w:firstLineChars="1950" w:firstLine="6240"/>
        <w:rPr>
          <w:rFonts w:ascii="仿宋" w:eastAsia="仿宋" w:hAnsi="仿宋"/>
          <w:sz w:val="32"/>
          <w:szCs w:val="32"/>
        </w:rPr>
      </w:pPr>
      <w:r w:rsidRPr="00850372">
        <w:rPr>
          <w:rFonts w:ascii="仿宋" w:eastAsia="仿宋" w:hAnsi="仿宋" w:hint="eastAsia"/>
          <w:sz w:val="32"/>
          <w:szCs w:val="32"/>
        </w:rPr>
        <w:t xml:space="preserve">2007年4月13日 </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p w:rsidR="00B5682C" w:rsidRDefault="00B5682C"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850372" w:rsidRDefault="00850372" w:rsidP="00850372">
      <w:pPr>
        <w:ind w:firstLineChars="200" w:firstLine="640"/>
        <w:rPr>
          <w:rFonts w:ascii="仿宋" w:eastAsia="仿宋" w:hAnsi="仿宋"/>
          <w:sz w:val="32"/>
          <w:szCs w:val="32"/>
        </w:rPr>
      </w:pPr>
    </w:p>
    <w:p w:rsidR="00B5682C" w:rsidRPr="00850372" w:rsidRDefault="00B5682C" w:rsidP="00850372">
      <w:pPr>
        <w:jc w:val="center"/>
        <w:rPr>
          <w:rFonts w:asciiTheme="majorEastAsia" w:eastAsiaTheme="majorEastAsia" w:hAnsiTheme="majorEastAsia"/>
          <w:b/>
          <w:sz w:val="44"/>
          <w:szCs w:val="44"/>
        </w:rPr>
      </w:pPr>
      <w:r w:rsidRPr="00850372">
        <w:rPr>
          <w:rFonts w:asciiTheme="majorEastAsia" w:eastAsiaTheme="majorEastAsia" w:hAnsiTheme="majorEastAsia" w:hint="eastAsia"/>
          <w:b/>
          <w:sz w:val="44"/>
          <w:szCs w:val="44"/>
        </w:rPr>
        <w:t>昆明市城镇古树名木和古树后续资源保护办法</w:t>
      </w:r>
    </w:p>
    <w:p w:rsidR="00850372" w:rsidRPr="00850372" w:rsidRDefault="00850372" w:rsidP="00850372">
      <w:pPr>
        <w:jc w:val="center"/>
        <w:rPr>
          <w:rFonts w:ascii="仿宋" w:eastAsia="仿宋" w:hAnsi="仿宋"/>
          <w:sz w:val="32"/>
          <w:szCs w:val="32"/>
        </w:rPr>
      </w:pP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第一条</w:t>
      </w:r>
      <w:r w:rsidRPr="00850372">
        <w:rPr>
          <w:rFonts w:ascii="仿宋" w:eastAsia="仿宋" w:hAnsi="仿宋" w:hint="eastAsia"/>
          <w:sz w:val="32"/>
          <w:szCs w:val="32"/>
        </w:rPr>
        <w:t xml:space="preserve"> 为加强本市古树名木和古树后续资源的保护，根据国务院《城市绿化条例》、《昆明市城镇绿化条例》等有关法律、法规和规章，结合本市实际，制定本办法。</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第二条</w:t>
      </w:r>
      <w:r w:rsidRPr="00850372">
        <w:rPr>
          <w:rFonts w:ascii="仿宋" w:eastAsia="仿宋" w:hAnsi="仿宋" w:hint="eastAsia"/>
          <w:sz w:val="32"/>
          <w:szCs w:val="32"/>
        </w:rPr>
        <w:t xml:space="preserve"> 本办法所称的古树，是指树龄在100年以上的树木。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本办法所称的名木是指下列树木：（一）树种珍贵、稀有的；</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（二）具有重要历史价值或者纪念意义的；</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（三）具有重要科研价值的。</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本办法所称古树后续资源是指树龄50年以上、胸径50厘米以上的树木或者具有特别价值的树木。</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第三条</w:t>
      </w:r>
      <w:r w:rsidRPr="00850372">
        <w:rPr>
          <w:rFonts w:ascii="仿宋" w:eastAsia="仿宋" w:hAnsi="仿宋" w:hint="eastAsia"/>
          <w:sz w:val="32"/>
          <w:szCs w:val="32"/>
        </w:rPr>
        <w:t xml:space="preserve"> 本市城市规划区内古树名木和古树后续资源的保护管理，适用本办法。</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第四条</w:t>
      </w:r>
      <w:r w:rsidRPr="00850372">
        <w:rPr>
          <w:rFonts w:ascii="仿宋" w:eastAsia="仿宋" w:hAnsi="仿宋" w:hint="eastAsia"/>
          <w:sz w:val="32"/>
          <w:szCs w:val="32"/>
        </w:rPr>
        <w:t xml:space="preserve"> 市园林绿化行政主管部门是本市城市规划区内古树名木和古树后续资源保护管理的主管部门。县（市）区园林绿化行政主管部门，负责本县（市）区城市规划区内古树名木和古树后续资源的保护管理工作，业务上受市园林绿化行政主管部门的指导。</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规划、建设、农业、市政、水利、环保、民族宗教和旅游等有关管理部门按照各自的职责，配合实施本办法。</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第五条</w:t>
      </w:r>
      <w:r w:rsidRPr="00850372">
        <w:rPr>
          <w:rFonts w:ascii="仿宋" w:eastAsia="仿宋" w:hAnsi="仿宋" w:hint="eastAsia"/>
          <w:sz w:val="32"/>
          <w:szCs w:val="32"/>
        </w:rPr>
        <w:t xml:space="preserve"> 市园林绿化行政主管部门应当组织编制古树名木专项保护规划，加强对古树名木和古树后续资源保护的监督管理和技术</w:t>
      </w:r>
      <w:r w:rsidRPr="00850372">
        <w:rPr>
          <w:rFonts w:ascii="仿宋" w:eastAsia="仿宋" w:hAnsi="仿宋" w:hint="eastAsia"/>
          <w:sz w:val="32"/>
          <w:szCs w:val="32"/>
        </w:rPr>
        <w:lastRenderedPageBreak/>
        <w:t>指导，组织开展对古树名木的科学研究，推广应用科研成果，宣传普及保护知识，提高保护和管理水平。</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第六条</w:t>
      </w:r>
      <w:r w:rsidRPr="00850372">
        <w:rPr>
          <w:rFonts w:ascii="仿宋" w:eastAsia="仿宋" w:hAnsi="仿宋" w:hint="eastAsia"/>
          <w:sz w:val="32"/>
          <w:szCs w:val="32"/>
        </w:rPr>
        <w:t xml:space="preserve"> 任何单位和个人都有保护古树名木和古树后续资源及其保护设施的义务，有权制止、检举和控告损伤、破坏古树名木和古树后续资源及其保护设施的行为。</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第七条</w:t>
      </w:r>
      <w:r w:rsidRPr="00850372">
        <w:rPr>
          <w:rFonts w:ascii="仿宋" w:eastAsia="仿宋" w:hAnsi="仿宋" w:hint="eastAsia"/>
          <w:sz w:val="32"/>
          <w:szCs w:val="32"/>
        </w:rPr>
        <w:t xml:space="preserve"> 对养护古树名木和古树后续资源成绩显著的单位或者个人,由园林绿化行政主管部门给予表彰奖励。</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第八条</w:t>
      </w:r>
      <w:r w:rsidRPr="00850372">
        <w:rPr>
          <w:rFonts w:ascii="仿宋" w:eastAsia="仿宋" w:hAnsi="仿宋" w:hint="eastAsia"/>
          <w:sz w:val="32"/>
          <w:szCs w:val="32"/>
        </w:rPr>
        <w:t xml:space="preserve"> 园林绿化行政主管部门应当会同规划等相关部门，按照下列规定，划定古树名木和古树后续资源的保护范围：</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（一）古树名木的保护范围为不小于树冠垂直投影外5米；</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（二）古树后续资源的保护范围为不小于树冠垂直投影外2米;</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（三）成群落生长的古树名木和古树后续资源，其保护范围由市园林绿化行政主管部门根据实际情况划定。</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第九条</w:t>
      </w:r>
      <w:r w:rsidRPr="00850372">
        <w:rPr>
          <w:rFonts w:ascii="仿宋" w:eastAsia="仿宋" w:hAnsi="仿宋" w:hint="eastAsia"/>
          <w:sz w:val="32"/>
          <w:szCs w:val="32"/>
        </w:rPr>
        <w:t xml:space="preserve"> 古树名木和古树后续资源的确认，由县（市）区园林绿化行政主管部门负责初步认定报市园林绿化行政主管部门，经市园林绿化行政主管部门按照规定程序组织鉴定后，报市人民政府确认并予以公布。</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古树名木和古树后续资源的鉴定标准和鉴定程序，由市园林绿化行政主管部门另行制定。</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第十条</w:t>
      </w:r>
      <w:r w:rsidRPr="00850372">
        <w:rPr>
          <w:rFonts w:ascii="仿宋" w:eastAsia="仿宋" w:hAnsi="仿宋" w:hint="eastAsia"/>
          <w:sz w:val="32"/>
          <w:szCs w:val="32"/>
        </w:rPr>
        <w:t xml:space="preserve"> 市园林绿化行政主管部门应当对已确认的古树名木和古树后续资源建立档案，设立保护牌。古树名木保护牌应当标明树木编号、树名、学名、科名、树龄（价值、意义）、保护级别、特</w:t>
      </w:r>
      <w:r w:rsidRPr="00850372">
        <w:rPr>
          <w:rFonts w:ascii="仿宋" w:eastAsia="仿宋" w:hAnsi="仿宋" w:hint="eastAsia"/>
          <w:sz w:val="32"/>
          <w:szCs w:val="32"/>
        </w:rPr>
        <w:lastRenderedPageBreak/>
        <w:t>性、挂牌时间、养护责任人等内容。</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第十一条</w:t>
      </w:r>
      <w:r w:rsidRPr="00850372">
        <w:rPr>
          <w:rFonts w:ascii="仿宋" w:eastAsia="仿宋" w:hAnsi="仿宋" w:hint="eastAsia"/>
          <w:sz w:val="32"/>
          <w:szCs w:val="32"/>
        </w:rPr>
        <w:t xml:space="preserve"> 本市对古树名木和古树后续资源实行责任制，并按照下列规定确定养护责任人：</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（一）生长在城市园林绿化管理部门管理范围的，养护责任人为园林绿化管理部门；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 xml:space="preserve">（二）生长在风景名胜区范围内的，养护责任人为风景名胜区管理机构； </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（三）生长在机关、部队、寺院、社会团体、企事业单位用地范围内的，养护责任人为上述单位；</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（四）生长在铁路、公路、河道用地范围内的，养护责任人分别为铁路、公路、河道管理部门；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（五）生长在居住区内的，居住区有物业管理企业的，养护责任人为物业管理企业；居住区无物业管理企业的，责任人为街道办事处；</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（六）生长在私人庭院内的，养护责任人为业主；</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（七）生长在农村集体所有土地上的，养护责任人为村民委员会；</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（八）其余的古树名木和古树后续资源，养护责任人由市园林绿化行政主管部门根据具体情况确定。</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养护责任人可以自行养护，也可以委托具有园林绿化养护资质的单位或者园林绿化专业技术职称的个人进行养护。</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第十二条</w:t>
      </w:r>
      <w:r w:rsidRPr="00850372">
        <w:rPr>
          <w:rFonts w:ascii="仿宋" w:eastAsia="仿宋" w:hAnsi="仿宋" w:hint="eastAsia"/>
          <w:sz w:val="32"/>
          <w:szCs w:val="32"/>
        </w:rPr>
        <w:t xml:space="preserve"> 县（市）区园林绿化行政主管部门应当与养护责任</w:t>
      </w:r>
      <w:r w:rsidRPr="00850372">
        <w:rPr>
          <w:rFonts w:ascii="仿宋" w:eastAsia="仿宋" w:hAnsi="仿宋" w:hint="eastAsia"/>
          <w:sz w:val="32"/>
          <w:szCs w:val="32"/>
        </w:rPr>
        <w:lastRenderedPageBreak/>
        <w:t>人签订养护责任书，明确养护责任、养护方法和标准。养护责任人发生变更的，养护责任人应当到县（市）区园林绿化行政主管部门办理养护责任转移手续，主管部门应当与变更后的责任人重新签订养护责任书。</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第十三条</w:t>
      </w:r>
      <w:r w:rsidRPr="00850372">
        <w:rPr>
          <w:rFonts w:ascii="仿宋" w:eastAsia="仿宋" w:hAnsi="仿宋" w:hint="eastAsia"/>
          <w:sz w:val="32"/>
          <w:szCs w:val="32"/>
        </w:rPr>
        <w:t xml:space="preserve"> 市园林绿化行政主管部门应当根据古树名木和古树后续资源的保护需要，制定养护技术标准，并无偿向养护责任人提供必要的养护知识培训和养护技术指导。</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养护责任人应当按照养护技术标准进行养护。</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在日常养护中，养护责任人可以向园林绿化行政主管部门咨询养护知识。</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第十四条</w:t>
      </w:r>
      <w:r w:rsidRPr="00850372">
        <w:rPr>
          <w:rFonts w:ascii="仿宋" w:eastAsia="仿宋" w:hAnsi="仿宋" w:hint="eastAsia"/>
          <w:sz w:val="32"/>
          <w:szCs w:val="32"/>
        </w:rPr>
        <w:t xml:space="preserve"> 古树名木和古树后续资源的日常养护费用由养护责任人承担。</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承担养护费用确有困难的单位或者个人，可以向所在县（市）区园林绿化行政主管部门申请养护补助经费。养护补助经费应当专项用于古树名木和古树后续资源的养护。</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第十五条</w:t>
      </w:r>
      <w:r w:rsidRPr="00850372">
        <w:rPr>
          <w:rFonts w:ascii="仿宋" w:eastAsia="仿宋" w:hAnsi="仿宋" w:hint="eastAsia"/>
          <w:sz w:val="32"/>
          <w:szCs w:val="32"/>
        </w:rPr>
        <w:t xml:space="preserve"> 市、县（市）区人民政府应当设立古树名木和古树后续资源保护专项经费，专项用于古树名木和古树后续资源的养护、抢救、复壮，保护设施的建设、维修，以及科研、宣传和奖励等。</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第十六条</w:t>
      </w:r>
      <w:r w:rsidRPr="00850372">
        <w:rPr>
          <w:rFonts w:ascii="仿宋" w:eastAsia="仿宋" w:hAnsi="仿宋" w:hint="eastAsia"/>
          <w:sz w:val="32"/>
          <w:szCs w:val="32"/>
        </w:rPr>
        <w:t xml:space="preserve"> 鼓励单位和个人以捐资、认养等形式参与古树名木和古树后续资源的养护。捐资、认养古树名木和古树后续资源的单位和个人，可以在古树名木和古树后续资源保护牌中享有一定期限</w:t>
      </w:r>
      <w:r w:rsidRPr="00850372">
        <w:rPr>
          <w:rFonts w:ascii="仿宋" w:eastAsia="仿宋" w:hAnsi="仿宋" w:hint="eastAsia"/>
          <w:sz w:val="32"/>
          <w:szCs w:val="32"/>
        </w:rPr>
        <w:lastRenderedPageBreak/>
        <w:t>的署名权。</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捐资、认养款项专项用于古树名木和古树后续资源的抢救、复壮，保护设施的建设、维修。每年捐资、认养款总额以及使用情况由接受捐赠的部门向社会公开，并接受社会监督。</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 xml:space="preserve">捐资、认养的具体办法，由市园林绿化行政主管部门另行制定。 </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第十七条</w:t>
      </w:r>
      <w:r w:rsidRPr="00850372">
        <w:rPr>
          <w:rFonts w:ascii="仿宋" w:eastAsia="仿宋" w:hAnsi="仿宋" w:hint="eastAsia"/>
          <w:sz w:val="32"/>
          <w:szCs w:val="32"/>
        </w:rPr>
        <w:t xml:space="preserve"> 禁止下列损害古树名木和古树后续资源的行为： </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（一）爬树、摇树、攀枝、断枝、断杆、断根、采花、摘果、</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摘叶、刻划树皮、剥皮；</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（二）在树上钉钉、架线、挂物、拴系物品和牲畜、悬挂广告或指示牌、倚树盖房、搭棚；</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（三）擅自修剪、嫁接、采集标本;</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（四）其他损害古树名木和古树后续资源的行为。</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禁止擅自移动和破坏古树名木的支撑、围栏、避雷针、保护牌或者排水沟等相关附属保护设施。</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第十八条</w:t>
      </w:r>
      <w:r w:rsidRPr="00850372">
        <w:rPr>
          <w:rFonts w:ascii="仿宋" w:eastAsia="仿宋" w:hAnsi="仿宋" w:hint="eastAsia"/>
          <w:sz w:val="32"/>
          <w:szCs w:val="32"/>
        </w:rPr>
        <w:t xml:space="preserve"> 在古树名木和古树后续资源保护范围内，应当采取措施保持土壤的透水、透气性，不得从事下列危害树木正常生长的行为：</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（一）倾倒垃圾污水、取土、挖沙、采石、铲草、葬坟、生火、排放废气、放养宠物、堆放物料、封砌地面；</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（二）停放车辆、设置广告牌、埋设管线；</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（三）修建建筑物、构筑物；</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（四）其他影响古树名木和古树后续资源正常生长的行为。</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lastRenderedPageBreak/>
        <w:t>第十九条</w:t>
      </w:r>
      <w:r w:rsidRPr="00850372">
        <w:rPr>
          <w:rFonts w:ascii="仿宋" w:eastAsia="仿宋" w:hAnsi="仿宋" w:hint="eastAsia"/>
          <w:sz w:val="32"/>
          <w:szCs w:val="32"/>
        </w:rPr>
        <w:t xml:space="preserve"> 在古树名木和古树后续资源保护范围周边从事施工建设，可能影响古树名木和古树后续资源正常生长的，养护责任人应当及时向县（市）区园林绿化行政主管部门报告。县（市）区园林绿化行政主管部门可以根据古树名木和古树后续资源的保护需要，向建设单位提出相应的避让和其他保护要求，建设单位应当根据保护要求实施保护。县（市）区园林绿化行政主管部门应当实施监督、检查。</w:t>
      </w:r>
    </w:p>
    <w:p w:rsidR="00B5682C" w:rsidRPr="00850372" w:rsidRDefault="00B5682C" w:rsidP="00653025">
      <w:pPr>
        <w:ind w:firstLineChars="200" w:firstLine="643"/>
        <w:rPr>
          <w:rFonts w:ascii="仿宋" w:eastAsia="仿宋" w:hAnsi="仿宋"/>
          <w:sz w:val="32"/>
          <w:szCs w:val="32"/>
        </w:rPr>
      </w:pPr>
      <w:r w:rsidRPr="00653025">
        <w:rPr>
          <w:rFonts w:ascii="仿宋" w:eastAsia="仿宋" w:hAnsi="仿宋" w:hint="eastAsia"/>
          <w:b/>
          <w:sz w:val="32"/>
          <w:szCs w:val="32"/>
        </w:rPr>
        <w:t>第二十条</w:t>
      </w:r>
      <w:r w:rsidRPr="00850372">
        <w:rPr>
          <w:rFonts w:ascii="仿宋" w:eastAsia="仿宋" w:hAnsi="仿宋" w:hint="eastAsia"/>
          <w:sz w:val="32"/>
          <w:szCs w:val="32"/>
        </w:rPr>
        <w:t xml:space="preserve"> 禁止砍伐、擅自移植古树名木和古树后续资源。</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因特殊需要，确需移植古树名木和古树后续资源的，应当向县（市）区园林绿化行政主管部门提出申请。县（市）区园林绿化行政主管部门应当自收到申请之日起5个工作日内提出审查意见，并报市园林绿化行政主管部门审查。市园林绿化行政主管部门应当在收到审查意见后，组织专家论证、听证，并向社会公示后的10个工作日内，提出审查意见，报市人民政府审批后，方可移植。</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古树名木和古树后续资源的移植和移植后5年内的养护，应当由具有相应专业资质的绿化养护单位进行。古树名木和古树后续资源的移植费用以及移植后5年内的养护费用，列入工程造价，由建设单位承担。</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第二十一条</w:t>
      </w:r>
      <w:r w:rsidRPr="00850372">
        <w:rPr>
          <w:rFonts w:ascii="仿宋" w:eastAsia="仿宋" w:hAnsi="仿宋" w:hint="eastAsia"/>
          <w:sz w:val="32"/>
          <w:szCs w:val="32"/>
        </w:rPr>
        <w:t xml:space="preserve"> 移植古树名木和古树后续资源，应当同时符合下列条件：</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（一）因（重点）基础设施建设或重点工程项目建设确实无法避让，或者避让成本过高；</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lastRenderedPageBreak/>
        <w:t>（二）移植方案可行，移植技术成熟；</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（三）移植及后期养护费用已经落实。</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经批准移植的古树名木和古树后续资源，移植人应当采取有效措施保证一年的成活期，但由于不可抗力的因素造成死亡的除外。</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第二十二条</w:t>
      </w:r>
      <w:r w:rsidRPr="00850372">
        <w:rPr>
          <w:rFonts w:ascii="仿宋" w:eastAsia="仿宋" w:hAnsi="仿宋" w:hint="eastAsia"/>
          <w:sz w:val="32"/>
          <w:szCs w:val="32"/>
        </w:rPr>
        <w:t xml:space="preserve"> 申请古树名木和古树后续资源移植时，应当同时提交下列文件：</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（一）申请书；</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（二）树木移植审批表（附图片）；</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（三）建设项目立项审批文件；</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（四）移植方案，包括移植技术、移植养护单位和移植、养护产生的费用等。</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第二十三条</w:t>
      </w:r>
      <w:r w:rsidRPr="00850372">
        <w:rPr>
          <w:rFonts w:ascii="仿宋" w:eastAsia="仿宋" w:hAnsi="仿宋" w:hint="eastAsia"/>
          <w:sz w:val="32"/>
          <w:szCs w:val="32"/>
        </w:rPr>
        <w:t xml:space="preserve"> 古树名木和古树后续资源发生病虫害，或者遭受人为及自然损伤，出现了明显的生长衰弱、濒危症状的，养护责任人应当及时报告县（市）区园林绿化行政主管部门。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县（市）区园林绿化行政主管部门接到报告后2个工作日内进行确认，并向市园林绿化行政主管部门报告，市园林绿化行政主管部门接到报告后3个工作日内组织专家和技术人员进行现场调查，并采取相关措施对古树名木和古树后续资源进行复壮、抢救。</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第二十四条</w:t>
      </w:r>
      <w:r w:rsidRPr="00850372">
        <w:rPr>
          <w:rFonts w:ascii="仿宋" w:eastAsia="仿宋" w:hAnsi="仿宋" w:hint="eastAsia"/>
          <w:sz w:val="32"/>
          <w:szCs w:val="32"/>
        </w:rPr>
        <w:t xml:space="preserve"> 古树名木和古树后续资源死亡的，养护责任人应当及时报告县（市）区园林绿化行政主管部门。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县（市）区园林绿化行政主管部门接到报告后，应当及时报告市园林绿化行政主管部门，市园林绿化行政主管部门应当在10个</w:t>
      </w:r>
      <w:r w:rsidRPr="00850372">
        <w:rPr>
          <w:rFonts w:ascii="仿宋" w:eastAsia="仿宋" w:hAnsi="仿宋" w:hint="eastAsia"/>
          <w:sz w:val="32"/>
          <w:szCs w:val="32"/>
        </w:rPr>
        <w:lastRenderedPageBreak/>
        <w:t>工作日内进行调查、核实，查明原因，明确责任；经确认死亡的，予以注销，并将处理结果及时上报市人民政府。</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死亡的古树名木和古树后续资源，未经市园林绿化行政主管部门确认，任何单位和个人不得擅自砍伐。</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第二十五条</w:t>
      </w:r>
      <w:r w:rsidRPr="00850372">
        <w:rPr>
          <w:rFonts w:ascii="仿宋" w:eastAsia="仿宋" w:hAnsi="仿宋" w:hint="eastAsia"/>
          <w:sz w:val="32"/>
          <w:szCs w:val="32"/>
        </w:rPr>
        <w:t xml:space="preserve"> 市园林绿化行政主管部门应当至少每5年进行一次全面的古树名木和古树后续资源普查，对本行政区域内的古树名木和古树后续资源进行登记、拍照、编号，并及时向社会公布。</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县（市）区园林绿化行政主管部门应当确定专门人员，负责古树名木和古树后续资源保护管理工作，按照下列规定，定期对古树名木和古树后续资源的生长状况、养护情况等进行检查、记录，并在检查、记录工作结束后10个工作日内，将检查结果报市园林绿化行政主管部门：</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（一）古树名木至少每6个月进行一次；</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（二）古树后续资源至少每1年进行一次。</w:t>
      </w:r>
    </w:p>
    <w:p w:rsidR="00B5682C" w:rsidRPr="00850372" w:rsidRDefault="00B5682C" w:rsidP="00850372">
      <w:pPr>
        <w:ind w:firstLineChars="200" w:firstLine="640"/>
        <w:rPr>
          <w:rFonts w:ascii="仿宋" w:eastAsia="仿宋" w:hAnsi="仿宋"/>
          <w:sz w:val="32"/>
          <w:szCs w:val="32"/>
        </w:rPr>
      </w:pPr>
      <w:r w:rsidRPr="00850372">
        <w:rPr>
          <w:rFonts w:ascii="仿宋" w:eastAsia="仿宋" w:hAnsi="仿宋" w:hint="eastAsia"/>
          <w:sz w:val="32"/>
          <w:szCs w:val="32"/>
        </w:rPr>
        <w:t>县（市）区园林绿化行政主管部门在检查中发现树木生长有异常或者环境状况影响树木生长的，应当及时采取保护措施，市园林绿化行政主管部门应当适时进行监督指导。</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第二十六条</w:t>
      </w:r>
      <w:r w:rsidRPr="00850372">
        <w:rPr>
          <w:rFonts w:ascii="仿宋" w:eastAsia="仿宋" w:hAnsi="仿宋" w:hint="eastAsia"/>
          <w:sz w:val="32"/>
          <w:szCs w:val="32"/>
        </w:rPr>
        <w:t xml:space="preserve"> 违反本办法第十三条第二款、第二十三条第一款、第二十四条第一款规定的，由园林绿化行政主管部门责令改正，并对个人处以50元以上200元以下的罚款，对单位处以500元以上2000元以下的罚款。</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第二十七条</w:t>
      </w:r>
      <w:r w:rsidRPr="00850372">
        <w:rPr>
          <w:rFonts w:ascii="仿宋" w:eastAsia="仿宋" w:hAnsi="仿宋" w:hint="eastAsia"/>
          <w:sz w:val="32"/>
          <w:szCs w:val="32"/>
        </w:rPr>
        <w:t xml:space="preserve"> 违反本办法第十七条第一款第(一)、（二）、（三）、</w:t>
      </w:r>
      <w:r w:rsidRPr="00850372">
        <w:rPr>
          <w:rFonts w:ascii="仿宋" w:eastAsia="仿宋" w:hAnsi="仿宋" w:hint="eastAsia"/>
          <w:sz w:val="32"/>
          <w:szCs w:val="32"/>
        </w:rPr>
        <w:lastRenderedPageBreak/>
        <w:t>（四）项规定之一的，由园林绿化行政主管部门责令改正，并处以20元以上200元以下的罚款；造成严重后果，致使古树名木损坏或者死亡的，处以每株20万元的罚款；构成犯罪的，依法追究刑事责任。</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第二十八条</w:t>
      </w:r>
      <w:r w:rsidRPr="00850372">
        <w:rPr>
          <w:rFonts w:ascii="仿宋" w:eastAsia="仿宋" w:hAnsi="仿宋" w:hint="eastAsia"/>
          <w:sz w:val="32"/>
          <w:szCs w:val="32"/>
        </w:rPr>
        <w:t xml:space="preserve"> 违反本办法第十七条第二款、第十八条规定之一的，由园林绿化行政主管部门责令改正，并处以50元以上500元以下的罚款；造成设施损坏，按照绿地设施标准给予赔偿；造成严重后果，致使古树名木损坏或者死亡的，处以每株20万元的罚款；构成犯罪的，依法追究刑事责任。</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第二十九条</w:t>
      </w:r>
      <w:r w:rsidRPr="00850372">
        <w:rPr>
          <w:rFonts w:ascii="仿宋" w:eastAsia="仿宋" w:hAnsi="仿宋" w:hint="eastAsia"/>
          <w:sz w:val="32"/>
          <w:szCs w:val="32"/>
        </w:rPr>
        <w:t xml:space="preserve"> 违反本办法第二十一条第二款规定，致使古树名木死亡的，由园林绿化行政主管部门处以每株20万元的罚款；造成古树后续资源死亡的，由园林绿化行政主管部门处以每株500元以上1万元以下的罚款。</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第三十条</w:t>
      </w:r>
      <w:r w:rsidRPr="00850372">
        <w:rPr>
          <w:rFonts w:ascii="仿宋" w:eastAsia="仿宋" w:hAnsi="仿宋" w:hint="eastAsia"/>
          <w:sz w:val="32"/>
          <w:szCs w:val="32"/>
        </w:rPr>
        <w:t xml:space="preserve"> 园林绿化行政主管部门及其工作人员不依法行政、玩忽职守、滥用职权、徇私舞弊的，由其所在单位或者上级主管部门依法给予行政处分；构成犯罪的，依法追究刑事责任。</w:t>
      </w:r>
    </w:p>
    <w:p w:rsidR="00F60E61"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第三十一条</w:t>
      </w:r>
      <w:r w:rsidRPr="00850372">
        <w:rPr>
          <w:rFonts w:ascii="仿宋" w:eastAsia="仿宋" w:hAnsi="仿宋" w:hint="eastAsia"/>
          <w:sz w:val="32"/>
          <w:szCs w:val="32"/>
        </w:rPr>
        <w:t xml:space="preserve"> 本市城市规划区外古树名木和古树后续资源的保护管理，市林业行政主管部门可参照本办法实施。</w:t>
      </w:r>
    </w:p>
    <w:p w:rsidR="00B5682C" w:rsidRPr="00850372" w:rsidRDefault="00B5682C" w:rsidP="00F60E61">
      <w:pPr>
        <w:ind w:firstLineChars="200" w:firstLine="643"/>
        <w:rPr>
          <w:rFonts w:ascii="仿宋" w:eastAsia="仿宋" w:hAnsi="仿宋"/>
          <w:sz w:val="32"/>
          <w:szCs w:val="32"/>
        </w:rPr>
      </w:pPr>
      <w:r w:rsidRPr="00F60E61">
        <w:rPr>
          <w:rFonts w:ascii="仿宋" w:eastAsia="仿宋" w:hAnsi="仿宋" w:hint="eastAsia"/>
          <w:b/>
          <w:sz w:val="32"/>
          <w:szCs w:val="32"/>
        </w:rPr>
        <w:t>第三十二条</w:t>
      </w:r>
      <w:r w:rsidRPr="00850372">
        <w:rPr>
          <w:rFonts w:ascii="仿宋" w:eastAsia="仿宋" w:hAnsi="仿宋" w:hint="eastAsia"/>
          <w:sz w:val="32"/>
          <w:szCs w:val="32"/>
        </w:rPr>
        <w:t xml:space="preserve"> 本办法自</w:t>
      </w:r>
      <w:smartTag w:uri="urn:schemas-microsoft-com:office:smarttags" w:element="chsdate">
        <w:smartTagPr>
          <w:attr w:name="Year" w:val="2007"/>
          <w:attr w:name="Month" w:val="5"/>
          <w:attr w:name="Day" w:val="20"/>
          <w:attr w:name="IsLunarDate" w:val="False"/>
          <w:attr w:name="IsROCDate" w:val="False"/>
        </w:smartTagPr>
        <w:r w:rsidRPr="00850372">
          <w:rPr>
            <w:rFonts w:ascii="仿宋" w:eastAsia="仿宋" w:hAnsi="仿宋" w:hint="eastAsia"/>
            <w:sz w:val="32"/>
            <w:szCs w:val="32"/>
          </w:rPr>
          <w:t>2007年5月20日</w:t>
        </w:r>
      </w:smartTag>
      <w:r w:rsidRPr="00850372">
        <w:rPr>
          <w:rFonts w:ascii="仿宋" w:eastAsia="仿宋" w:hAnsi="仿宋" w:hint="eastAsia"/>
          <w:sz w:val="32"/>
          <w:szCs w:val="32"/>
        </w:rPr>
        <w:t>起施行。</w:t>
      </w: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p w:rsidR="00B5682C" w:rsidRPr="00850372" w:rsidRDefault="00B5682C" w:rsidP="00850372">
      <w:pPr>
        <w:ind w:firstLineChars="200" w:firstLine="640"/>
        <w:rPr>
          <w:rFonts w:ascii="仿宋" w:eastAsia="仿宋" w:hAnsi="仿宋"/>
          <w:sz w:val="32"/>
          <w:szCs w:val="32"/>
        </w:rPr>
      </w:pPr>
    </w:p>
    <w:sectPr w:rsidR="00B5682C" w:rsidRPr="00850372" w:rsidSect="00C666D9">
      <w:footerReference w:type="even" r:id="rId8"/>
      <w:footerReference w:type="default" r:id="rId9"/>
      <w:pgSz w:w="11907" w:h="16839" w:code="9"/>
      <w:pgMar w:top="1559" w:right="1134" w:bottom="1418" w:left="1559" w:header="851" w:footer="992" w:gutter="0"/>
      <w:pgNumType w:start="0"/>
      <w:cols w:space="425"/>
      <w:vAlign w:val="both"/>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7B" w:rsidRDefault="00B32B7B" w:rsidP="00DE791E">
      <w:r>
        <w:separator/>
      </w:r>
    </w:p>
  </w:endnote>
  <w:endnote w:type="continuationSeparator" w:id="1">
    <w:p w:rsidR="00B32B7B" w:rsidRDefault="00B32B7B" w:rsidP="00DE7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2C" w:rsidRDefault="005D0049" w:rsidP="001A689F">
    <w:pPr>
      <w:pStyle w:val="a4"/>
      <w:framePr w:wrap="around" w:vAnchor="text" w:hAnchor="margin" w:xAlign="outside" w:y="1"/>
      <w:rPr>
        <w:rStyle w:val="a7"/>
      </w:rPr>
    </w:pPr>
    <w:r>
      <w:rPr>
        <w:rStyle w:val="a7"/>
      </w:rPr>
      <w:fldChar w:fldCharType="begin"/>
    </w:r>
    <w:r w:rsidR="00B5682C">
      <w:rPr>
        <w:rStyle w:val="a7"/>
      </w:rPr>
      <w:instrText xml:space="preserve">PAGE  </w:instrText>
    </w:r>
    <w:r>
      <w:rPr>
        <w:rStyle w:val="a7"/>
      </w:rPr>
      <w:fldChar w:fldCharType="end"/>
    </w:r>
  </w:p>
  <w:p w:rsidR="00B5682C" w:rsidRDefault="00B5682C" w:rsidP="006D7D7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6D9" w:rsidRDefault="005D0049">
    <w:pPr>
      <w:pStyle w:val="a4"/>
      <w:jc w:val="center"/>
    </w:pPr>
    <w:fldSimple w:instr=" PAGE   \* MERGEFORMAT ">
      <w:r w:rsidR="00791DAF" w:rsidRPr="00791DAF">
        <w:rPr>
          <w:noProof/>
          <w:lang w:val="zh-CN"/>
        </w:rPr>
        <w:t>1</w:t>
      </w:r>
    </w:fldSimple>
  </w:p>
  <w:p w:rsidR="00C666D9" w:rsidRDefault="00C666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7B" w:rsidRDefault="00B32B7B" w:rsidP="00DE791E">
      <w:r>
        <w:separator/>
      </w:r>
    </w:p>
  </w:footnote>
  <w:footnote w:type="continuationSeparator" w:id="1">
    <w:p w:rsidR="00B32B7B" w:rsidRDefault="00B32B7B" w:rsidP="00DE7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A0E11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63458D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F2DAC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0B630C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A7404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E70D9D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70830A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4B62E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49815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6675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91E"/>
    <w:rsid w:val="00005D87"/>
    <w:rsid w:val="00012413"/>
    <w:rsid w:val="00053B86"/>
    <w:rsid w:val="0005512A"/>
    <w:rsid w:val="000716BC"/>
    <w:rsid w:val="000B2323"/>
    <w:rsid w:val="00112C00"/>
    <w:rsid w:val="00137F07"/>
    <w:rsid w:val="00195492"/>
    <w:rsid w:val="001A689F"/>
    <w:rsid w:val="001E4B01"/>
    <w:rsid w:val="00253C3D"/>
    <w:rsid w:val="00266713"/>
    <w:rsid w:val="0027250F"/>
    <w:rsid w:val="00273D3F"/>
    <w:rsid w:val="002B14A3"/>
    <w:rsid w:val="003A3F63"/>
    <w:rsid w:val="00405D41"/>
    <w:rsid w:val="00464714"/>
    <w:rsid w:val="004707B9"/>
    <w:rsid w:val="00480C62"/>
    <w:rsid w:val="00481C18"/>
    <w:rsid w:val="00526EC6"/>
    <w:rsid w:val="005824FD"/>
    <w:rsid w:val="005A6E6E"/>
    <w:rsid w:val="005D0049"/>
    <w:rsid w:val="0060754A"/>
    <w:rsid w:val="00611120"/>
    <w:rsid w:val="00613E6F"/>
    <w:rsid w:val="00622D4A"/>
    <w:rsid w:val="006305F3"/>
    <w:rsid w:val="00653025"/>
    <w:rsid w:val="00686309"/>
    <w:rsid w:val="006D5198"/>
    <w:rsid w:val="006D7D75"/>
    <w:rsid w:val="006F61F6"/>
    <w:rsid w:val="0071147B"/>
    <w:rsid w:val="00737692"/>
    <w:rsid w:val="007706C5"/>
    <w:rsid w:val="00791DAF"/>
    <w:rsid w:val="007A3C14"/>
    <w:rsid w:val="007B5D17"/>
    <w:rsid w:val="007C3D43"/>
    <w:rsid w:val="007F3A01"/>
    <w:rsid w:val="00843115"/>
    <w:rsid w:val="00850372"/>
    <w:rsid w:val="00872DF3"/>
    <w:rsid w:val="008E6A34"/>
    <w:rsid w:val="008F71FC"/>
    <w:rsid w:val="00916DE5"/>
    <w:rsid w:val="00921907"/>
    <w:rsid w:val="00934B1D"/>
    <w:rsid w:val="0097052F"/>
    <w:rsid w:val="009B6850"/>
    <w:rsid w:val="009F6D3F"/>
    <w:rsid w:val="00A013A0"/>
    <w:rsid w:val="00A15D41"/>
    <w:rsid w:val="00A52E42"/>
    <w:rsid w:val="00A81C2C"/>
    <w:rsid w:val="00A85C4D"/>
    <w:rsid w:val="00B32B7B"/>
    <w:rsid w:val="00B345D6"/>
    <w:rsid w:val="00B41434"/>
    <w:rsid w:val="00B5682C"/>
    <w:rsid w:val="00BD29A5"/>
    <w:rsid w:val="00C03C6A"/>
    <w:rsid w:val="00C05082"/>
    <w:rsid w:val="00C15B03"/>
    <w:rsid w:val="00C2267F"/>
    <w:rsid w:val="00C666D9"/>
    <w:rsid w:val="00CD0234"/>
    <w:rsid w:val="00CF2332"/>
    <w:rsid w:val="00CF2429"/>
    <w:rsid w:val="00D05753"/>
    <w:rsid w:val="00D758C3"/>
    <w:rsid w:val="00D81ED6"/>
    <w:rsid w:val="00DE2B5C"/>
    <w:rsid w:val="00DE5AF9"/>
    <w:rsid w:val="00DE791E"/>
    <w:rsid w:val="00E61137"/>
    <w:rsid w:val="00E72A36"/>
    <w:rsid w:val="00E72F1C"/>
    <w:rsid w:val="00F127D7"/>
    <w:rsid w:val="00F60E61"/>
    <w:rsid w:val="00F714AC"/>
    <w:rsid w:val="00F72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B9"/>
    <w:pPr>
      <w:widowControl w:val="0"/>
      <w:jc w:val="both"/>
    </w:pPr>
    <w:rPr>
      <w:kern w:val="2"/>
      <w:sz w:val="21"/>
      <w:szCs w:val="22"/>
    </w:rPr>
  </w:style>
  <w:style w:type="paragraph" w:styleId="1">
    <w:name w:val="heading 1"/>
    <w:basedOn w:val="a"/>
    <w:link w:val="1Char"/>
    <w:uiPriority w:val="99"/>
    <w:qFormat/>
    <w:rsid w:val="0071147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1147B"/>
    <w:rPr>
      <w:rFonts w:ascii="宋体" w:eastAsia="宋体" w:hAnsi="宋体" w:cs="宋体"/>
      <w:b/>
      <w:bCs/>
      <w:kern w:val="36"/>
      <w:sz w:val="48"/>
      <w:szCs w:val="48"/>
    </w:rPr>
  </w:style>
  <w:style w:type="paragraph" w:styleId="a3">
    <w:name w:val="header"/>
    <w:basedOn w:val="a"/>
    <w:link w:val="Char"/>
    <w:uiPriority w:val="99"/>
    <w:semiHidden/>
    <w:rsid w:val="00DE7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791E"/>
    <w:rPr>
      <w:rFonts w:cs="Times New Roman"/>
      <w:sz w:val="18"/>
      <w:szCs w:val="18"/>
    </w:rPr>
  </w:style>
  <w:style w:type="paragraph" w:styleId="a4">
    <w:name w:val="footer"/>
    <w:basedOn w:val="a"/>
    <w:link w:val="Char0"/>
    <w:uiPriority w:val="99"/>
    <w:rsid w:val="00DE791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E791E"/>
    <w:rPr>
      <w:rFonts w:cs="Times New Roman"/>
      <w:sz w:val="18"/>
      <w:szCs w:val="18"/>
    </w:rPr>
  </w:style>
  <w:style w:type="character" w:styleId="a5">
    <w:name w:val="Strong"/>
    <w:basedOn w:val="a0"/>
    <w:uiPriority w:val="99"/>
    <w:qFormat/>
    <w:rsid w:val="00DE791E"/>
    <w:rPr>
      <w:rFonts w:cs="Times New Roman"/>
      <w:b/>
      <w:bCs/>
    </w:rPr>
  </w:style>
  <w:style w:type="character" w:customStyle="1" w:styleId="apple-converted-space">
    <w:name w:val="apple-converted-space"/>
    <w:basedOn w:val="a0"/>
    <w:uiPriority w:val="99"/>
    <w:rsid w:val="00405D41"/>
    <w:rPr>
      <w:rFonts w:cs="Times New Roman"/>
    </w:rPr>
  </w:style>
  <w:style w:type="paragraph" w:customStyle="1" w:styleId="kcw1180w374">
    <w:name w:val="kc_w1180_w374"/>
    <w:basedOn w:val="a"/>
    <w:uiPriority w:val="99"/>
    <w:rsid w:val="0071147B"/>
    <w:pPr>
      <w:widowControl/>
      <w:spacing w:before="100" w:beforeAutospacing="1" w:after="100" w:afterAutospacing="1"/>
      <w:jc w:val="left"/>
    </w:pPr>
    <w:rPr>
      <w:rFonts w:ascii="宋体" w:hAnsi="宋体" w:cs="宋体"/>
      <w:kern w:val="0"/>
      <w:sz w:val="24"/>
      <w:szCs w:val="24"/>
    </w:rPr>
  </w:style>
  <w:style w:type="character" w:customStyle="1" w:styleId="aconttitle">
    <w:name w:val="a_cont_title"/>
    <w:basedOn w:val="a0"/>
    <w:uiPriority w:val="99"/>
    <w:rsid w:val="0071147B"/>
    <w:rPr>
      <w:rFonts w:cs="Times New Roman"/>
    </w:rPr>
  </w:style>
  <w:style w:type="character" w:customStyle="1" w:styleId="acontc">
    <w:name w:val="a_cont_c"/>
    <w:basedOn w:val="a0"/>
    <w:uiPriority w:val="99"/>
    <w:rsid w:val="0071147B"/>
    <w:rPr>
      <w:rFonts w:cs="Times New Roman"/>
    </w:rPr>
  </w:style>
  <w:style w:type="paragraph" w:styleId="a6">
    <w:name w:val="Normal (Web)"/>
    <w:basedOn w:val="a"/>
    <w:uiPriority w:val="99"/>
    <w:semiHidden/>
    <w:rsid w:val="00480C62"/>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C05082"/>
    <w:rPr>
      <w:rFonts w:cs="Times New Roman"/>
    </w:rPr>
  </w:style>
  <w:style w:type="paragraph" w:styleId="a8">
    <w:name w:val="Date"/>
    <w:basedOn w:val="a"/>
    <w:next w:val="a"/>
    <w:link w:val="Char1"/>
    <w:uiPriority w:val="99"/>
    <w:semiHidden/>
    <w:unhideWhenUsed/>
    <w:rsid w:val="00012413"/>
    <w:pPr>
      <w:ind w:leftChars="2500" w:left="100"/>
    </w:pPr>
  </w:style>
  <w:style w:type="character" w:customStyle="1" w:styleId="Char1">
    <w:name w:val="日期 Char"/>
    <w:basedOn w:val="a0"/>
    <w:link w:val="a8"/>
    <w:uiPriority w:val="99"/>
    <w:semiHidden/>
    <w:rsid w:val="00012413"/>
  </w:style>
</w:styles>
</file>

<file path=word/webSettings.xml><?xml version="1.0" encoding="utf-8"?>
<w:webSettings xmlns:r="http://schemas.openxmlformats.org/officeDocument/2006/relationships" xmlns:w="http://schemas.openxmlformats.org/wordprocessingml/2006/main">
  <w:divs>
    <w:div w:id="1009336357">
      <w:marLeft w:val="0"/>
      <w:marRight w:val="0"/>
      <w:marTop w:val="0"/>
      <w:marBottom w:val="0"/>
      <w:divBdr>
        <w:top w:val="none" w:sz="0" w:space="0" w:color="auto"/>
        <w:left w:val="none" w:sz="0" w:space="0" w:color="auto"/>
        <w:bottom w:val="none" w:sz="0" w:space="0" w:color="auto"/>
        <w:right w:val="none" w:sz="0" w:space="0" w:color="auto"/>
      </w:divBdr>
      <w:divsChild>
        <w:div w:id="1009336366">
          <w:marLeft w:val="0"/>
          <w:marRight w:val="0"/>
          <w:marTop w:val="0"/>
          <w:marBottom w:val="0"/>
          <w:divBdr>
            <w:top w:val="none" w:sz="0" w:space="0" w:color="auto"/>
            <w:left w:val="none" w:sz="0" w:space="9" w:color="auto"/>
            <w:bottom w:val="single" w:sz="8" w:space="22" w:color="EDEEF0"/>
            <w:right w:val="none" w:sz="0" w:space="9" w:color="auto"/>
          </w:divBdr>
        </w:div>
        <w:div w:id="1009336369">
          <w:marLeft w:val="0"/>
          <w:marRight w:val="0"/>
          <w:marTop w:val="0"/>
          <w:marBottom w:val="0"/>
          <w:divBdr>
            <w:top w:val="none" w:sz="0" w:space="0" w:color="auto"/>
            <w:left w:val="none" w:sz="0" w:space="0" w:color="auto"/>
            <w:bottom w:val="none" w:sz="0" w:space="0" w:color="auto"/>
            <w:right w:val="none" w:sz="0" w:space="0" w:color="auto"/>
          </w:divBdr>
        </w:div>
      </w:divsChild>
    </w:div>
    <w:div w:id="1009336364">
      <w:marLeft w:val="0"/>
      <w:marRight w:val="0"/>
      <w:marTop w:val="0"/>
      <w:marBottom w:val="0"/>
      <w:divBdr>
        <w:top w:val="none" w:sz="0" w:space="0" w:color="auto"/>
        <w:left w:val="none" w:sz="0" w:space="0" w:color="auto"/>
        <w:bottom w:val="none" w:sz="0" w:space="0" w:color="auto"/>
        <w:right w:val="none" w:sz="0" w:space="0" w:color="auto"/>
      </w:divBdr>
      <w:divsChild>
        <w:div w:id="1009336358">
          <w:marLeft w:val="0"/>
          <w:marRight w:val="0"/>
          <w:marTop w:val="322"/>
          <w:marBottom w:val="322"/>
          <w:divBdr>
            <w:top w:val="none" w:sz="0" w:space="0" w:color="auto"/>
            <w:left w:val="none" w:sz="0" w:space="0" w:color="auto"/>
            <w:bottom w:val="none" w:sz="0" w:space="0" w:color="auto"/>
            <w:right w:val="none" w:sz="0" w:space="0" w:color="auto"/>
          </w:divBdr>
        </w:div>
        <w:div w:id="1009336361">
          <w:marLeft w:val="0"/>
          <w:marRight w:val="0"/>
          <w:marTop w:val="0"/>
          <w:marBottom w:val="0"/>
          <w:divBdr>
            <w:top w:val="none" w:sz="0" w:space="0" w:color="auto"/>
            <w:left w:val="none" w:sz="0" w:space="0" w:color="auto"/>
            <w:bottom w:val="none" w:sz="0" w:space="0" w:color="auto"/>
            <w:right w:val="none" w:sz="0" w:space="0" w:color="auto"/>
          </w:divBdr>
        </w:div>
        <w:div w:id="1009336363">
          <w:marLeft w:val="0"/>
          <w:marRight w:val="0"/>
          <w:marTop w:val="0"/>
          <w:marBottom w:val="322"/>
          <w:divBdr>
            <w:top w:val="none" w:sz="0" w:space="0" w:color="auto"/>
            <w:left w:val="none" w:sz="0" w:space="0" w:color="auto"/>
            <w:bottom w:val="none" w:sz="0" w:space="0" w:color="auto"/>
            <w:right w:val="none" w:sz="0" w:space="0" w:color="auto"/>
          </w:divBdr>
        </w:div>
      </w:divsChild>
    </w:div>
    <w:div w:id="1009336365">
      <w:marLeft w:val="0"/>
      <w:marRight w:val="0"/>
      <w:marTop w:val="0"/>
      <w:marBottom w:val="0"/>
      <w:divBdr>
        <w:top w:val="none" w:sz="0" w:space="0" w:color="auto"/>
        <w:left w:val="none" w:sz="0" w:space="0" w:color="auto"/>
        <w:bottom w:val="none" w:sz="0" w:space="0" w:color="auto"/>
        <w:right w:val="none" w:sz="0" w:space="0" w:color="auto"/>
      </w:divBdr>
    </w:div>
    <w:div w:id="1009336367">
      <w:marLeft w:val="0"/>
      <w:marRight w:val="0"/>
      <w:marTop w:val="0"/>
      <w:marBottom w:val="0"/>
      <w:divBdr>
        <w:top w:val="none" w:sz="0" w:space="0" w:color="auto"/>
        <w:left w:val="none" w:sz="0" w:space="0" w:color="auto"/>
        <w:bottom w:val="none" w:sz="0" w:space="0" w:color="auto"/>
        <w:right w:val="none" w:sz="0" w:space="0" w:color="auto"/>
      </w:divBdr>
      <w:divsChild>
        <w:div w:id="1009336362">
          <w:marLeft w:val="0"/>
          <w:marRight w:val="0"/>
          <w:marTop w:val="150"/>
          <w:marBottom w:val="150"/>
          <w:divBdr>
            <w:top w:val="none" w:sz="0" w:space="0" w:color="auto"/>
            <w:left w:val="none" w:sz="0" w:space="0" w:color="auto"/>
            <w:bottom w:val="none" w:sz="0" w:space="0" w:color="auto"/>
            <w:right w:val="none" w:sz="0" w:space="0" w:color="auto"/>
          </w:divBdr>
          <w:divsChild>
            <w:div w:id="1009336359">
              <w:marLeft w:val="0"/>
              <w:marRight w:val="0"/>
              <w:marTop w:val="0"/>
              <w:marBottom w:val="300"/>
              <w:divBdr>
                <w:top w:val="none" w:sz="0" w:space="0" w:color="auto"/>
                <w:left w:val="none" w:sz="0" w:space="0" w:color="auto"/>
                <w:bottom w:val="none" w:sz="0" w:space="0" w:color="auto"/>
                <w:right w:val="none" w:sz="0" w:space="0" w:color="auto"/>
              </w:divBdr>
              <w:divsChild>
                <w:div w:id="1009336356">
                  <w:marLeft w:val="0"/>
                  <w:marRight w:val="0"/>
                  <w:marTop w:val="0"/>
                  <w:marBottom w:val="0"/>
                  <w:divBdr>
                    <w:top w:val="none" w:sz="0" w:space="0" w:color="auto"/>
                    <w:left w:val="none" w:sz="0" w:space="0" w:color="auto"/>
                    <w:bottom w:val="none" w:sz="0" w:space="0" w:color="auto"/>
                    <w:right w:val="none" w:sz="0" w:space="0" w:color="auto"/>
                  </w:divBdr>
                  <w:divsChild>
                    <w:div w:id="1009336355">
                      <w:marLeft w:val="0"/>
                      <w:marRight w:val="0"/>
                      <w:marTop w:val="0"/>
                      <w:marBottom w:val="150"/>
                      <w:divBdr>
                        <w:top w:val="none" w:sz="0" w:space="0" w:color="auto"/>
                        <w:left w:val="none" w:sz="0" w:space="0" w:color="auto"/>
                        <w:bottom w:val="none" w:sz="0" w:space="0" w:color="auto"/>
                        <w:right w:val="none" w:sz="0" w:space="0" w:color="auto"/>
                      </w:divBdr>
                      <w:divsChild>
                        <w:div w:id="1009336354">
                          <w:marLeft w:val="0"/>
                          <w:marRight w:val="0"/>
                          <w:marTop w:val="225"/>
                          <w:marBottom w:val="300"/>
                          <w:divBdr>
                            <w:top w:val="single" w:sz="6" w:space="0" w:color="CCCCCC"/>
                            <w:left w:val="none" w:sz="0" w:space="0" w:color="auto"/>
                            <w:bottom w:val="single" w:sz="6" w:space="0" w:color="CCCCCC"/>
                            <w:right w:val="none" w:sz="0" w:space="0" w:color="auto"/>
                          </w:divBdr>
                        </w:div>
                        <w:div w:id="10093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6360">
                  <w:marLeft w:val="0"/>
                  <w:marRight w:val="0"/>
                  <w:marTop w:val="0"/>
                  <w:marBottom w:val="150"/>
                  <w:divBdr>
                    <w:top w:val="single" w:sz="18" w:space="0" w:color="006BB0"/>
                    <w:left w:val="none" w:sz="0" w:space="0" w:color="auto"/>
                    <w:bottom w:val="single" w:sz="6" w:space="0"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DBC5-6156-4B89-B330-E492F36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2017-05-27T06:41:00Z</cp:lastPrinted>
  <dcterms:created xsi:type="dcterms:W3CDTF">2017-05-26T02:24:00Z</dcterms:created>
  <dcterms:modified xsi:type="dcterms:W3CDTF">2017-06-25T04:00:00Z</dcterms:modified>
</cp:coreProperties>
</file>