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附件：</w:t>
      </w:r>
    </w:p>
    <w:tbl>
      <w:tblPr>
        <w:tblStyle w:val="3"/>
        <w:tblW w:w="1442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93"/>
        <w:gridCol w:w="1440"/>
        <w:gridCol w:w="675"/>
        <w:gridCol w:w="1695"/>
        <w:gridCol w:w="1815"/>
        <w:gridCol w:w="1365"/>
        <w:gridCol w:w="255"/>
        <w:gridCol w:w="1230"/>
        <w:gridCol w:w="1005"/>
        <w:gridCol w:w="1290"/>
        <w:gridCol w:w="12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非药品类易制毒化学品生产、经营备案证明发放管理数据登记表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88" w:rightChars="42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联系人及方式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云南聚黔运输有限公司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安宁市东湖第一城C栋1单元1111号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杨骐铭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甘晨18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(滇) 3J53018100045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硫400000/年，本省市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2021.6.8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2021.6.8-2024.6.7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第三类经营备案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云南弘祥化工有限公司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安宁市草铺街道昆畹公路38公里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杨辉虹18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(滇) 3S53018100437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硫500000/年，自用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2021.6.8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2021.6.8-2024.6.7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第三类生产备案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建设工程抗震设防要求审核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批复文号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批复时间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云南中合融创实业有限公司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清风雅苑二期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安震设防〔2021〕3 号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2021年6月10日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602D2"/>
    <w:rsid w:val="3FD654F5"/>
    <w:rsid w:val="4EF602D2"/>
    <w:rsid w:val="50992183"/>
    <w:rsid w:val="52A650AE"/>
    <w:rsid w:val="59074D86"/>
    <w:rsid w:val="6554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512</Characters>
  <Lines>0</Lines>
  <Paragraphs>0</Paragraphs>
  <TotalTime>3</TotalTime>
  <ScaleCrop>false</ScaleCrop>
  <LinksUpToDate>false</LinksUpToDate>
  <CharactersWithSpaces>515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2021-06-11T03:54:00Z</dcterms:created>
  <dc:creator> 呐呐 </dc:creator>
  <cp:lastModifiedBy> 呐呐 </cp:lastModifiedBy>
  <dcterms:modified xsi:type="dcterms:W3CDTF">2021-07-21T02:25:58Z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F353D40FCB20457C958E20706A543B62</vt:lpwstr>
  </property>
  <property fmtid="{D5CDD505-2E9C-101B-9397-08002B2CF9AE}" pid="4" name="KSOSaveFontToCloudKey">
    <vt:lpwstr>436089008_btnclosed</vt:lpwstr>
  </property>
</Properties>
</file>