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right"/>
        <w:rPr>
          <w:rFonts w:eastAsia="黑体"/>
        </w:rPr>
      </w:pPr>
      <w:r>
        <w:rPr>
          <w:rFonts w:hint="eastAsia" w:eastAsia="方正仿宋_GBK"/>
        </w:rPr>
        <w:t>A</w:t>
      </w:r>
      <w:r>
        <w:rPr>
          <w:rFonts w:eastAsia="方正仿宋_GBK"/>
        </w:rPr>
        <w:t>类</w:t>
      </w:r>
    </w:p>
    <w:p>
      <w:pPr>
        <w:spacing w:line="240" w:lineRule="atLeast"/>
        <w:jc w:val="right"/>
        <w:rPr>
          <w:rFonts w:eastAsia="黑体"/>
        </w:rPr>
      </w:pPr>
    </w:p>
    <w:p>
      <w:pPr>
        <w:spacing w:afterLines="20" w:line="240" w:lineRule="atLeast"/>
      </w:pPr>
    </w:p>
    <w:tbl>
      <w:tblPr>
        <w:tblStyle w:val="5"/>
        <w:tblW w:w="9003" w:type="dxa"/>
        <w:jc w:val="center"/>
        <w:tblInd w:w="-106" w:type="dxa"/>
        <w:tblLayout w:type="fixed"/>
        <w:tblCellMar>
          <w:top w:w="0" w:type="dxa"/>
          <w:left w:w="108" w:type="dxa"/>
          <w:bottom w:w="0" w:type="dxa"/>
          <w:right w:w="108" w:type="dxa"/>
        </w:tblCellMar>
      </w:tblPr>
      <w:tblGrid>
        <w:gridCol w:w="9003"/>
      </w:tblGrid>
      <w:tr>
        <w:tblPrEx>
          <w:tblLayout w:type="fixed"/>
          <w:tblCellMar>
            <w:top w:w="0" w:type="dxa"/>
            <w:left w:w="108" w:type="dxa"/>
            <w:bottom w:w="0" w:type="dxa"/>
            <w:right w:w="108" w:type="dxa"/>
          </w:tblCellMar>
        </w:tblPrEx>
        <w:trPr>
          <w:trHeight w:val="1295" w:hRule="atLeast"/>
          <w:jc w:val="center"/>
        </w:trPr>
        <w:tc>
          <w:tcPr>
            <w:tcW w:w="9003" w:type="dxa"/>
          </w:tcPr>
          <w:p>
            <w:pPr>
              <w:spacing w:line="240" w:lineRule="atLeast"/>
              <w:jc w:val="center"/>
              <w:rPr>
                <w:rFonts w:eastAsia="方正小标宋简体"/>
                <w:color w:val="FF0000"/>
                <w:sz w:val="96"/>
                <w:szCs w:val="96"/>
              </w:rPr>
            </w:pPr>
            <w:r>
              <w:rPr>
                <w:rFonts w:eastAsia="方正小标宋简体"/>
                <w:color w:val="FF0000"/>
                <w:w w:val="91"/>
                <w:kern w:val="0"/>
                <w:sz w:val="96"/>
                <w:szCs w:val="96"/>
              </w:rPr>
              <w:t>安宁市交通运输局文</w:t>
            </w:r>
            <w:r>
              <w:rPr>
                <w:rFonts w:eastAsia="方正小标宋简体"/>
                <w:color w:val="FF0000"/>
                <w:spacing w:val="30"/>
                <w:w w:val="91"/>
                <w:kern w:val="0"/>
                <w:sz w:val="96"/>
                <w:szCs w:val="96"/>
              </w:rPr>
              <w:t>件</w:t>
            </w:r>
          </w:p>
        </w:tc>
      </w:tr>
    </w:tbl>
    <w:p>
      <w:pPr>
        <w:spacing w:line="240" w:lineRule="atLeast"/>
      </w:pPr>
    </w:p>
    <w:p>
      <w:r>
        <w:rPr>
          <w:rFonts w:eastAsia="方正仿宋_GBK"/>
        </w:rPr>
        <w:t xml:space="preserve">  安交案复</w:t>
      </w:r>
      <w:r>
        <w:t>〔202</w:t>
      </w:r>
      <w:r>
        <w:rPr>
          <w:rFonts w:hint="eastAsia"/>
        </w:rPr>
        <w:t>1</w:t>
      </w:r>
      <w:r>
        <w:t>〕</w:t>
      </w:r>
      <w:r>
        <w:rPr>
          <w:rFonts w:hint="eastAsia"/>
        </w:rPr>
        <w:t>2</w:t>
      </w:r>
      <w:r>
        <w:rPr>
          <w:rFonts w:eastAsia="方正仿宋_GBK"/>
        </w:rPr>
        <w:t>号</w:t>
      </w:r>
      <w:r>
        <w:t xml:space="preserve">                   </w:t>
      </w:r>
      <w:r>
        <w:rPr>
          <w:rFonts w:eastAsia="方正仿宋_GBK"/>
        </w:rPr>
        <w:t>签发人：</w:t>
      </w:r>
      <w:r>
        <w:rPr>
          <w:rFonts w:eastAsia="方正楷体_GBK"/>
        </w:rPr>
        <w:t>吕  方</w:t>
      </w:r>
    </w:p>
    <w:p/>
    <w:p>
      <w:pPr>
        <w:spacing w:line="600" w:lineRule="exact"/>
      </w:pPr>
      <w:r>
        <w:pict>
          <v:line id="_x0000_s1026" o:spid="_x0000_s1026" o:spt="20" style="position:absolute;left:0pt;margin-left:1.5pt;margin-top:-16.1pt;height:0pt;width:441pt;z-index:1024;mso-width-relative:page;mso-height-relative:page;" stroked="t" coordsize="21600,21600" o:gfxdata="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&#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NEqs1wAAAAkBAAAPAAAAAAAAAAEAIAAAACIAAABk&#10;cnMvZG93bnJldi54bWxQSwECFAAUAAAACACHTuJAKtYRc84BAACOAwAADgAAAAAAAAABACAAAAAm&#10;AQAAZHJzL2Uyb0RvYy54bWxQSwUGAAAAAAYABgBZAQAAZgUAAAAA&#10;">
            <v:path arrowok="t"/>
            <v:fill focussize="0,0"/>
            <v:stroke weight="1.5pt" color="#FF0000"/>
            <v:imagedata o:title=""/>
            <o:lock v:ext="edit"/>
            <w10:anchorlock/>
          </v:line>
        </w:pict>
      </w:r>
    </w:p>
    <w:p>
      <w:pPr>
        <w:spacing w:line="600" w:lineRule="exact"/>
        <w:jc w:val="center"/>
        <w:rPr>
          <w:rFonts w:eastAsia="方正小标宋_GBK"/>
          <w:sz w:val="44"/>
          <w:szCs w:val="44"/>
        </w:rPr>
      </w:pPr>
      <w:r>
        <w:rPr>
          <w:rFonts w:eastAsia="方正小标宋_GBK"/>
          <w:sz w:val="44"/>
          <w:szCs w:val="44"/>
        </w:rPr>
        <w:t>安宁市交通运输局关于对</w:t>
      </w:r>
      <w:r>
        <w:rPr>
          <w:rFonts w:hint="eastAsia" w:ascii="方正小标宋简体" w:eastAsia="方正小标宋简体" w:cs="方正小标宋简体"/>
          <w:color w:val="000000"/>
          <w:sz w:val="44"/>
          <w:szCs w:val="44"/>
        </w:rPr>
        <w:t>安宁市第六届委员会第五次会议</w:t>
      </w:r>
      <w:r>
        <w:rPr>
          <w:rFonts w:hint="eastAsia" w:ascii="方正小标宋简体" w:hAnsi="方正小标宋简体" w:eastAsia="方正小标宋简体" w:cs="方正小标宋简体"/>
          <w:sz w:val="44"/>
          <w:szCs w:val="44"/>
        </w:rPr>
        <w:t>第166号</w:t>
      </w:r>
      <w:r>
        <w:rPr>
          <w:rFonts w:eastAsia="方正小标宋_GBK"/>
          <w:sz w:val="44"/>
          <w:szCs w:val="44"/>
        </w:rPr>
        <w:t>提案的答复</w:t>
      </w:r>
    </w:p>
    <w:p>
      <w:pPr>
        <w:spacing w:line="600" w:lineRule="exact"/>
        <w:rPr>
          <w:rFonts w:eastAsia="仿宋_GB2312"/>
        </w:rPr>
      </w:pPr>
    </w:p>
    <w:p>
      <w:pPr>
        <w:spacing w:line="560" w:lineRule="exact"/>
        <w:rPr>
          <w:rFonts w:eastAsia="仿宋_GB2312"/>
        </w:rPr>
      </w:pPr>
      <w:r>
        <w:rPr>
          <w:rStyle w:val="8"/>
          <w:rFonts w:hint="eastAsia" w:eastAsia="仿宋_GB2312" w:cs="仿宋_GB2312"/>
          <w:color w:val="000000"/>
        </w:rPr>
        <w:t>吴松茂</w:t>
      </w:r>
      <w:r>
        <w:rPr>
          <w:rFonts w:eastAsia="仿宋_GB2312"/>
        </w:rPr>
        <w:t>委员：</w:t>
      </w:r>
    </w:p>
    <w:p>
      <w:pPr>
        <w:spacing w:line="560" w:lineRule="exact"/>
        <w:ind w:firstLine="624" w:firstLineChars="200"/>
        <w:rPr>
          <w:rFonts w:eastAsia="仿宋_GB2312"/>
        </w:rPr>
      </w:pPr>
      <w:r>
        <w:rPr>
          <w:rFonts w:eastAsia="仿宋_GB2312"/>
        </w:rPr>
        <w:t>根据您提出的政协提案</w:t>
      </w:r>
      <w:r>
        <w:rPr>
          <w:rFonts w:hint="eastAsia" w:eastAsia="仿宋_GB2312"/>
        </w:rPr>
        <w:t>166</w:t>
      </w:r>
      <w:r>
        <w:rPr>
          <w:rFonts w:eastAsia="仿宋_GB2312"/>
        </w:rPr>
        <w:t>号件《</w:t>
      </w:r>
      <w:r>
        <w:rPr>
          <w:rStyle w:val="8"/>
          <w:rFonts w:hint="eastAsia" w:eastAsia="仿宋_GB2312" w:cs="仿宋_GB2312"/>
          <w:color w:val="000000"/>
        </w:rPr>
        <w:t>关于完善安宁市公交枢纽站规划建设的建议</w:t>
      </w:r>
      <w:r>
        <w:rPr>
          <w:rFonts w:eastAsia="仿宋_GB2312"/>
        </w:rPr>
        <w:t>》</w:t>
      </w:r>
      <w:r>
        <w:rPr>
          <w:rFonts w:hint="eastAsia" w:eastAsia="仿宋_GB2312"/>
        </w:rPr>
        <w:t>，</w:t>
      </w:r>
      <w:r>
        <w:rPr>
          <w:rFonts w:eastAsia="仿宋_GB2312"/>
        </w:rPr>
        <w:t>安宁市交通运输局高度重视，经过认真分析研究，作出如下答复：</w:t>
      </w:r>
    </w:p>
    <w:p>
      <w:pPr>
        <w:spacing w:line="560" w:lineRule="exact"/>
        <w:ind w:firstLine="624" w:firstLineChars="200"/>
        <w:rPr>
          <w:rFonts w:eastAsia="黑体"/>
          <w:bCs/>
        </w:rPr>
      </w:pPr>
      <w:r>
        <w:rPr>
          <w:rFonts w:hint="eastAsia" w:eastAsia="黑体"/>
          <w:bCs/>
        </w:rPr>
        <w:t>一、安宁</w:t>
      </w:r>
      <w:r>
        <w:rPr>
          <w:rFonts w:eastAsia="黑体"/>
          <w:bCs/>
        </w:rPr>
        <w:t>公交场站建设情况</w:t>
      </w:r>
    </w:p>
    <w:p>
      <w:pPr>
        <w:spacing w:line="560" w:lineRule="exact"/>
        <w:ind w:firstLine="624" w:firstLineChars="200"/>
        <w:rPr>
          <w:rFonts w:eastAsia="仿宋_GB2312"/>
          <w:bCs/>
        </w:rPr>
      </w:pPr>
      <w:r>
        <w:rPr>
          <w:rFonts w:eastAsia="仿宋_GB2312"/>
          <w:bCs/>
        </w:rPr>
        <w:t>（一）主城区公交场站等公交设施建设情况</w:t>
      </w:r>
    </w:p>
    <w:p>
      <w:pPr>
        <w:spacing w:line="560" w:lineRule="exact"/>
        <w:ind w:firstLine="624" w:firstLineChars="200"/>
        <w:rPr>
          <w:rFonts w:eastAsia="仿宋_GB2312"/>
          <w:color w:val="000000"/>
          <w:kern w:val="0"/>
        </w:rPr>
      </w:pPr>
      <w:r>
        <w:rPr>
          <w:rFonts w:eastAsia="仿宋_GB2312"/>
          <w:color w:val="000000"/>
          <w:kern w:val="0"/>
        </w:rPr>
        <w:t>1、新建宁湖新城公交场站，发往昆明西站的11路公交车从在金色理想门口始发进入宁湖新城公交场站始发，发往南部客运站（新螺蛳湾） 的公交车从在盛世景苑门口始发进入宁湖新城公交场站始发；发往昆明壹号广场、小西门车辆统一华西停车场始，并设有专用车道；</w:t>
      </w:r>
    </w:p>
    <w:p>
      <w:pPr>
        <w:spacing w:line="560" w:lineRule="exact"/>
        <w:ind w:firstLine="624" w:firstLineChars="200"/>
        <w:rPr>
          <w:rFonts w:eastAsia="仿宋_GB2312"/>
          <w:color w:val="000000"/>
          <w:kern w:val="0"/>
        </w:rPr>
      </w:pPr>
      <w:r>
        <w:rPr>
          <w:rFonts w:eastAsia="仿宋_GB2312"/>
          <w:color w:val="000000"/>
          <w:kern w:val="0"/>
        </w:rPr>
        <w:t>2、在2019年，在我市中华路、湖滨路等城市核心区，新建智慧公交站台19座；今年以来，结合道路提升改造，新建320国道、安宁一中、连然街等公交站台17座（其中智慧站台15座），</w:t>
      </w:r>
      <w:r>
        <w:rPr>
          <w:rFonts w:eastAsia="仿宋_GB2312"/>
        </w:rPr>
        <w:t>并引入智能公交系统，助力缓解城市拥堵，优化城区市民出行，提升改造公交站点向科学化、数字化方向发展，改善城市公交环境。</w:t>
      </w:r>
      <w:r>
        <w:rPr>
          <w:rFonts w:eastAsia="仿宋_GB2312"/>
          <w:color w:val="000000"/>
          <w:kern w:val="0"/>
        </w:rPr>
        <w:t>在改扩建工程二专线、石安公路（安宁段）将配套建设公交站台。</w:t>
      </w:r>
    </w:p>
    <w:p>
      <w:pPr>
        <w:spacing w:line="560" w:lineRule="exact"/>
        <w:ind w:firstLine="624" w:firstLineChars="200"/>
        <w:rPr>
          <w:rFonts w:eastAsia="仿宋_GB2312"/>
          <w:color w:val="000000"/>
          <w:kern w:val="0"/>
        </w:rPr>
      </w:pPr>
      <w:r>
        <w:rPr>
          <w:rFonts w:eastAsia="仿宋_GB2312"/>
          <w:color w:val="000000"/>
          <w:kern w:val="0"/>
        </w:rPr>
        <w:t>3、方便群众候车，为城区没有配备公交座椅的公交站台新建公交座椅147把，群众候车更加便捷</w:t>
      </w:r>
    </w:p>
    <w:p>
      <w:pPr>
        <w:spacing w:line="560" w:lineRule="exact"/>
        <w:ind w:firstLine="624" w:firstLineChars="200"/>
        <w:rPr>
          <w:rFonts w:eastAsia="仿宋_GB2312"/>
        </w:rPr>
      </w:pPr>
      <w:r>
        <w:rPr>
          <w:rFonts w:eastAsia="仿宋_GB2312"/>
          <w:color w:val="000000"/>
          <w:kern w:val="0"/>
        </w:rPr>
        <w:t>4、</w:t>
      </w:r>
      <w:r>
        <w:rPr>
          <w:rFonts w:eastAsia="仿宋_GB2312"/>
        </w:rPr>
        <w:t>对设置位置不合理的站点进行调整，将直线式公交站点改为港湾式，对沿线6个主要交叉口进行渠化。</w:t>
      </w:r>
    </w:p>
    <w:p>
      <w:pPr>
        <w:spacing w:line="560" w:lineRule="exact"/>
        <w:ind w:firstLine="624" w:firstLineChars="200"/>
        <w:rPr>
          <w:rFonts w:eastAsia="仿宋_GB2312"/>
          <w:bCs/>
        </w:rPr>
      </w:pPr>
      <w:r>
        <w:rPr>
          <w:rFonts w:eastAsia="仿宋_GB2312"/>
          <w:bCs/>
        </w:rPr>
        <w:t>（二）主城区到各村社公交设施建设情况</w:t>
      </w:r>
    </w:p>
    <w:p>
      <w:pPr>
        <w:spacing w:line="560" w:lineRule="exact"/>
        <w:ind w:firstLine="624" w:firstLineChars="200"/>
        <w:rPr>
          <w:rFonts w:eastAsia="仿宋_GB2312"/>
        </w:rPr>
      </w:pPr>
      <w:r>
        <w:rPr>
          <w:rFonts w:eastAsia="仿宋_GB2312"/>
        </w:rPr>
        <w:t>我市把农村客运站场建设与农村公路建设有机结合起来，通过本市财政投入为主、各镇无偿划拨土地，争取省、昆明市的资金补助，市场化运作再筹集一部分资金等措施，使农村站场建设落后的面貌得到较大改观。按照同步规划、同步设计、同步建设、同步验收的要求，在完成安宁市客运站（二级站）的建设后，又完成了八街、县街、</w:t>
      </w:r>
      <w:r>
        <w:rPr>
          <w:rFonts w:eastAsia="仿宋_GB2312"/>
          <w:kern w:val="0"/>
        </w:rPr>
        <w:t>禄</w:t>
      </w:r>
      <w:r>
        <w:rPr>
          <w:kern w:val="0"/>
        </w:rPr>
        <w:t>脿</w:t>
      </w:r>
      <w:r>
        <w:rPr>
          <w:rFonts w:eastAsia="仿宋_GB2312"/>
          <w:kern w:val="0"/>
        </w:rPr>
        <w:t>、</w:t>
      </w:r>
      <w:r>
        <w:rPr>
          <w:rFonts w:eastAsia="仿宋_GB2312"/>
        </w:rPr>
        <w:t>草铺、青龙5个街道公交站场的建设，太平新城街道公交场站建设初步完成，选择在安宁中学太平校区对面。同时，采取出让广告经营权等市场化运作方式，吸入社会资金完成城区公交站台的建设。初步解决了广大农村地区缺站少场的情况，使这一长期制约农村客运发展的重要因素得以有效缓解。通过各街道公交场站的建设，将优先提高城乡客运和城市公交换乘衔接效率，提升城乡客运服务质量。</w:t>
      </w:r>
    </w:p>
    <w:p>
      <w:pPr>
        <w:ind w:firstLine="624" w:firstLineChars="200"/>
        <w:rPr>
          <w:rFonts w:hint="eastAsia" w:eastAsia="仿宋_GB2312"/>
        </w:rPr>
      </w:pPr>
      <w:r>
        <w:rPr>
          <w:rFonts w:hint="eastAsia" w:eastAsia="黑体"/>
          <w:bCs/>
        </w:rPr>
        <w:t>二、安宁市公交场站建设工作计划</w:t>
      </w:r>
    </w:p>
    <w:p>
      <w:pPr>
        <w:ind w:firstLine="624" w:firstLineChars="200"/>
        <w:rPr>
          <w:rFonts w:ascii="仿宋_GB2312" w:hAnsi="仿宋_GB2312" w:eastAsia="仿宋_GB2312" w:cs="仿宋_GB2312"/>
        </w:rPr>
      </w:pPr>
      <w:r>
        <w:rPr>
          <w:rFonts w:hint="eastAsia" w:ascii="仿宋_GB2312" w:hAnsi="仿宋_GB2312" w:eastAsia="仿宋_GB2312" w:cs="仿宋_GB2312"/>
        </w:rPr>
        <w:t>安宁市交通运输局与安宁市自然资源聚集沟通协调，在下步的工作中，将按照委员的提案，对公交枢纽的布局布点统一规划，分期建设，并紧密结合旧城改造项目，在旧改项目的规划建设中高度重视公交枢纽的规划和建设，严格保障公交枢纽用地，进一步提高城市品质，缓解城市交通。具体为：</w:t>
      </w:r>
    </w:p>
    <w:p>
      <w:pPr>
        <w:ind w:firstLine="624" w:firstLineChars="200"/>
        <w:rPr>
          <w:rFonts w:ascii="仿宋_GB2312" w:hAnsi="仿宋_GB2312" w:eastAsia="仿宋_GB2312" w:cs="仿宋_GB2312"/>
        </w:rPr>
      </w:pPr>
      <w:r>
        <w:rPr>
          <w:rFonts w:hint="eastAsia" w:ascii="仿宋_GB2312" w:hAnsi="仿宋_GB2312" w:eastAsia="仿宋_GB2312" w:cs="仿宋_GB2312"/>
        </w:rPr>
        <w:t>（一）国土空间总体规划方面。在我市正在编制的国土空间总体规划中，已在重大专题研究第十专题——综合交通规划专题研究中，对我市的综合交通规划进行了专题研究，在交通发展对策中提出了关于公路客运枢纽“规划在全市形成‘一主一副七城乡’公路客运枢纽体系”。</w:t>
      </w:r>
      <w:r>
        <w:rPr>
          <w:rFonts w:hint="eastAsia" w:ascii="仿宋_GB2312" w:hAnsi="仿宋_GB2312" w:eastAsia="仿宋_GB2312" w:cs="仿宋_GB2312"/>
          <w:b/>
          <w:bCs/>
        </w:rPr>
        <w:t>一主</w:t>
      </w:r>
      <w:r>
        <w:rPr>
          <w:rFonts w:hint="eastAsia" w:ascii="仿宋_GB2312" w:hAnsi="仿宋_GB2312" w:eastAsia="仿宋_GB2312" w:cs="仿宋_GB2312"/>
        </w:rPr>
        <w:t>：安宁综合客运枢纽。集值机、公路、轨道交通、公交等为一体的综合枢纽，主要承担区域长途客运及内外客流转换。</w:t>
      </w:r>
      <w:r>
        <w:rPr>
          <w:rFonts w:hint="eastAsia" w:ascii="仿宋_GB2312" w:hAnsi="仿宋_GB2312" w:eastAsia="仿宋_GB2312" w:cs="仿宋_GB2312"/>
          <w:b/>
          <w:bCs/>
        </w:rPr>
        <w:t>一副</w:t>
      </w:r>
      <w:r>
        <w:rPr>
          <w:rFonts w:hint="eastAsia" w:ascii="仿宋_GB2312" w:hAnsi="仿宋_GB2312" w:eastAsia="仿宋_GB2312" w:cs="仿宋_GB2312"/>
        </w:rPr>
        <w:t>：安宁客运站。在既有客运站基础上进行改扩建，主要服务安宁与周边县市、核心区与各街道间客运。</w:t>
      </w:r>
      <w:r>
        <w:rPr>
          <w:rFonts w:hint="eastAsia" w:ascii="仿宋_GB2312" w:hAnsi="仿宋_GB2312" w:eastAsia="仿宋_GB2312" w:cs="仿宋_GB2312"/>
          <w:b/>
          <w:bCs/>
        </w:rPr>
        <w:t>七城乡</w:t>
      </w:r>
      <w:r>
        <w:rPr>
          <w:rFonts w:hint="eastAsia" w:ascii="仿宋_GB2312" w:hAnsi="仿宋_GB2312" w:eastAsia="仿宋_GB2312" w:cs="仿宋_GB2312"/>
        </w:rPr>
        <w:t>：在太平街道、温泉街道、县街街道、草铺街道、禄脿街道、青龙街道、八街街道各规划一个公交客运枢纽。</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控制性详细规划方面。根据《安宁市国土空间规划（2020-2035）》（在编），在编制各片区控制性详细规划时，安宁市自然资源局严格依据上位总体规划做好各片区的公交枢纽布点布局，并明确相关规模。对于总体规划明确的综合客运枢纽，我局在《旧城控制性详细规划修编》（在编）结合圆山轻轨站落实在现东湖农贸市场处，通过规划建设集高端商贸、创意办公园区与高端商务酒店、城市候机楼、公交客运枢纽为一体的</w:t>
      </w:r>
      <w:r>
        <w:rPr>
          <w:rFonts w:hint="eastAsia" w:ascii="仿宋_GB2312" w:hAnsi="仿宋_GB2312" w:eastAsia="仿宋_GB2312" w:cs="仿宋_GB2312"/>
          <w:b/>
          <w:bCs/>
        </w:rPr>
        <w:t>现代综合交通枢纽站点</w:t>
      </w:r>
      <w:r>
        <w:rPr>
          <w:rFonts w:hint="eastAsia" w:ascii="仿宋_GB2312" w:hAnsi="仿宋_GB2312" w:eastAsia="仿宋_GB2312" w:cs="仿宋_GB2312"/>
        </w:rPr>
        <w:t>（82.6亩），塑造城市形象节点，打造城市地标，实现值机、公路、轻轨、公交等的快速转换和人流疏解。总规确定的现安宁市客运站在控规中为近期保留，根据需要适时搬迁至观音山控规明确的安宁西收费站以北地块规划交通枢纽用地（63.79亩），形成</w:t>
      </w:r>
      <w:r>
        <w:rPr>
          <w:rFonts w:hint="eastAsia" w:ascii="仿宋_GB2312" w:hAnsi="仿宋_GB2312" w:eastAsia="仿宋_GB2312" w:cs="仿宋_GB2312"/>
          <w:b/>
          <w:bCs/>
        </w:rPr>
        <w:t>安宁西公交枢纽站</w:t>
      </w:r>
      <w:r>
        <w:rPr>
          <w:rFonts w:hint="eastAsia" w:ascii="仿宋_GB2312" w:hAnsi="仿宋_GB2312" w:eastAsia="仿宋_GB2312" w:cs="仿宋_GB2312"/>
        </w:rPr>
        <w:t>，主要服务昆明及周边县市的客运功能。《和平—武家庄控制性详细规划》（在编）在石安公路北侧布局25.22亩交通枢纽用地，形成</w:t>
      </w:r>
      <w:r>
        <w:rPr>
          <w:rFonts w:hint="eastAsia" w:ascii="仿宋_GB2312" w:hAnsi="仿宋_GB2312" w:eastAsia="仿宋_GB2312" w:cs="仿宋_GB2312"/>
          <w:b/>
          <w:bCs/>
        </w:rPr>
        <w:t>安宁东公交枢纽；</w:t>
      </w:r>
      <w:r>
        <w:rPr>
          <w:rFonts w:hint="eastAsia" w:ascii="仿宋_GB2312" w:hAnsi="仿宋_GB2312" w:eastAsia="仿宋_GB2312" w:cs="仿宋_GB2312"/>
        </w:rPr>
        <w:t>在规划高铁站以南布局48.29亩交通枢纽用地，形成</w:t>
      </w:r>
      <w:r>
        <w:rPr>
          <w:rFonts w:hint="eastAsia" w:ascii="仿宋_GB2312" w:hAnsi="仿宋_GB2312" w:eastAsia="仿宋_GB2312" w:cs="仿宋_GB2312"/>
          <w:b/>
          <w:bCs/>
        </w:rPr>
        <w:t>安宁北公交枢纽</w:t>
      </w:r>
      <w:r>
        <w:rPr>
          <w:rFonts w:hint="eastAsia" w:ascii="仿宋_GB2312" w:hAnsi="仿宋_GB2312" w:eastAsia="仿宋_GB2312" w:cs="仿宋_GB2312"/>
        </w:rPr>
        <w:t>。已审批的太平控规和昆钢本部控规分别在太平北部门户片区布局21.97亩公交枢纽用地，形成</w:t>
      </w:r>
      <w:r>
        <w:rPr>
          <w:rFonts w:hint="eastAsia" w:ascii="仿宋_GB2312" w:hAnsi="仿宋_GB2312" w:eastAsia="仿宋_GB2312" w:cs="仿宋_GB2312"/>
          <w:b/>
          <w:bCs/>
        </w:rPr>
        <w:t>太平公交枢纽</w:t>
      </w:r>
      <w:r>
        <w:rPr>
          <w:rFonts w:hint="eastAsia" w:ascii="仿宋_GB2312" w:hAnsi="仿宋_GB2312" w:eastAsia="仿宋_GB2312" w:cs="仿宋_GB2312"/>
        </w:rPr>
        <w:t>，在昆钢片区螳螂川以南规划公交首末站1处（7.95亩），形成</w:t>
      </w:r>
      <w:r>
        <w:rPr>
          <w:rFonts w:hint="eastAsia" w:ascii="仿宋_GB2312" w:hAnsi="仿宋_GB2312" w:eastAsia="仿宋_GB2312" w:cs="仿宋_GB2312"/>
          <w:b/>
          <w:bCs/>
        </w:rPr>
        <w:t>昆钢片区公交枢纽</w:t>
      </w:r>
      <w:r>
        <w:rPr>
          <w:rFonts w:hint="eastAsia" w:ascii="仿宋_GB2312" w:hAnsi="仿宋_GB2312" w:eastAsia="仿宋_GB2312" w:cs="仿宋_GB2312"/>
        </w:rPr>
        <w:t>，《职教园区控制性详细规划修编》（在编）在冶金专科学校北面布局公交枢纽用地（19.47亩），形成</w:t>
      </w:r>
      <w:r>
        <w:rPr>
          <w:rFonts w:hint="eastAsia" w:ascii="仿宋_GB2312" w:hAnsi="仿宋_GB2312" w:eastAsia="仿宋_GB2312" w:cs="仿宋_GB2312"/>
          <w:b/>
          <w:bCs/>
        </w:rPr>
        <w:t>职教片区公交枢纽</w:t>
      </w:r>
      <w:r>
        <w:rPr>
          <w:rFonts w:hint="eastAsia" w:ascii="仿宋_GB2312" w:hAnsi="仿宋_GB2312" w:eastAsia="仿宋_GB2312" w:cs="仿宋_GB2312"/>
        </w:rPr>
        <w:t>。上述规划公交枢纽建成后基本形成安宁主城网点化的东南西北中公交枢纽网络，为市民出行提供便利的公交服务。未来我局将结合八街、县街、草铺、禄</w:t>
      </w:r>
      <w:r>
        <w:rPr>
          <w:rFonts w:hint="eastAsia" w:ascii="宋体" w:hAnsi="宋体" w:eastAsia="宋体" w:cs="宋体"/>
        </w:rPr>
        <w:t>脿</w:t>
      </w:r>
      <w:r>
        <w:rPr>
          <w:rFonts w:hint="eastAsia" w:ascii="仿宋_GB2312" w:hAnsi="仿宋_GB2312" w:eastAsia="仿宋_GB2312" w:cs="仿宋_GB2312"/>
        </w:rPr>
        <w:t>、青龙等片区发展需要落实公交枢纽用地，促进城乡公交发展。</w:t>
      </w:r>
    </w:p>
    <w:p>
      <w:pPr>
        <w:pStyle w:val="2"/>
        <w:numPr>
          <w:ilvl w:val="0"/>
          <w:numId w:val="0"/>
        </w:numPr>
        <w:spacing w:after="0"/>
        <w:ind w:right="312" w:firstLine="621" w:firstLineChars="199"/>
        <w:rPr>
          <w:b w:val="0"/>
          <w:sz w:val="32"/>
          <w:szCs w:val="32"/>
        </w:rPr>
      </w:pPr>
      <w:r>
        <w:rPr>
          <w:rFonts w:hint="eastAsia" w:ascii="仿宋_GB2312" w:hAnsi="仿宋_GB2312" w:cs="仿宋_GB2312"/>
          <w:b w:val="0"/>
          <w:sz w:val="32"/>
          <w:szCs w:val="32"/>
        </w:rPr>
        <w:t>（三）安宁市交通运输局将严格按照规划确定的目标，</w:t>
      </w:r>
      <w:r>
        <w:rPr>
          <w:rFonts w:hint="eastAsia"/>
          <w:b w:val="0"/>
          <w:sz w:val="32"/>
          <w:szCs w:val="32"/>
        </w:rPr>
        <w:t>结合城市更新改造和道路建设，</w:t>
      </w:r>
      <w:r>
        <w:rPr>
          <w:b w:val="0"/>
          <w:sz w:val="32"/>
          <w:szCs w:val="32"/>
        </w:rPr>
        <w:t>加快完善我市城乡公交场站建设工作，做到“城市建到哪里，场站就配套到哪里，公交就开到哪里”，让群众乘坐公交更方便，让群众有更多获得感和满意感。</w:t>
      </w:r>
    </w:p>
    <w:p>
      <w:pPr>
        <w:spacing w:line="560" w:lineRule="exact"/>
        <w:ind w:firstLine="624" w:firstLineChars="200"/>
        <w:rPr>
          <w:rFonts w:eastAsia="仿宋_GB2312"/>
        </w:rPr>
      </w:pPr>
      <w:r>
        <w:rPr>
          <w:rFonts w:eastAsia="仿宋_GB2312"/>
        </w:rPr>
        <w:t>感谢你对交通工作的关心、支持！</w:t>
      </w:r>
    </w:p>
    <w:p>
      <w:pPr>
        <w:spacing w:line="560" w:lineRule="exact"/>
        <w:ind w:firstLine="4680" w:firstLineChars="1500"/>
        <w:rPr>
          <w:rFonts w:eastAsia="仿宋_GB2312"/>
        </w:rPr>
      </w:pPr>
    </w:p>
    <w:p>
      <w:pPr>
        <w:pStyle w:val="2"/>
        <w:numPr>
          <w:ilvl w:val="0"/>
          <w:numId w:val="0"/>
        </w:numPr>
        <w:ind w:right="312"/>
      </w:pPr>
    </w:p>
    <w:p>
      <w:pPr>
        <w:spacing w:line="560" w:lineRule="exact"/>
        <w:ind w:firstLine="4680" w:firstLineChars="1500"/>
        <w:rPr>
          <w:rFonts w:eastAsia="仿宋_GB2312"/>
        </w:rPr>
      </w:pPr>
    </w:p>
    <w:p>
      <w:pPr>
        <w:spacing w:line="560" w:lineRule="exact"/>
        <w:ind w:firstLine="4680" w:firstLineChars="1500"/>
        <w:rPr>
          <w:rFonts w:eastAsia="仿宋_GB2312"/>
        </w:rPr>
      </w:pPr>
      <w:r>
        <w:rPr>
          <w:rFonts w:eastAsia="仿宋_GB2312"/>
        </w:rPr>
        <w:t>安宁市交通运输局</w:t>
      </w:r>
    </w:p>
    <w:p>
      <w:pPr>
        <w:spacing w:line="560" w:lineRule="exact"/>
        <w:rPr>
          <w:rFonts w:eastAsia="方正仿宋_GBK"/>
        </w:rPr>
      </w:pPr>
      <w:r>
        <w:rPr>
          <w:rFonts w:eastAsia="仿宋_GB2312"/>
        </w:rPr>
        <w:t>　　　　　　　　　　　　　　　 202</w:t>
      </w:r>
      <w:r>
        <w:rPr>
          <w:rFonts w:hint="eastAsia" w:eastAsia="仿宋_GB2312"/>
        </w:rPr>
        <w:t>1</w:t>
      </w:r>
      <w:r>
        <w:rPr>
          <w:rFonts w:eastAsia="仿宋_GB2312"/>
        </w:rPr>
        <w:t>年</w:t>
      </w:r>
      <w:r>
        <w:rPr>
          <w:rFonts w:hint="eastAsia" w:eastAsia="仿宋_GB2312"/>
        </w:rPr>
        <w:t>6</w:t>
      </w:r>
      <w:r>
        <w:rPr>
          <w:rFonts w:eastAsia="仿宋_GB2312"/>
        </w:rPr>
        <w:t>月10日</w:t>
      </w:r>
    </w:p>
    <w:p>
      <w:pPr>
        <w:spacing w:line="560" w:lineRule="exact"/>
        <w:ind w:firstLine="624" w:firstLineChars="200"/>
        <w:rPr>
          <w:rFonts w:eastAsia="仿宋_GB2312"/>
        </w:rPr>
      </w:pPr>
      <w:r>
        <w:rPr>
          <w:rFonts w:hint="eastAsia" w:eastAsia="方正仿宋_GBK"/>
        </w:rPr>
        <w:t>(</w:t>
      </w:r>
      <w:r>
        <w:rPr>
          <w:rFonts w:eastAsia="仿宋_GB2312"/>
        </w:rPr>
        <w:t>联系人及联系电话：</w:t>
      </w:r>
      <w:r>
        <w:rPr>
          <w:rFonts w:hint="eastAsia" w:eastAsia="仿宋_GB2312"/>
        </w:rPr>
        <w:t>汪敏</w:t>
      </w:r>
      <w:r>
        <w:rPr>
          <w:rFonts w:eastAsia="仿宋_GB2312"/>
        </w:rPr>
        <w:t xml:space="preserve"> </w:t>
      </w:r>
      <w:r>
        <w:rPr>
          <w:rFonts w:eastAsia="仿宋_GB2312"/>
          <w:color w:val="000000"/>
        </w:rPr>
        <w:t>68685105</w:t>
      </w:r>
      <w:r>
        <w:rPr>
          <w:rFonts w:hint="eastAsia" w:eastAsia="仿宋_GB2312"/>
          <w:color w:val="000000"/>
        </w:rPr>
        <w:t>)</w:t>
      </w:r>
    </w:p>
    <w:p>
      <w:pPr>
        <w:pStyle w:val="2"/>
        <w:numPr>
          <w:ilvl w:val="0"/>
          <w:numId w:val="0"/>
        </w:numPr>
        <w:spacing w:after="0" w:line="560" w:lineRule="exact"/>
        <w:ind w:right="0" w:rightChars="0" w:firstLine="544" w:firstLineChars="200"/>
        <w:rPr>
          <w:rFonts w:eastAsia="方正仿宋_GBK"/>
        </w:rPr>
      </w:pPr>
    </w:p>
    <w:p>
      <w:pPr>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pStyle w:val="2"/>
        <w:numPr>
          <w:ilvl w:val="0"/>
          <w:numId w:val="0"/>
        </w:numPr>
        <w:ind w:right="312"/>
        <w:rPr>
          <w:rFonts w:eastAsia="方正仿宋_GBK"/>
        </w:rPr>
      </w:pPr>
    </w:p>
    <w:p>
      <w:pPr>
        <w:ind w:firstLine="312" w:firstLineChars="100"/>
        <w:rPr>
          <w:rFonts w:eastAsia="仿宋_GB2312"/>
          <w:sz w:val="28"/>
          <w:szCs w:val="28"/>
        </w:rPr>
      </w:pPr>
      <w:r>
        <w:pict>
          <v:line id="直线 3" o:spid="_x0000_s1029" o:spt="20" style="position:absolute;left:0pt;margin-left:0pt;margin-top:0pt;height:0pt;width:444.6pt;z-index:251657216;mso-width-relative:page;mso-height-relative:page;" coordsize="21600,21600" o:allowincell="f" o:gfxdata="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W05y9MAAAACAQAADwAAAAAAAAABACAAAAAiAAAA&#10;ZHJzL2Rvd25yZXYueG1sUEsBAhQAFAAAAAgAh07iQJw3ZMjTAQAAnAMAAA4AAAAAAAAAAQAgAAAA&#10;IgEAAGRycy9lMm9Eb2MueG1sUEsFBgAAAAAGAAYAWQEAAGcFAAAAAA==&#10;">
            <v:path arrowok="t"/>
            <v:fill focussize="0,0"/>
            <v:stroke weight="1.25pt"/>
            <v:imagedata o:title=""/>
            <o:lock v:ext="edit"/>
            <w10:anchorlock/>
          </v:line>
        </w:pict>
      </w:r>
      <w:r>
        <w:rPr>
          <w:rFonts w:eastAsia="仿宋_GB2312"/>
          <w:sz w:val="28"/>
          <w:szCs w:val="28"/>
        </w:rPr>
        <w:t>抄送：</w:t>
      </w:r>
      <w:r>
        <w:rPr>
          <w:rFonts w:hint="default" w:ascii="Times New Roman" w:hAnsi="Times New Roman" w:eastAsia="仿宋_GB2312" w:cs="Times New Roman"/>
          <w:sz w:val="28"/>
          <w:szCs w:val="28"/>
        </w:rPr>
        <w:t>市政府办公室，市</w:t>
      </w:r>
      <w:r>
        <w:rPr>
          <w:rFonts w:hint="eastAsia" w:eastAsia="仿宋_GB2312" w:cs="Times New Roman"/>
          <w:sz w:val="28"/>
          <w:szCs w:val="28"/>
          <w:lang w:eastAsia="zh-CN"/>
        </w:rPr>
        <w:t>政协提案委</w:t>
      </w:r>
      <w:bookmarkStart w:id="0" w:name="_GoBack"/>
      <w:bookmarkEnd w:id="0"/>
      <w:r>
        <w:rPr>
          <w:rFonts w:hint="eastAsia" w:eastAsia="仿宋_GB2312" w:cs="仿宋_GB2312"/>
          <w:sz w:val="28"/>
          <w:szCs w:val="28"/>
        </w:rPr>
        <w:t>。</w:t>
      </w:r>
    </w:p>
    <w:p>
      <w:pPr>
        <w:ind w:right="-48" w:firstLine="312" w:firstLineChars="100"/>
      </w:pPr>
      <w:r>
        <w:pict>
          <v:line id="_x0000_s1028" o:spid="_x0000_s1028" o:spt="20" style="position:absolute;left:0pt;flip:y;margin-left:0pt;margin-top:28.7pt;height:0.25pt;width:444.6pt;z-index:251658240;mso-width-relative:page;mso-height-relative:page;" coordsize="21600,21600" o:gfxdata="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68S/VAAAABgEAAA8AAAAAAAAA&#10;AQAgAAAAIgAAAGRycy9kb3ducmV2LnhtbFBLAQIUABQAAAAIAIdO4kCn0cT52wEAAKkDAAAOAAAA&#10;AAAAAAEAIAAAACQBAABkcnMvZTJvRG9jLnhtbFBLBQYAAAAABgAGAFkBAABxBQAAAAA=&#10;">
            <v:path arrowok="t"/>
            <v:fill focussize="0,0"/>
            <v:stroke weight="1.25pt"/>
            <v:imagedata o:title=""/>
            <o:lock v:ext="edit"/>
            <w10:anchorlock/>
          </v:line>
        </w:pict>
      </w:r>
      <w:r>
        <w:pict>
          <v:line id="直线 5" o:spid="_x0000_s1027" o:spt="20" style="position:absolute;left:0pt;margin-left:0pt;margin-top:0pt;height:0pt;width:444.6pt;z-index:251659264;mso-width-relative:page;mso-height-relative:page;" coordsize="21600,21600" o:allowincell="f"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wG2ldEAAAACAQAADwAAAAAAAAABACAAAAAiAAAAZHJz&#10;L2Rvd25yZXYueG1sUEsBAhQAFAAAAAgAh07iQOAt72HSAQAAnAMAAA4AAAAAAAAAAQAgAAAAIAEA&#10;AGRycy9lMm9Eb2MueG1sUEsFBgAAAAAGAAYAWQEAAGQFAAAAAA==&#10;">
            <v:path arrowok="t"/>
            <v:fill focussize="0,0"/>
            <v:stroke/>
            <v:imagedata o:title=""/>
            <o:lock v:ext="edit"/>
            <w10:anchorlock/>
          </v:line>
        </w:pict>
      </w:r>
      <w:r>
        <w:rPr>
          <w:rFonts w:eastAsia="仿宋_GB2312"/>
          <w:sz w:val="28"/>
          <w:szCs w:val="28"/>
        </w:rPr>
        <w:t>安宁市交通运输局办公室                     202</w:t>
      </w:r>
      <w:r>
        <w:rPr>
          <w:rFonts w:hint="eastAsia" w:eastAsia="仿宋_GB2312"/>
          <w:sz w:val="28"/>
          <w:szCs w:val="28"/>
        </w:rPr>
        <w:t>1</w:t>
      </w:r>
      <w:r>
        <w:rPr>
          <w:rFonts w:eastAsia="仿宋_GB2312"/>
          <w:sz w:val="28"/>
          <w:szCs w:val="28"/>
        </w:rPr>
        <w:t>年</w:t>
      </w:r>
      <w:r>
        <w:rPr>
          <w:rFonts w:hint="eastAsia" w:eastAsia="仿宋_GB2312"/>
          <w:sz w:val="28"/>
          <w:szCs w:val="28"/>
        </w:rPr>
        <w:t>6</w:t>
      </w:r>
      <w:r>
        <w:rPr>
          <w:rFonts w:eastAsia="仿宋_GB2312"/>
          <w:sz w:val="28"/>
          <w:szCs w:val="28"/>
        </w:rPr>
        <w:t>月10日印</w:t>
      </w:r>
    </w:p>
    <w:sectPr>
      <w:headerReference r:id="rId3" w:type="default"/>
      <w:footerReference r:id="rId4" w:type="default"/>
      <w:pgSz w:w="11906" w:h="16838"/>
      <w:pgMar w:top="2098" w:right="1474" w:bottom="1984" w:left="1587" w:header="851" w:footer="1588" w:gutter="113"/>
      <w:cols w:space="720" w:num="1"/>
      <w:docGrid w:type="linesAndChar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559" w:wrap="around" w:vAnchor="text" w:hAnchor="margin" w:xAlign="outside" w:y="3"/>
      <w:ind w:firstLine="280" w:firstLineChars="10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5</w:t>
    </w:r>
    <w:r>
      <w:rPr>
        <w:rStyle w:val="7"/>
        <w:sz w:val="28"/>
        <w:szCs w:val="28"/>
      </w:rPr>
      <w:fldChar w:fldCharType="end"/>
    </w:r>
    <w:r>
      <w:rPr>
        <w:sz w:val="28"/>
        <w:szCs w:val="28"/>
      </w:rPr>
      <w:t xml:space="preserve"> —</w:t>
    </w:r>
    <w:r>
      <w:rPr>
        <w:rStyle w:val="7"/>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EF25326"/>
    <w:rsid w:val="0051262D"/>
    <w:rsid w:val="00817DCD"/>
    <w:rsid w:val="00872B91"/>
    <w:rsid w:val="00A15ECF"/>
    <w:rsid w:val="02370E17"/>
    <w:rsid w:val="0373021F"/>
    <w:rsid w:val="038B4445"/>
    <w:rsid w:val="054D302D"/>
    <w:rsid w:val="06BC560C"/>
    <w:rsid w:val="0B3C3F91"/>
    <w:rsid w:val="0BF56E65"/>
    <w:rsid w:val="0C352CC5"/>
    <w:rsid w:val="0CAC311B"/>
    <w:rsid w:val="0FC5380D"/>
    <w:rsid w:val="103272E0"/>
    <w:rsid w:val="109975B8"/>
    <w:rsid w:val="127904A5"/>
    <w:rsid w:val="152F1407"/>
    <w:rsid w:val="17FE043B"/>
    <w:rsid w:val="18B634F5"/>
    <w:rsid w:val="195C0A3E"/>
    <w:rsid w:val="1A131666"/>
    <w:rsid w:val="1BDC4D65"/>
    <w:rsid w:val="1D83654A"/>
    <w:rsid w:val="1EB23838"/>
    <w:rsid w:val="1FDB49F6"/>
    <w:rsid w:val="1FEA24D3"/>
    <w:rsid w:val="1FF83009"/>
    <w:rsid w:val="22B90F20"/>
    <w:rsid w:val="259042E2"/>
    <w:rsid w:val="2857551A"/>
    <w:rsid w:val="2AC72111"/>
    <w:rsid w:val="2B3B5844"/>
    <w:rsid w:val="2BD2111E"/>
    <w:rsid w:val="2BF65C79"/>
    <w:rsid w:val="31342A7F"/>
    <w:rsid w:val="330A7C8D"/>
    <w:rsid w:val="36446D94"/>
    <w:rsid w:val="3E112175"/>
    <w:rsid w:val="3E684851"/>
    <w:rsid w:val="3F9F0475"/>
    <w:rsid w:val="41C63702"/>
    <w:rsid w:val="41EC2F9D"/>
    <w:rsid w:val="42581414"/>
    <w:rsid w:val="451A1F67"/>
    <w:rsid w:val="47B02F86"/>
    <w:rsid w:val="4C782628"/>
    <w:rsid w:val="4CEB173B"/>
    <w:rsid w:val="4D762800"/>
    <w:rsid w:val="50C40CD4"/>
    <w:rsid w:val="55326BE5"/>
    <w:rsid w:val="58702CDD"/>
    <w:rsid w:val="5CF12F36"/>
    <w:rsid w:val="5D952923"/>
    <w:rsid w:val="5EF25326"/>
    <w:rsid w:val="66F3460F"/>
    <w:rsid w:val="6AA513E9"/>
    <w:rsid w:val="6CB9378F"/>
    <w:rsid w:val="702A2300"/>
    <w:rsid w:val="727610A4"/>
    <w:rsid w:val="74E4679A"/>
    <w:rsid w:val="76DF1178"/>
    <w:rsid w:val="776479E2"/>
    <w:rsid w:val="78EB18DE"/>
    <w:rsid w:val="7C4D7636"/>
    <w:rsid w:val="7DB60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昆明市安宁市党政机关单位</Company>
  <Pages>6</Pages>
  <Words>344</Words>
  <Characters>1965</Characters>
  <Lines>16</Lines>
  <Paragraphs>4</Paragraphs>
  <TotalTime>0</TotalTime>
  <ScaleCrop>false</ScaleCrop>
  <LinksUpToDate>false</LinksUpToDate>
  <CharactersWithSpaces>2305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2021-06-08T06:38:00Z</dcterms:created>
  <dc:creator>烧仙草</dc:creator>
  <cp:lastModifiedBy>烧仙草</cp:lastModifiedBy>
  <dcterms:modified xsi:type="dcterms:W3CDTF">2021-07-06T01:57:45Z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