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jc w:val="both"/>
        <w:rPr>
          <w:rFonts w:hint="eastAsia" w:ascii="黑体" w:hAnsi="黑体" w:eastAsia="黑体" w:cs="黑体"/>
          <w:lang w:val="en-US" w:eastAsia="zh-CN"/>
        </w:rPr>
      </w:pPr>
      <w:r>
        <w:rPr>
          <w:rFonts w:hint="eastAsia" w:ascii="黑体" w:hAnsi="黑体" w:eastAsia="黑体" w:cs="黑体"/>
          <w:lang w:val="en-US" w:eastAsia="zh-CN"/>
        </w:rPr>
        <w:t xml:space="preserve">附件3： </w:t>
      </w:r>
    </w:p>
    <w:p>
      <w:pPr>
        <w:bidi w:val="0"/>
        <w:ind w:left="0" w:leftChars="0" w:firstLine="0" w:firstLineChars="0"/>
        <w:jc w:val="both"/>
        <w:rPr>
          <w:rFonts w:hint="eastAsia" w:ascii="黑体" w:hAnsi="黑体" w:eastAsia="黑体" w:cs="黑体"/>
          <w:lang w:val="en-US" w:eastAsia="zh-CN"/>
        </w:rPr>
      </w:pPr>
      <w:r>
        <w:rPr>
          <w:rFonts w:hint="eastAsia" w:ascii="黑体" w:hAnsi="黑体" w:eastAsia="黑体" w:cs="黑体"/>
          <w:lang w:val="en-US" w:eastAsia="zh-CN"/>
        </w:rPr>
        <w:t xml:space="preserve">          </w:t>
      </w:r>
    </w:p>
    <w:p>
      <w:pPr>
        <w:bidi w:val="0"/>
        <w:ind w:left="0" w:leftChars="0" w:firstLine="0" w:firstLineChars="0"/>
        <w:jc w:val="center"/>
        <w:rPr>
          <w:rFonts w:hint="eastAsia" w:ascii="Times New Roman" w:hAnsi="Times New Roman"/>
          <w:b/>
          <w:bCs/>
          <w:sz w:val="44"/>
          <w:szCs w:val="36"/>
          <w:lang w:val="en-US" w:eastAsia="zh-CN"/>
        </w:rPr>
      </w:pPr>
      <w:r>
        <w:rPr>
          <w:rFonts w:hint="eastAsia" w:ascii="Times New Roman" w:hAnsi="Times New Roman"/>
          <w:b/>
          <w:bCs/>
          <w:sz w:val="44"/>
          <w:szCs w:val="36"/>
          <w:lang w:val="en-US" w:eastAsia="zh-CN"/>
        </w:rPr>
        <w:t>2022年洗选矿厂安全生产重大事项承诺书</w:t>
      </w:r>
    </w:p>
    <w:p>
      <w:pPr>
        <w:pStyle w:val="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imes New Roman" w:hAnsi="Times New Roman"/>
          <w:b/>
          <w:bCs/>
          <w:sz w:val="44"/>
          <w:szCs w:val="36"/>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imes New Roman" w:hAnsi="Times New Roman" w:eastAsia="仿宋_GB2312" w:cstheme="minorBidi"/>
          <w:color w:val="auto"/>
          <w:kern w:val="2"/>
          <w:sz w:val="32"/>
          <w:szCs w:val="24"/>
          <w:lang w:val="en-US" w:eastAsia="zh-CN" w:bidi="ar-SA"/>
        </w:rPr>
      </w:pPr>
      <w:r>
        <w:rPr>
          <w:rFonts w:hint="eastAsia" w:ascii="Times New Roman" w:hAnsi="Times New Roman"/>
          <w:b/>
          <w:bCs/>
          <w:sz w:val="44"/>
          <w:szCs w:val="36"/>
          <w:lang w:val="en-US" w:eastAsia="zh-CN"/>
        </w:rPr>
        <w:t xml:space="preserve"> </w:t>
      </w:r>
      <w:r>
        <w:rPr>
          <w:rFonts w:hint="eastAsia" w:ascii="Times New Roman" w:hAnsi="Times New Roman" w:eastAsia="仿宋_GB2312" w:cstheme="minorBidi"/>
          <w:color w:val="auto"/>
          <w:kern w:val="2"/>
          <w:sz w:val="32"/>
          <w:szCs w:val="24"/>
          <w:lang w:val="en-US" w:eastAsia="zh-CN" w:bidi="ar-SA"/>
        </w:rPr>
        <w:t xml:space="preserve"> 我厂郑重承诺2022年认真落实企业安全生产主体责任，严格按照各级应急管理部门安排部署扎实开展并完成非煤矿山安全生产三年计划专项行动工作等相关工作，实现洗选厂安全生产工作进一步稳步提升，承诺事项包括但不限于以下工作：</w:t>
      </w:r>
    </w:p>
    <w:p>
      <w:pPr>
        <w:pStyle w:val="2"/>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imes New Roman" w:hAnsi="Times New Roman" w:eastAsia="仿宋_GB2312" w:cstheme="minorBidi"/>
          <w:color w:val="auto"/>
          <w:kern w:val="2"/>
          <w:sz w:val="32"/>
          <w:szCs w:val="24"/>
          <w:lang w:val="en-US" w:eastAsia="zh-CN" w:bidi="ar-SA"/>
        </w:rPr>
      </w:pPr>
      <w:r>
        <w:rPr>
          <w:rFonts w:hint="eastAsia" w:ascii="Times New Roman" w:hAnsi="Times New Roman" w:eastAsia="仿宋_GB2312" w:cstheme="minorBidi"/>
          <w:color w:val="auto"/>
          <w:kern w:val="2"/>
          <w:sz w:val="32"/>
          <w:szCs w:val="24"/>
          <w:lang w:val="en-US" w:eastAsia="zh-CN" w:bidi="ar-SA"/>
        </w:rPr>
        <w:t xml:space="preserve">    1.主要负责人及安全管理人员认真依法依规抓好尾矿库安全生产管理工作，确保各项安全生产工作得以顺利推进，并愿意承担未认真履职而受到监管部门依法作出的安全生产行政处罚。</w:t>
      </w: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622" w:firstLineChars="200"/>
        <w:textAlignment w:val="auto"/>
        <w:rPr>
          <w:rFonts w:hint="default" w:ascii="Times New Roman" w:hAnsi="Times New Roman" w:eastAsia="仿宋_GB2312" w:cstheme="minorBidi"/>
          <w:color w:val="auto"/>
          <w:kern w:val="2"/>
          <w:sz w:val="32"/>
          <w:szCs w:val="24"/>
          <w:lang w:val="en-US" w:eastAsia="zh-CN" w:bidi="ar-SA"/>
        </w:rPr>
      </w:pPr>
      <w:r>
        <w:rPr>
          <w:rFonts w:hint="eastAsia" w:ascii="Times New Roman" w:hAnsi="Times New Roman" w:eastAsia="仿宋_GB2312" w:cstheme="minorBidi"/>
          <w:color w:val="auto"/>
          <w:kern w:val="2"/>
          <w:sz w:val="32"/>
          <w:szCs w:val="24"/>
          <w:lang w:val="en-US" w:eastAsia="zh-CN" w:bidi="ar-SA"/>
        </w:rPr>
        <w:t>2.安全生产基础管理：①持续依法依规健全完善安全生产管理制度及操作规程，2022年4月1日前层层签订企业安全生产责任书；②2022年5月31日完成双重预防机制创建，并有序开展安全生产标准化建设，并确保创建工作不流于形式，创建工作取得进展及实效；③认真开展安全生产教育培训，2022年3月1日前完成年度内安全生产教育培训工作计划制定，按月认真开展教育培训工作，并如实形成台账记录；④</w:t>
      </w:r>
      <w:r>
        <w:rPr>
          <w:rFonts w:hint="eastAsia" w:eastAsia="仿宋_GB2312" w:cstheme="minorBidi"/>
          <w:color w:val="auto"/>
          <w:kern w:val="2"/>
          <w:sz w:val="32"/>
          <w:szCs w:val="24"/>
          <w:lang w:val="en-US" w:eastAsia="zh-CN" w:bidi="ar-SA"/>
        </w:rPr>
        <w:t>每日全方位、不间断、无死角</w:t>
      </w:r>
      <w:r>
        <w:rPr>
          <w:rFonts w:hint="eastAsia" w:ascii="Times New Roman" w:hAnsi="Times New Roman" w:eastAsia="仿宋_GB2312" w:cstheme="minorBidi"/>
          <w:color w:val="auto"/>
          <w:kern w:val="2"/>
          <w:sz w:val="32"/>
          <w:szCs w:val="24"/>
          <w:lang w:val="en-US" w:eastAsia="zh-CN" w:bidi="ar-SA"/>
        </w:rPr>
        <w:t>扎实</w:t>
      </w:r>
      <w:r>
        <w:rPr>
          <w:rFonts w:hint="eastAsia" w:eastAsia="仿宋_GB2312" w:cstheme="minorBidi"/>
          <w:color w:val="auto"/>
          <w:kern w:val="2"/>
          <w:sz w:val="32"/>
          <w:szCs w:val="24"/>
          <w:lang w:val="en-US" w:eastAsia="zh-CN" w:bidi="ar-SA"/>
        </w:rPr>
        <w:t>定期</w:t>
      </w:r>
      <w:r>
        <w:rPr>
          <w:rFonts w:hint="eastAsia" w:ascii="Times New Roman" w:hAnsi="Times New Roman" w:eastAsia="仿宋_GB2312" w:cstheme="minorBidi"/>
          <w:color w:val="auto"/>
          <w:kern w:val="2"/>
          <w:sz w:val="32"/>
          <w:szCs w:val="24"/>
          <w:lang w:val="en-US" w:eastAsia="zh-CN" w:bidi="ar-SA"/>
        </w:rPr>
        <w:t>开展隐患排查治理，如实形成台账记录并按月将隐患基本情况录入《云南省应急管理综合应用平台》；⑤按规定于本年度完成生产安全事故应急预案编制备案，并认真谋划开展好年度内生产安全事故应急预案综合演练、专项演练及现场处置方案演练，确保演练次数达到法定要求，演练质量取得实效；⑥认真执行监管部门下发的各类专项整治文件，按时报送各类专项整治工作材料；⑦严格贯彻落实历次监管部门下达的《现场检查记录》等安全生产执法文书提出的工作要求及监察指令。</w:t>
      </w: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622"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heme="minorBidi"/>
          <w:color w:val="auto"/>
          <w:kern w:val="2"/>
          <w:sz w:val="32"/>
          <w:szCs w:val="24"/>
          <w:lang w:val="en-US" w:eastAsia="zh-CN" w:bidi="ar-SA"/>
        </w:rPr>
        <w:t>现场安全管理：①</w:t>
      </w:r>
      <w:r>
        <w:rPr>
          <w:rFonts w:hint="eastAsia" w:ascii="仿宋_GB2312" w:hAnsi="仿宋_GB2312" w:eastAsia="仿宋_GB2312" w:cs="仿宋_GB2312"/>
          <w:sz w:val="32"/>
          <w:szCs w:val="32"/>
          <w:lang w:val="en-US" w:eastAsia="zh-CN"/>
        </w:rPr>
        <w:t>全方位做好厂内供配电线路使用安全，杜绝私拉乱接、未架空穿管保护，或配电箱（柜）内漏电保护器及静电跨接线失效。必须使用持用电工证的人员方可开展一切电气作业。</w:t>
      </w:r>
      <w:r>
        <w:rPr>
          <w:rFonts w:hint="eastAsia" w:ascii="仿宋_GB2312" w:hAnsi="仿宋_GB2312" w:cs="仿宋_GB2312"/>
          <w:sz w:val="32"/>
          <w:szCs w:val="32"/>
          <w:lang w:val="en-US" w:eastAsia="zh-CN"/>
        </w:rPr>
        <w:t>②</w:t>
      </w:r>
      <w:r>
        <w:rPr>
          <w:rFonts w:hint="eastAsia" w:ascii="仿宋_GB2312" w:hAnsi="仿宋_GB2312" w:eastAsia="仿宋_GB2312" w:cs="仿宋_GB2312"/>
          <w:sz w:val="32"/>
          <w:szCs w:val="32"/>
          <w:lang w:val="en-US" w:eastAsia="zh-CN"/>
        </w:rPr>
        <w:t>做好厂内安全护栏或作业平台日常巡检及整改，避免发生高处坠落事故。</w:t>
      </w:r>
      <w:r>
        <w:rPr>
          <w:rFonts w:hint="eastAsia" w:ascii="仿宋_GB2312" w:hAnsi="仿宋_GB2312" w:cs="仿宋_GB2312"/>
          <w:sz w:val="32"/>
          <w:szCs w:val="32"/>
          <w:lang w:val="en-US" w:eastAsia="zh-CN"/>
        </w:rPr>
        <w:t>③</w:t>
      </w:r>
      <w:r>
        <w:rPr>
          <w:rFonts w:hint="eastAsia" w:ascii="仿宋_GB2312" w:hAnsi="仿宋_GB2312" w:eastAsia="仿宋_GB2312" w:cs="仿宋_GB2312"/>
          <w:sz w:val="32"/>
          <w:szCs w:val="32"/>
          <w:lang w:val="en-US" w:eastAsia="zh-CN"/>
        </w:rPr>
        <w:t>做好皮带运输机及所有传动部位安全隔离防护，避免发现机械伤害事故。</w:t>
      </w:r>
      <w:r>
        <w:rPr>
          <w:rFonts w:hint="eastAsia" w:ascii="仿宋_GB2312" w:hAnsi="仿宋_GB2312" w:cs="仿宋_GB2312"/>
          <w:sz w:val="32"/>
          <w:szCs w:val="32"/>
          <w:lang w:val="en-US" w:eastAsia="zh-CN"/>
        </w:rPr>
        <w:t>④</w:t>
      </w:r>
      <w:r>
        <w:rPr>
          <w:rFonts w:hint="eastAsia" w:ascii="仿宋_GB2312" w:hAnsi="仿宋_GB2312" w:eastAsia="仿宋_GB2312" w:cs="仿宋_GB2312"/>
          <w:sz w:val="32"/>
          <w:szCs w:val="32"/>
          <w:lang w:val="en-US" w:eastAsia="zh-CN"/>
        </w:rPr>
        <w:t>做好沉淀池或循环水池防护隔离，避免发生人员跌落事故。</w:t>
      </w:r>
      <w:r>
        <w:rPr>
          <w:rFonts w:hint="eastAsia" w:ascii="仿宋_GB2312" w:hAnsi="仿宋_GB2312" w:cs="仿宋_GB2312"/>
          <w:sz w:val="32"/>
          <w:szCs w:val="32"/>
          <w:lang w:val="en-US" w:eastAsia="zh-CN"/>
        </w:rPr>
        <w:t>⑤</w:t>
      </w:r>
      <w:r>
        <w:rPr>
          <w:rFonts w:hint="eastAsia" w:ascii="仿宋_GB2312" w:hAnsi="仿宋_GB2312" w:eastAsia="仿宋_GB2312" w:cs="仿宋_GB2312"/>
          <w:sz w:val="32"/>
          <w:szCs w:val="32"/>
          <w:lang w:val="en-US" w:eastAsia="zh-CN"/>
        </w:rPr>
        <w:t>做好下料口现场监护，并管控厂内机械车辆，避免发生人员掩埋窒息或车辆伤害事故。</w:t>
      </w:r>
      <w:r>
        <w:rPr>
          <w:rFonts w:hint="eastAsia" w:ascii="仿宋_GB2312" w:hAnsi="仿宋_GB2312" w:cs="仿宋_GB2312"/>
          <w:sz w:val="32"/>
          <w:szCs w:val="32"/>
          <w:lang w:val="en-US" w:eastAsia="zh-CN"/>
        </w:rPr>
        <w:t>⑥</w:t>
      </w:r>
      <w:r>
        <w:rPr>
          <w:rFonts w:hint="eastAsia" w:ascii="仿宋_GB2312" w:hAnsi="仿宋_GB2312" w:eastAsia="仿宋_GB2312" w:cs="仿宋_GB2312"/>
          <w:sz w:val="32"/>
          <w:szCs w:val="32"/>
          <w:lang w:val="en-US" w:eastAsia="zh-CN"/>
        </w:rPr>
        <w:t>检修作业期间严格遵守安全操作规程，杜绝违章作业或违章指挥。</w:t>
      </w:r>
      <w:r>
        <w:rPr>
          <w:rFonts w:hint="eastAsia" w:ascii="仿宋_GB2312" w:hAnsi="仿宋_GB2312" w:cs="仿宋_GB2312"/>
          <w:sz w:val="32"/>
          <w:szCs w:val="32"/>
          <w:lang w:val="en-US" w:eastAsia="zh-CN"/>
        </w:rPr>
        <w:t>⑦</w:t>
      </w:r>
      <w:r>
        <w:rPr>
          <w:rFonts w:hint="eastAsia" w:ascii="仿宋_GB2312" w:hAnsi="仿宋_GB2312" w:eastAsia="仿宋_GB2312" w:cs="仿宋_GB2312"/>
          <w:sz w:val="32"/>
          <w:szCs w:val="32"/>
          <w:lang w:val="en-US" w:eastAsia="zh-CN"/>
        </w:rPr>
        <w:t>统一对货运车辆做好维护保养，杜绝车辆存在逾期未检，或带病运行的情况。同时严格按照我市治超办要求，控制车辆装载吨位，督促驾驶人员不读超速、超载、超限、疲劳或酒后驾驶。</w:t>
      </w:r>
    </w:p>
    <w:p>
      <w:pPr>
        <w:bidi w:val="0"/>
        <w:ind w:left="0" w:leftChars="0" w:firstLine="0" w:firstLineChars="0"/>
        <w:rPr>
          <w:rFonts w:hint="eastAsia" w:ascii="黑体" w:hAnsi="黑体" w:eastAsia="黑体" w:cs="黑体"/>
          <w:lang w:val="en-US" w:eastAsia="zh-CN"/>
        </w:rPr>
      </w:pPr>
    </w:p>
    <w:p>
      <w:pPr>
        <w:bidi w:val="0"/>
        <w:ind w:left="0" w:leftChars="0" w:firstLine="0" w:firstLineChars="0"/>
        <w:rPr>
          <w:rFonts w:hint="eastAsia" w:ascii="黑体" w:hAnsi="黑体" w:eastAsia="黑体" w:cs="黑体"/>
          <w:lang w:val="en-US" w:eastAsia="zh-CN"/>
        </w:rPr>
      </w:pPr>
    </w:p>
    <w:p>
      <w:pPr>
        <w:bidi w:val="0"/>
        <w:ind w:left="0" w:leftChars="0" w:firstLine="0" w:firstLineChars="0"/>
        <w:rPr>
          <w:rFonts w:hint="eastAsia" w:ascii="黑体" w:hAnsi="黑体" w:eastAsia="黑体" w:cs="黑体"/>
          <w:lang w:val="en-US" w:eastAsia="zh-CN"/>
        </w:rPr>
      </w:pP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2799" w:firstLineChars="900"/>
        <w:textAlignment w:val="auto"/>
        <w:rPr>
          <w:rFonts w:hint="eastAsia" w:ascii="Times New Roman" w:hAnsi="Times New Roman" w:eastAsia="仿宋_GB2312" w:cstheme="minorBidi"/>
          <w:color w:val="auto"/>
          <w:kern w:val="2"/>
          <w:sz w:val="32"/>
          <w:szCs w:val="24"/>
          <w:lang w:val="en-US" w:eastAsia="zh-CN" w:bidi="ar-SA"/>
        </w:rPr>
      </w:pPr>
      <w:r>
        <w:rPr>
          <w:rFonts w:hint="eastAsia" w:ascii="Times New Roman" w:hAnsi="Times New Roman" w:eastAsia="仿宋_GB2312" w:cstheme="minorBidi"/>
          <w:color w:val="auto"/>
          <w:kern w:val="2"/>
          <w:sz w:val="32"/>
          <w:szCs w:val="24"/>
          <w:lang w:val="en-US" w:eastAsia="zh-CN" w:bidi="ar-SA"/>
        </w:rPr>
        <w:t xml:space="preserve"> 承诺单位（加盖公章）：</w:t>
      </w: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622" w:firstLineChars="200"/>
        <w:textAlignment w:val="auto"/>
        <w:rPr>
          <w:rFonts w:hint="eastAsia" w:ascii="Times New Roman" w:hAnsi="Times New Roman" w:eastAsia="仿宋_GB2312" w:cstheme="minorBidi"/>
          <w:color w:val="auto"/>
          <w:kern w:val="2"/>
          <w:sz w:val="32"/>
          <w:szCs w:val="24"/>
          <w:lang w:val="en-US" w:eastAsia="zh-CN" w:bidi="ar-SA"/>
        </w:rPr>
      </w:pPr>
      <w:r>
        <w:rPr>
          <w:rFonts w:hint="eastAsia" w:ascii="Times New Roman" w:hAnsi="Times New Roman" w:eastAsia="仿宋_GB2312" w:cstheme="minorBidi"/>
          <w:color w:val="auto"/>
          <w:kern w:val="2"/>
          <w:sz w:val="32"/>
          <w:szCs w:val="24"/>
          <w:lang w:val="en-US" w:eastAsia="zh-CN" w:bidi="ar-SA"/>
        </w:rPr>
        <w:t xml:space="preserve">        承诺人（法定代表人或主要负责人）:</w:t>
      </w:r>
    </w:p>
    <w:p>
      <w:pPr>
        <w:pStyle w:val="2"/>
        <w:keepNext w:val="0"/>
        <w:keepLines w:val="0"/>
        <w:pageBreakBefore w:val="0"/>
        <w:widowControl w:val="0"/>
        <w:kinsoku/>
        <w:wordWrap/>
        <w:overflowPunct/>
        <w:topLinePunct w:val="0"/>
        <w:autoSpaceDE w:val="0"/>
        <w:autoSpaceDN w:val="0"/>
        <w:bidi w:val="0"/>
        <w:adjustRightInd w:val="0"/>
        <w:snapToGrid/>
        <w:spacing w:line="500" w:lineRule="exact"/>
        <w:ind w:firstLine="622" w:firstLineChars="200"/>
        <w:textAlignment w:val="auto"/>
        <w:rPr>
          <w:rFonts w:hint="default" w:ascii="Times New Roman" w:hAnsi="Times New Roman" w:eastAsia="仿宋_GB2312" w:cstheme="minorBidi"/>
          <w:color w:val="auto"/>
          <w:kern w:val="2"/>
          <w:sz w:val="32"/>
          <w:szCs w:val="24"/>
          <w:lang w:val="en-US" w:eastAsia="zh-CN" w:bidi="ar-SA"/>
        </w:rPr>
      </w:pPr>
      <w:r>
        <w:rPr>
          <w:rFonts w:hint="eastAsia" w:ascii="Times New Roman" w:hAnsi="Times New Roman" w:eastAsia="仿宋_GB2312" w:cstheme="minorBidi"/>
          <w:color w:val="auto"/>
          <w:kern w:val="2"/>
          <w:sz w:val="32"/>
          <w:szCs w:val="24"/>
          <w:lang w:val="en-US" w:eastAsia="zh-CN" w:bidi="ar-SA"/>
        </w:rPr>
        <w:t xml:space="preserve">              承诺日期：  年   月   日</w:t>
      </w:r>
    </w:p>
    <w:p>
      <w:pPr>
        <w:bidi w:val="0"/>
        <w:ind w:left="0" w:leftChars="0" w:firstLine="0" w:firstLineChars="0"/>
        <w:rPr>
          <w:rFonts w:hint="eastAsia" w:ascii="黑体" w:hAnsi="黑体" w:eastAsia="黑体" w:cs="黑体"/>
          <w:lang w:val="en-US" w:eastAsia="zh-CN"/>
        </w:rPr>
      </w:pPr>
    </w:p>
    <w:p>
      <w:pPr>
        <w:bidi w:val="0"/>
        <w:ind w:left="0" w:leftChars="0" w:firstLine="0" w:firstLineChars="0"/>
        <w:rPr>
          <w:rFonts w:hint="eastAsia" w:ascii="黑体" w:hAnsi="黑体" w:eastAsia="黑体" w:cs="黑体"/>
          <w:lang w:val="en-US" w:eastAsia="zh-CN"/>
        </w:rPr>
      </w:pPr>
    </w:p>
    <w:p>
      <w:pPr>
        <w:bidi w:val="0"/>
        <w:ind w:left="0" w:leftChars="0" w:firstLine="0" w:firstLineChars="0"/>
        <w:rPr>
          <w:rFonts w:hint="eastAsia" w:ascii="黑体" w:hAnsi="黑体" w:eastAsia="黑体" w:cs="黑体"/>
          <w:lang w:val="en-US" w:eastAsia="zh-CN"/>
        </w:rPr>
      </w:pPr>
    </w:p>
    <w:p>
      <w:pPr>
        <w:bidi w:val="0"/>
        <w:ind w:left="0" w:leftChars="0" w:firstLine="0" w:firstLineChars="0"/>
        <w:rPr>
          <w:rFonts w:hint="eastAsia" w:ascii="黑体" w:hAnsi="黑体" w:eastAsia="黑体" w:cs="黑体"/>
          <w:lang w:val="en-US" w:eastAsia="zh-CN"/>
        </w:rPr>
      </w:pPr>
    </w:p>
    <w:p>
      <w:pPr>
        <w:bidi w:val="0"/>
        <w:ind w:left="0" w:leftChars="0" w:firstLine="0" w:firstLineChars="0"/>
        <w:rPr>
          <w:rFonts w:hint="eastAsia" w:ascii="黑体" w:hAnsi="黑体" w:eastAsia="黑体" w:cs="黑体"/>
          <w:lang w:val="en-US" w:eastAsia="zh-CN"/>
        </w:rPr>
      </w:pPr>
    </w:p>
    <w:p>
      <w:pPr>
        <w:bidi w:val="0"/>
        <w:ind w:left="0" w:leftChars="0" w:firstLine="0" w:firstLineChars="0"/>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val="0"/>
        <w:snapToGrid/>
        <w:spacing w:line="20" w:lineRule="exact"/>
        <w:ind w:firstLine="0" w:firstLineChars="0"/>
        <w:textAlignment w:val="auto"/>
        <w:rPr>
          <w:rFonts w:hint="eastAsia"/>
          <w:lang w:eastAsia="zh-CN"/>
        </w:rPr>
      </w:pPr>
      <w:bookmarkStart w:id="0" w:name="_GoBack"/>
      <w:bookmarkEnd w:id="0"/>
    </w:p>
    <w:sectPr>
      <w:footerReference r:id="rId5" w:type="default"/>
      <w:type w:val="continuous"/>
      <w:pgSz w:w="11906" w:h="16838"/>
      <w:pgMar w:top="620" w:right="1474" w:bottom="1984" w:left="1587" w:header="850" w:footer="1417" w:gutter="0"/>
      <w:pgBorders>
        <w:top w:val="none" w:sz="0" w:space="0"/>
        <w:left w:val="none" w:sz="0" w:space="0"/>
        <w:bottom w:val="none" w:sz="0" w:space="0"/>
        <w:right w:val="none" w:sz="0" w:space="0"/>
      </w:pgBorders>
      <w:pgNumType w:fmt="decimal"/>
      <w:cols w:space="0" w:num="1"/>
      <w:docGrid w:type="linesAndChars" w:linePitch="312"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22"/>
      </w:pPr>
      <w:r>
        <w:separator/>
      </w:r>
    </w:p>
  </w:endnote>
  <w:endnote w:type="continuationSeparator" w:id="1">
    <w:p>
      <w:pPr>
        <w:spacing w:line="240" w:lineRule="auto"/>
        <w:ind w:firstLine="62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djustRightInd w:val="0"/>
      <w:snapToGrid w:val="0"/>
      <w:spacing w:line="576" w:lineRule="exact"/>
      <w:ind w:firstLine="0" w:firstLineChars="0"/>
      <w:jc w:val="left"/>
      <w:rPr>
        <w:rFonts w:ascii="Times New Roman" w:hAnsi="Times New Roman" w:eastAsia="仿宋_GB2312" w:cstheme="minorBidi"/>
        <w:kern w:val="2"/>
        <w:sz w:val="18"/>
        <w:szCs w:val="24"/>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22"/>
      </w:pPr>
      <w:r>
        <w:separator/>
      </w:r>
    </w:p>
  </w:footnote>
  <w:footnote w:type="continuationSeparator" w:id="1">
    <w:p>
      <w:pPr>
        <w:spacing w:line="240" w:lineRule="auto"/>
        <w:ind w:firstLine="62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B60929"/>
    <w:rsid w:val="08F810AC"/>
    <w:rsid w:val="19F13341"/>
    <w:rsid w:val="1D65113F"/>
    <w:rsid w:val="1E1C7CBA"/>
    <w:rsid w:val="1E6D5ACE"/>
    <w:rsid w:val="20B1677B"/>
    <w:rsid w:val="22327245"/>
    <w:rsid w:val="27804D8D"/>
    <w:rsid w:val="28157BAD"/>
    <w:rsid w:val="2910428E"/>
    <w:rsid w:val="2AC642C7"/>
    <w:rsid w:val="304C757F"/>
    <w:rsid w:val="3408078F"/>
    <w:rsid w:val="38620964"/>
    <w:rsid w:val="38CD6325"/>
    <w:rsid w:val="38F73FF6"/>
    <w:rsid w:val="3A227BFF"/>
    <w:rsid w:val="453577EB"/>
    <w:rsid w:val="45CC6A2B"/>
    <w:rsid w:val="46526F34"/>
    <w:rsid w:val="4B2F0212"/>
    <w:rsid w:val="4BB15F84"/>
    <w:rsid w:val="4C756027"/>
    <w:rsid w:val="4F5007CD"/>
    <w:rsid w:val="4F5216C5"/>
    <w:rsid w:val="52C92792"/>
    <w:rsid w:val="57282FBD"/>
    <w:rsid w:val="5D6431EF"/>
    <w:rsid w:val="62167C37"/>
    <w:rsid w:val="64D20964"/>
    <w:rsid w:val="6BA9622C"/>
    <w:rsid w:val="6C7B5B58"/>
    <w:rsid w:val="6C7C1E2F"/>
    <w:rsid w:val="6D6E514F"/>
    <w:rsid w:val="79857F2C"/>
    <w:rsid w:val="7DDF4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576" w:lineRule="exact"/>
      <w:ind w:firstLine="402" w:firstLineChars="200"/>
      <w:jc w:val="both"/>
    </w:pPr>
    <w:rPr>
      <w:rFonts w:ascii="Times New Roman" w:hAnsi="Times New Roman" w:eastAsia="仿宋_GB2312" w:cstheme="minorBidi"/>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576" w:lineRule="exact"/>
      <w:ind w:firstLine="0" w:firstLineChars="0"/>
      <w:jc w:val="center"/>
      <w:outlineLvl w:val="0"/>
    </w:pPr>
    <w:rPr>
      <w:rFonts w:eastAsia="方正小标宋简体"/>
      <w:kern w:val="44"/>
      <w:sz w:val="44"/>
    </w:rPr>
  </w:style>
  <w:style w:type="paragraph" w:styleId="4">
    <w:name w:val="heading 2"/>
    <w:basedOn w:val="1"/>
    <w:next w:val="1"/>
    <w:unhideWhenUsed/>
    <w:qFormat/>
    <w:uiPriority w:val="0"/>
    <w:pPr>
      <w:keepNext/>
      <w:keepLines/>
      <w:spacing w:beforeLines="0" w:beforeAutospacing="0" w:afterLines="0" w:afterAutospacing="0" w:line="576" w:lineRule="exact"/>
      <w:outlineLvl w:val="1"/>
    </w:pPr>
    <w:rPr>
      <w:rFonts w:ascii="Arial" w:hAnsi="Arial" w:eastAsia="黑体"/>
    </w:rPr>
  </w:style>
  <w:style w:type="paragraph" w:styleId="5">
    <w:name w:val="heading 3"/>
    <w:basedOn w:val="1"/>
    <w:next w:val="1"/>
    <w:link w:val="14"/>
    <w:unhideWhenUsed/>
    <w:qFormat/>
    <w:uiPriority w:val="0"/>
    <w:pPr>
      <w:keepNext/>
      <w:keepLines/>
      <w:spacing w:beforeLines="0" w:beforeAutospacing="0" w:afterLines="0" w:afterAutospacing="0" w:line="576" w:lineRule="exact"/>
      <w:outlineLvl w:val="2"/>
    </w:pPr>
    <w:rPr>
      <w:rFonts w:eastAsia="楷体"/>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customStyle="1" w:styleId="14">
    <w:name w:val="标题 3 Char"/>
    <w:link w:val="5"/>
    <w:qFormat/>
    <w:uiPriority w:val="0"/>
    <w:rPr>
      <w:rFonts w:eastAsia="楷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 呐呐 </cp:lastModifiedBy>
  <cp:lastPrinted>2022-01-12T00:34:00Z</cp:lastPrinted>
  <dcterms:modified xsi:type="dcterms:W3CDTF">2022-01-14T02:01:16Z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8612D2E9419C4D2AB23064B4973C1855</vt:lpwstr>
  </property>
</Properties>
</file>