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ascii="Times New Roman" w:hAnsi="Times New Roman"/>
          <w:sz w:val="4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-359410</wp:posOffset>
                </wp:positionV>
                <wp:extent cx="983615" cy="43434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1325" y="299085"/>
                          <a:ext cx="983615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0" w:firstLineChars="0"/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28.3pt;height:34.2pt;width:77.45pt;z-index:251659264;mso-width-relative:page;mso-height-relative:page;" filled="f" stroked="f" coordsize="21600,21600" o:gfxdata="UEsDBAoAAAAAAIdO4kAAAAAAAAAAAAAAAAAEAAAAZHJzL1BLAwQUAAAACACHTuJAe8UMutkAAAAH&#10;AQAADwAAAGRycy9kb3ducmV2LnhtbE2PzU7DMBCE70i8g7WVuLVOKhKFEKdCkSokBIeWXrhtkm0S&#10;1V6H2P2Bp8c90duOZjTzbbG6GC1ONLnBsoJ4EYEgbmw7cKdg97meZyCcR25RWyYFP+RgVd7fFZi3&#10;9swbOm19J0IJuxwV9N6PuZSu6cmgW9iROHh7Oxn0QU6dbCc8h3Kj5TKKUmlw4LDQ40hVT81hezQK&#10;3qr1B27qpcl+dfX6vn8Zv3dfiVIPszh6BuHp4v/DcMUP6FAGptoeuXVCKwiPeAXzJE1BXO3k8QlE&#10;HY44A1kW8pa//ANQSwMEFAAAAAgAh07iQNA/7I9MAgAAfwQAAA4AAABkcnMvZTJvRG9jLnhtbK1U&#10;zW7UMBC+I/EOlu80+1u6q2arhaoIqaKVCuLsdZwmku0xtrdJeQB4A05cuPNcfQ4+O7ttVTj0gCI5&#10;Y8/kG3/fzOT4pDea3SgfWrIlHx+MOFNWUtXa65J/+nj26oizEIWthCarSn6rAj9ZvXxx3LmlmlBD&#10;ulKeAcSGZedK3sTolkURZKOMCAfklIWzJm9ExNZfF5UXHdCNLiaj0WHRka+cJ6lCwOnp4OQ7RP8c&#10;QKrrVqpTklujbBxQvdIiglJoWhf4Kt+2rpWMF3UdVGS65GAa84oksDdpLVbHYnnthWtaubuCeM4V&#10;nnAyorVIeg91KqJgW9/+BWVa6SlQHQ8kmWIgkhUBi/HoiTZXjXAqc4HUwd2LHv4frPxwc+lZW6ET&#10;IIkVBhW/+/H97ufvu1/fGM4gUOfCEnFXDpGxf0M9gvfnAYeJd197k95gxOCfzcbTyZyz25JPFovR&#10;0XwQWvWRSbgXR9PDMdwS/tkUT85TPMA4H+I7RYYlo+QedczyipvzEHElhO5DUlZLZ63WuZbasq7k&#10;h9P5KH9w78EX2qZYlbtiB5OoDRSSFftNv+O7oeoWdD0NHROcPGtxlXMR4qXwaBGohSGKF1hqTUhJ&#10;O4uzhvzXf52neFQOXs46tFzJw5et8Ioz/d6ipovxDEKwmDez+esJNv6xZ/PYY7fmLaGrxxhXJ7OZ&#10;4qPem7Un8xmztk5Z4RJWInfJ4958G4dBwKxKtV7nIHSlE/HcXjmZoAdx19tIdZt1TzIN2qAIaYO+&#10;zOXYzVBq/Mf7HPXw31j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vFDLrZAAAABwEAAA8AAAAA&#10;AAAAAQAgAAAAIgAAAGRycy9kb3ducmV2LnhtbFBLAQIUABQAAAAIAIdO4kDQP+yPTAIAAH8EAAAO&#10;AAAAAAAAAAEAIAAAACg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安宁市企业节后复工复产检查验收表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（尾矿库）</w:t>
      </w:r>
    </w:p>
    <w:p>
      <w:pPr>
        <w:adjustRightInd/>
        <w:ind w:right="-559" w:rightChars="-180" w:firstLine="0" w:firstLineChars="0"/>
        <w:rPr>
          <w:rFonts w:ascii="Times New Roman" w:hAnsi="Times New Roman" w:cs="Times New Roman"/>
          <w:bCs/>
          <w:szCs w:val="32"/>
        </w:rPr>
      </w:pPr>
    </w:p>
    <w:p>
      <w:pPr>
        <w:adjustRightInd/>
        <w:spacing w:line="400" w:lineRule="exact"/>
        <w:ind w:right="-559" w:rightChars="-180" w:firstLine="201" w:firstLineChars="100"/>
        <w:rPr>
          <w:rFonts w:ascii="宋体" w:hAnsi="宋体" w:eastAsia="宋体" w:cs="宋体"/>
          <w:b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尾矿库</w:t>
      </w:r>
      <w:r>
        <w:rPr>
          <w:rFonts w:hint="eastAsia" w:ascii="宋体" w:hAnsi="宋体" w:eastAsia="宋体" w:cs="宋体"/>
          <w:b/>
          <w:sz w:val="21"/>
          <w:szCs w:val="21"/>
        </w:rPr>
        <w:t>名称：                                     主要负责人：                         联系电话：                         检查时间：      年    月    日</w:t>
      </w:r>
    </w:p>
    <w:tbl>
      <w:tblPr>
        <w:tblStyle w:val="10"/>
        <w:tblW w:w="1538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041"/>
        <w:gridCol w:w="7964"/>
        <w:gridCol w:w="2730"/>
        <w:gridCol w:w="2370"/>
        <w:gridCol w:w="75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2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检查方法</w:t>
            </w:r>
          </w:p>
        </w:tc>
        <w:tc>
          <w:tcPr>
            <w:tcW w:w="2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自检自查结果</w:t>
            </w: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04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证照齐全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安全生产许可证，工商营业执照</w:t>
            </w:r>
          </w:p>
        </w:tc>
        <w:tc>
          <w:tcPr>
            <w:tcW w:w="2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查各证照有无及其有效性</w:t>
            </w:r>
          </w:p>
        </w:tc>
        <w:tc>
          <w:tcPr>
            <w:tcW w:w="2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生产经营单位主要负责人、安全管理人员安全资格证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各类特种作业人员的资格证书</w:t>
            </w:r>
          </w:p>
        </w:tc>
        <w:tc>
          <w:tcPr>
            <w:tcW w:w="2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查各证照有无及其有效性</w:t>
            </w:r>
          </w:p>
        </w:tc>
        <w:tc>
          <w:tcPr>
            <w:tcW w:w="2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vMerge w:val="restart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041" w:type="dxa"/>
            <w:vMerge w:val="restart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规章制度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和操作规程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建立健全安全生产责任制度；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安全生产例会制度；安全生产奖惩制度；安全生产教育培训制度；安全生产检查制度；生产经营场所、设备、设施安全管理制度；安全生产风险分级管理控制制度；危险源管理制度；安全生产应急管理和事故报告处理制度；危险作业、特种作业人员、劳动防护用品管理制度；法律法规规定的其他安全生产制度</w:t>
            </w:r>
          </w:p>
        </w:tc>
        <w:tc>
          <w:tcPr>
            <w:tcW w:w="2730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查制度制定情况</w:t>
            </w:r>
          </w:p>
        </w:tc>
        <w:tc>
          <w:tcPr>
            <w:tcW w:w="2370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tabs>
                <w:tab w:val="left" w:pos="2182"/>
              </w:tabs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尾矿库生产经营企业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安全生产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“三同时”执行情况</w:t>
            </w:r>
          </w:p>
        </w:tc>
        <w:tc>
          <w:tcPr>
            <w:tcW w:w="2730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查台账资料，现场检查</w:t>
            </w:r>
          </w:p>
        </w:tc>
        <w:tc>
          <w:tcPr>
            <w:tcW w:w="2370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tabs>
                <w:tab w:val="left" w:pos="2182"/>
              </w:tabs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是否制定岗位操作规程</w:t>
            </w:r>
          </w:p>
        </w:tc>
        <w:tc>
          <w:tcPr>
            <w:tcW w:w="2730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查操作规程</w:t>
            </w:r>
          </w:p>
        </w:tc>
        <w:tc>
          <w:tcPr>
            <w:tcW w:w="2370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管理机构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设置安全生产管理机构或者配备专职安全生产管理人员</w:t>
            </w:r>
          </w:p>
        </w:tc>
        <w:tc>
          <w:tcPr>
            <w:tcW w:w="2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查有无安全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管理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机构和管理人员</w:t>
            </w:r>
          </w:p>
        </w:tc>
        <w:tc>
          <w:tcPr>
            <w:tcW w:w="2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041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现状评价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尾矿库生产经营企业是否每三年开展一次安全现状评价，安全现状评价是否符合国家标准或者行业标准</w:t>
            </w:r>
          </w:p>
        </w:tc>
        <w:tc>
          <w:tcPr>
            <w:tcW w:w="2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查看图纸</w:t>
            </w:r>
          </w:p>
        </w:tc>
        <w:tc>
          <w:tcPr>
            <w:tcW w:w="2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04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教育培训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是否按要求开展“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三级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安全教育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培训，是否有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年度安全教育培训计划及档案</w:t>
            </w:r>
          </w:p>
        </w:tc>
        <w:tc>
          <w:tcPr>
            <w:tcW w:w="2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查培训计划、记录</w:t>
            </w:r>
          </w:p>
        </w:tc>
        <w:tc>
          <w:tcPr>
            <w:tcW w:w="2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安全员、特殊工种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持证上岗</w:t>
            </w:r>
          </w:p>
        </w:tc>
        <w:tc>
          <w:tcPr>
            <w:tcW w:w="2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查作业现场持证上岗情况</w:t>
            </w:r>
          </w:p>
        </w:tc>
        <w:tc>
          <w:tcPr>
            <w:tcW w:w="2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041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隐患排查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治理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尾矿库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安全生产管理人员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对安全生产状况进行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安全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检查；对检查中发现的安全问题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是否及时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处理；检查及处理情况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记录在案</w:t>
            </w:r>
          </w:p>
        </w:tc>
        <w:tc>
          <w:tcPr>
            <w:tcW w:w="2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查安全检查记录、隐患排查处理记录</w:t>
            </w:r>
          </w:p>
        </w:tc>
        <w:tc>
          <w:tcPr>
            <w:tcW w:w="2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尾矿库生产经营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企业是否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对危库、险库、病库采取有效措施</w:t>
            </w:r>
          </w:p>
        </w:tc>
        <w:tc>
          <w:tcPr>
            <w:tcW w:w="2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2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自行组织复工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复产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检查及发现问题整改情况</w:t>
            </w:r>
          </w:p>
        </w:tc>
        <w:tc>
          <w:tcPr>
            <w:tcW w:w="2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隐患排查处理记录</w:t>
            </w:r>
          </w:p>
        </w:tc>
        <w:tc>
          <w:tcPr>
            <w:tcW w:w="2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041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生产安全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尾矿库生产经营企业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按照设计方案进行生产</w:t>
            </w:r>
          </w:p>
        </w:tc>
        <w:tc>
          <w:tcPr>
            <w:tcW w:w="2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查看设计资料，并进行现场检查</w:t>
            </w:r>
          </w:p>
        </w:tc>
        <w:tc>
          <w:tcPr>
            <w:tcW w:w="2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干滩长度、安全超高、浸润线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埋深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是否符合要求</w:t>
            </w:r>
          </w:p>
        </w:tc>
        <w:tc>
          <w:tcPr>
            <w:tcW w:w="2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2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筑坝方式、排放方式、尾矿物化特性、坝型、坝外坡度比等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改动</w:t>
            </w:r>
          </w:p>
        </w:tc>
        <w:tc>
          <w:tcPr>
            <w:tcW w:w="2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2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尾矿库外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坡有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沉陷、裂缝、滑坡、冲沟等隐患</w:t>
            </w:r>
          </w:p>
        </w:tc>
        <w:tc>
          <w:tcPr>
            <w:tcW w:w="2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2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使用国家强制淘汰的设备、工艺</w:t>
            </w:r>
          </w:p>
        </w:tc>
        <w:tc>
          <w:tcPr>
            <w:tcW w:w="2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2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风险辨识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是否开展安全风险辨识评估；是否在重点区域和醒目位置设置安全风险公告栏；是否制作发放岗位安全风险告知卡。</w:t>
            </w:r>
          </w:p>
        </w:tc>
        <w:tc>
          <w:tcPr>
            <w:tcW w:w="2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2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应急处置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是否制定完善具有针对性、可操作性的应急处置措施</w:t>
            </w:r>
          </w:p>
        </w:tc>
        <w:tc>
          <w:tcPr>
            <w:tcW w:w="2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查台账资料</w:t>
            </w:r>
          </w:p>
        </w:tc>
        <w:tc>
          <w:tcPr>
            <w:tcW w:w="2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41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防洪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防汛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是否建立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健全防汛制度</w:t>
            </w:r>
          </w:p>
        </w:tc>
        <w:tc>
          <w:tcPr>
            <w:tcW w:w="2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查看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台账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资料</w:t>
            </w:r>
          </w:p>
        </w:tc>
        <w:tc>
          <w:tcPr>
            <w:tcW w:w="2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41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排洪、排渗设施是否完整有效，截排洪沟、马道沟、排水沟等有无堵塞</w:t>
            </w:r>
          </w:p>
        </w:tc>
        <w:tc>
          <w:tcPr>
            <w:tcW w:w="2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2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41" w:type="dxa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应急物资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是否配备足够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应急物资</w:t>
            </w:r>
          </w:p>
        </w:tc>
        <w:tc>
          <w:tcPr>
            <w:tcW w:w="2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2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在线监测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在线监测系统是否正常</w:t>
            </w:r>
          </w:p>
        </w:tc>
        <w:tc>
          <w:tcPr>
            <w:tcW w:w="2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2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警示标志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库区及周边是否设置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醒目的警示标志，防止无关人员误入</w:t>
            </w:r>
          </w:p>
        </w:tc>
        <w:tc>
          <w:tcPr>
            <w:tcW w:w="2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现场检查设置警示标志</w:t>
            </w:r>
          </w:p>
        </w:tc>
        <w:tc>
          <w:tcPr>
            <w:tcW w:w="2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值班值守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是否严格执行企业领导带班、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24小时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值班值守制度</w:t>
            </w:r>
          </w:p>
        </w:tc>
        <w:tc>
          <w:tcPr>
            <w:tcW w:w="2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查值班计划、记录，现场检查</w:t>
            </w:r>
          </w:p>
        </w:tc>
        <w:tc>
          <w:tcPr>
            <w:tcW w:w="2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5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企业自检自查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</w:t>
            </w:r>
          </w:p>
        </w:tc>
        <w:tc>
          <w:tcPr>
            <w:tcW w:w="1381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pStyle w:val="2"/>
            </w:pPr>
          </w:p>
          <w:p>
            <w:pPr>
              <w:widowControl/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/>
              <w:spacing w:line="320" w:lineRule="exact"/>
              <w:ind w:firstLine="10854" w:firstLineChars="540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盖  章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检查人员签字：                                        企业负责人签字：                                                 年    月   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5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街道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应急管理综合服务中心检查验收意见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</w:pPr>
          </w:p>
          <w:p>
            <w:pPr>
              <w:spacing w:line="320" w:lineRule="exact"/>
              <w:ind w:firstLine="5427" w:firstLineChars="27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ind w:firstLine="5427" w:firstLineChars="2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验收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人员签名：</w:t>
            </w:r>
          </w:p>
          <w:p>
            <w:pPr>
              <w:spacing w:line="320" w:lineRule="exact"/>
              <w:ind w:firstLine="5427" w:firstLineChars="270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  月    日  </w:t>
            </w:r>
          </w:p>
        </w:tc>
        <w:tc>
          <w:tcPr>
            <w:tcW w:w="2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tabs>
                <w:tab w:val="left" w:pos="1302"/>
              </w:tabs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街道办事处意见</w:t>
            </w:r>
          </w:p>
        </w:tc>
        <w:tc>
          <w:tcPr>
            <w:tcW w:w="312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分管领导意见签名：</w:t>
            </w:r>
          </w:p>
          <w:p>
            <w:pPr>
              <w:widowControl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ind w:firstLine="1608" w:firstLineChars="8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盖  章</w:t>
            </w:r>
          </w:p>
          <w:p>
            <w:pPr>
              <w:tabs>
                <w:tab w:val="left" w:pos="1302"/>
              </w:tabs>
              <w:spacing w:line="320" w:lineRule="exact"/>
              <w:ind w:left="4020" w:hanging="4020" w:hangingChars="20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年    月  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5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应急管理局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</w:t>
            </w:r>
          </w:p>
        </w:tc>
        <w:tc>
          <w:tcPr>
            <w:tcW w:w="1381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分管领导签名：                                                                                               盖  章</w:t>
            </w:r>
          </w:p>
          <w:p>
            <w:pPr>
              <w:widowControl w:val="0"/>
              <w:kinsoku w:val="0"/>
              <w:overflowPunct w:val="0"/>
              <w:adjustRightInd w:val="0"/>
              <w:spacing w:beforeAutospacing="0" w:afterAutospacing="0"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                                                                                                                       年    月    日</w:t>
            </w:r>
          </w:p>
        </w:tc>
      </w:tr>
    </w:tbl>
    <w:p>
      <w:pPr>
        <w:kinsoku w:val="0"/>
        <w:overflowPunct w:val="0"/>
        <w:spacing w:line="320" w:lineRule="exact"/>
        <w:ind w:firstLine="0" w:firstLineChars="0"/>
        <w:rPr>
          <w:rFonts w:ascii="宋体" w:hAnsi="宋体" w:eastAsia="宋体" w:cs="宋体"/>
          <w:kern w:val="0"/>
          <w:sz w:val="21"/>
          <w:szCs w:val="21"/>
        </w:rPr>
        <w:sectPr>
          <w:footerReference r:id="rId5" w:type="default"/>
          <w:type w:val="continuous"/>
          <w:pgSz w:w="16838" w:h="11906" w:orient="landscape"/>
          <w:pgMar w:top="680" w:right="680" w:bottom="680" w:left="680" w:header="510" w:footer="5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docGrid w:type="linesAndChars" w:linePitch="312" w:charSpace="-1844"/>
        </w:sect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填表说明</w:t>
      </w:r>
      <w:r>
        <w:rPr>
          <w:rFonts w:hint="eastAsia" w:ascii="宋体" w:hAnsi="宋体" w:eastAsia="宋体" w:cs="宋体"/>
          <w:kern w:val="0"/>
          <w:sz w:val="21"/>
          <w:szCs w:val="21"/>
        </w:rPr>
        <w:t>：请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各街道</w:t>
      </w:r>
      <w:r>
        <w:rPr>
          <w:rFonts w:hint="eastAsia" w:ascii="宋体" w:hAnsi="宋体" w:eastAsia="宋体" w:cs="宋体"/>
          <w:kern w:val="0"/>
          <w:sz w:val="21"/>
          <w:szCs w:val="21"/>
        </w:rPr>
        <w:t>应急管理综合服务中心按以上内容逐项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开展验收，验收意见填写“验收合格；验收不合格；企业自查发现的现场安全隐患已基本整改完毕，但其余部分验收项目缺项的，可视为验收合格，须要求企业提交限期整改报告，缺项内容需注明。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0" w:lineRule="exact"/>
        <w:ind w:firstLine="0" w:firstLineChars="0"/>
        <w:textAlignment w:val="auto"/>
        <w:rPr>
          <w:rFonts w:hint="eastAsia"/>
          <w:lang w:eastAsia="zh-CN"/>
        </w:rPr>
      </w:pPr>
      <w:bookmarkStart w:id="0" w:name="_GoBack"/>
      <w:bookmarkEnd w:id="0"/>
    </w:p>
    <w:sectPr>
      <w:footerReference r:id="rId6" w:type="default"/>
      <w:type w:val="continuous"/>
      <w:pgSz w:w="11906" w:h="16838"/>
      <w:pgMar w:top="620" w:right="1474" w:bottom="1984" w:left="1587" w:header="85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AndChars" w:linePitch="312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2"/>
      </w:pPr>
      <w:r>
        <w:separator/>
      </w:r>
    </w:p>
  </w:endnote>
  <w:endnote w:type="continuationSeparator" w:id="1">
    <w:p>
      <w:pPr>
        <w:spacing w:line="240" w:lineRule="auto"/>
        <w:ind w:firstLine="62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djustRightInd w:val="0"/>
      <w:snapToGrid w:val="0"/>
      <w:spacing w:line="576" w:lineRule="exact"/>
      <w:ind w:firstLine="0" w:firstLineChars="0"/>
      <w:jc w:val="left"/>
      <w:rPr>
        <w:rFonts w:ascii="Times New Roman" w:hAnsi="Times New Roman" w:eastAsia="仿宋_GB2312" w:cstheme="minorBidi"/>
        <w:kern w:val="2"/>
        <w:sz w:val="18"/>
        <w:szCs w:val="24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22"/>
      </w:pPr>
      <w:r>
        <w:separator/>
      </w:r>
    </w:p>
  </w:footnote>
  <w:footnote w:type="continuationSeparator" w:id="1">
    <w:p>
      <w:pPr>
        <w:spacing w:line="240" w:lineRule="auto"/>
        <w:ind w:firstLine="62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B60929"/>
    <w:rsid w:val="04544373"/>
    <w:rsid w:val="08F810AC"/>
    <w:rsid w:val="19F13341"/>
    <w:rsid w:val="1E1C7CBA"/>
    <w:rsid w:val="1E6D5ACE"/>
    <w:rsid w:val="20B1677B"/>
    <w:rsid w:val="22327245"/>
    <w:rsid w:val="27804D8D"/>
    <w:rsid w:val="27BA6965"/>
    <w:rsid w:val="28157BAD"/>
    <w:rsid w:val="2910428E"/>
    <w:rsid w:val="2AC642C7"/>
    <w:rsid w:val="2F0F17B2"/>
    <w:rsid w:val="304C757F"/>
    <w:rsid w:val="3408078F"/>
    <w:rsid w:val="38620964"/>
    <w:rsid w:val="38CD6325"/>
    <w:rsid w:val="38F73FF6"/>
    <w:rsid w:val="3A227BFF"/>
    <w:rsid w:val="3B8D191D"/>
    <w:rsid w:val="453577EB"/>
    <w:rsid w:val="45CC6A2B"/>
    <w:rsid w:val="46526F34"/>
    <w:rsid w:val="4B2F0212"/>
    <w:rsid w:val="4BB15F84"/>
    <w:rsid w:val="4C756027"/>
    <w:rsid w:val="4F5007CD"/>
    <w:rsid w:val="4F5216C5"/>
    <w:rsid w:val="52C92792"/>
    <w:rsid w:val="57282FBD"/>
    <w:rsid w:val="5D6431EF"/>
    <w:rsid w:val="62167C37"/>
    <w:rsid w:val="64D20964"/>
    <w:rsid w:val="6BA9622C"/>
    <w:rsid w:val="6C7B5B58"/>
    <w:rsid w:val="6C7C1E2F"/>
    <w:rsid w:val="6D6E514F"/>
    <w:rsid w:val="79857F2C"/>
    <w:rsid w:val="7DD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576" w:lineRule="exact"/>
      <w:ind w:firstLine="402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6" w:lineRule="exact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link w:val="14"/>
    <w:unhideWhenUsed/>
    <w:qFormat/>
    <w:uiPriority w:val="0"/>
    <w:pPr>
      <w:keepNext/>
      <w:keepLines/>
      <w:spacing w:beforeLines="0" w:beforeAutospacing="0" w:afterLines="0" w:afterAutospacing="0" w:line="576" w:lineRule="exact"/>
      <w:outlineLvl w:val="2"/>
    </w:pPr>
    <w:rPr>
      <w:rFonts w:eastAsia="楷体"/>
    </w:rPr>
  </w:style>
  <w:style w:type="paragraph" w:styleId="6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标题 3 Char"/>
    <w:link w:val="5"/>
    <w:qFormat/>
    <w:uiPriority w:val="0"/>
    <w:rPr>
      <w:rFonts w:eastAsia="楷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 呐呐 </cp:lastModifiedBy>
  <cp:lastPrinted>2022-01-12T00:34:00Z</cp:lastPrinted>
  <dcterms:modified xsi:type="dcterms:W3CDTF">2022-01-14T02:05:39Z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A3AF83B5BA93427F9D9370C901143B4E</vt:lpwstr>
  </property>
</Properties>
</file>