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1" w:rsidRDefault="009D07A1" w:rsidP="009D0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9D07A1" w:rsidRDefault="009D07A1" w:rsidP="009D07A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招聘岗位及条件</w:t>
      </w:r>
    </w:p>
    <w:tbl>
      <w:tblPr>
        <w:tblStyle w:val="a5"/>
        <w:tblW w:w="8712" w:type="dxa"/>
        <w:jc w:val="center"/>
        <w:tblLook w:val="04A0" w:firstRow="1" w:lastRow="0" w:firstColumn="1" w:lastColumn="0" w:noHBand="0" w:noVBand="1"/>
      </w:tblPr>
      <w:tblGrid>
        <w:gridCol w:w="1217"/>
        <w:gridCol w:w="697"/>
        <w:gridCol w:w="1198"/>
        <w:gridCol w:w="1370"/>
        <w:gridCol w:w="1349"/>
        <w:gridCol w:w="1473"/>
        <w:gridCol w:w="1408"/>
      </w:tblGrid>
      <w:tr w:rsidR="009D07A1" w:rsidTr="00714CFA">
        <w:trPr>
          <w:jc w:val="center"/>
        </w:trPr>
        <w:tc>
          <w:tcPr>
            <w:tcW w:w="1217" w:type="dxa"/>
            <w:vAlign w:val="center"/>
          </w:tcPr>
          <w:bookmarkEnd w:id="0"/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招聘类别</w:t>
            </w:r>
          </w:p>
        </w:tc>
        <w:tc>
          <w:tcPr>
            <w:tcW w:w="697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其  他</w:t>
            </w: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薪酬待遇</w:t>
            </w:r>
          </w:p>
        </w:tc>
      </w:tr>
      <w:tr w:rsidR="009D07A1" w:rsidTr="00714CFA">
        <w:trPr>
          <w:jc w:val="center"/>
        </w:trPr>
        <w:tc>
          <w:tcPr>
            <w:tcW w:w="121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一类</w:t>
            </w:r>
          </w:p>
        </w:tc>
        <w:tc>
          <w:tcPr>
            <w:tcW w:w="69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不限</w:t>
            </w: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≤40周岁，特别优秀的可适当放宽至45岁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本科及以上学历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疾病预防控制相关专业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具有疾病控制或公共卫生副高以上职称，有急性传染病、突发公共卫生事件处置经验者优先。</w:t>
            </w: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26—30万/年（含安家费10万/年、生活补助2.4万/年，连续5年）</w:t>
            </w:r>
          </w:p>
        </w:tc>
      </w:tr>
      <w:tr w:rsidR="009D07A1" w:rsidTr="00714CFA">
        <w:trPr>
          <w:jc w:val="center"/>
        </w:trPr>
        <w:tc>
          <w:tcPr>
            <w:tcW w:w="121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二类</w:t>
            </w:r>
          </w:p>
        </w:tc>
        <w:tc>
          <w:tcPr>
            <w:tcW w:w="69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不限</w:t>
            </w: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≤35 周岁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全日制普通高校硕士研究生（</w:t>
            </w:r>
            <w:proofErr w:type="gramStart"/>
            <w:r>
              <w:rPr>
                <w:rFonts w:ascii="宋体" w:hAnsi="宋体" w:cs="宋体" w:hint="eastAsia"/>
                <w:sz w:val="24"/>
                <w:lang w:bidi="ar"/>
              </w:rPr>
              <w:t>含取得</w:t>
            </w:r>
            <w:proofErr w:type="gramEnd"/>
            <w:r>
              <w:rPr>
                <w:rFonts w:ascii="宋体" w:hAnsi="宋体" w:cs="宋体" w:hint="eastAsia"/>
                <w:sz w:val="24"/>
                <w:lang w:bidi="ar"/>
              </w:rPr>
              <w:t>教育部认可的国外同等学历、学位人员）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公共卫生与预防医学、流行病与卫生统计学、劳动卫生与环境卫生学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985、211高校毕业生优先。</w:t>
            </w: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18—22万/年（含安家费4万/年、生活补助1.2万/年，连续5年）</w:t>
            </w:r>
          </w:p>
        </w:tc>
      </w:tr>
      <w:tr w:rsidR="009D07A1" w:rsidTr="00714CFA">
        <w:trPr>
          <w:trHeight w:val="1363"/>
          <w:jc w:val="center"/>
        </w:trPr>
        <w:tc>
          <w:tcPr>
            <w:tcW w:w="121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三类</w:t>
            </w:r>
          </w:p>
        </w:tc>
        <w:tc>
          <w:tcPr>
            <w:tcW w:w="697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不限</w:t>
            </w: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≤30 周岁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全日制普通高校本科毕业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预防医学专业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985、211高校毕业生优先。</w:t>
            </w: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14—16万/年</w:t>
            </w:r>
          </w:p>
        </w:tc>
      </w:tr>
      <w:tr w:rsidR="009D07A1" w:rsidTr="00714CFA">
        <w:trPr>
          <w:jc w:val="center"/>
        </w:trPr>
        <w:tc>
          <w:tcPr>
            <w:tcW w:w="1217" w:type="dxa"/>
            <w:vMerge w:val="restart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四类</w:t>
            </w:r>
          </w:p>
        </w:tc>
        <w:tc>
          <w:tcPr>
            <w:tcW w:w="697" w:type="dxa"/>
            <w:vMerge w:val="restart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不限</w:t>
            </w: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≤30 周岁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本科及以上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医学类（非预防医学专业）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10万/年左右</w:t>
            </w:r>
          </w:p>
        </w:tc>
      </w:tr>
      <w:tr w:rsidR="009D07A1" w:rsidTr="00714CFA">
        <w:trPr>
          <w:jc w:val="center"/>
        </w:trPr>
        <w:tc>
          <w:tcPr>
            <w:tcW w:w="1217" w:type="dxa"/>
            <w:vMerge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697" w:type="dxa"/>
            <w:vMerge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</w:p>
        </w:tc>
        <w:tc>
          <w:tcPr>
            <w:tcW w:w="119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≤30 周岁</w:t>
            </w:r>
          </w:p>
        </w:tc>
        <w:tc>
          <w:tcPr>
            <w:tcW w:w="1370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专科</w:t>
            </w:r>
          </w:p>
        </w:tc>
        <w:tc>
          <w:tcPr>
            <w:tcW w:w="1349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医学类专科</w:t>
            </w:r>
          </w:p>
        </w:tc>
        <w:tc>
          <w:tcPr>
            <w:tcW w:w="1473" w:type="dxa"/>
            <w:vAlign w:val="center"/>
          </w:tcPr>
          <w:p w:rsidR="009D07A1" w:rsidRDefault="009D07A1" w:rsidP="00714CFA">
            <w:pPr>
              <w:jc w:val="left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9D07A1" w:rsidRDefault="009D07A1" w:rsidP="00714CF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8万/年左右</w:t>
            </w:r>
          </w:p>
        </w:tc>
      </w:tr>
    </w:tbl>
    <w:p w:rsidR="00CA0854" w:rsidRDefault="00CA0854"/>
    <w:sectPr w:rsidR="00CA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0F" w:rsidRDefault="007B6E0F" w:rsidP="009D07A1">
      <w:r>
        <w:separator/>
      </w:r>
    </w:p>
  </w:endnote>
  <w:endnote w:type="continuationSeparator" w:id="0">
    <w:p w:rsidR="007B6E0F" w:rsidRDefault="007B6E0F" w:rsidP="009D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0F" w:rsidRDefault="007B6E0F" w:rsidP="009D07A1">
      <w:r>
        <w:separator/>
      </w:r>
    </w:p>
  </w:footnote>
  <w:footnote w:type="continuationSeparator" w:id="0">
    <w:p w:rsidR="007B6E0F" w:rsidRDefault="007B6E0F" w:rsidP="009D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C"/>
    <w:rsid w:val="007B6E0F"/>
    <w:rsid w:val="009D07A1"/>
    <w:rsid w:val="00CA0854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7A1"/>
    <w:rPr>
      <w:sz w:val="18"/>
      <w:szCs w:val="18"/>
    </w:rPr>
  </w:style>
  <w:style w:type="table" w:styleId="a5">
    <w:name w:val="Table Grid"/>
    <w:basedOn w:val="a1"/>
    <w:uiPriority w:val="39"/>
    <w:qFormat/>
    <w:rsid w:val="009D07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7A1"/>
    <w:rPr>
      <w:sz w:val="18"/>
      <w:szCs w:val="18"/>
    </w:rPr>
  </w:style>
  <w:style w:type="table" w:styleId="a5">
    <w:name w:val="Table Grid"/>
    <w:basedOn w:val="a1"/>
    <w:uiPriority w:val="39"/>
    <w:qFormat/>
    <w:rsid w:val="009D07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2022-08-24T02:53:00Z</dcterms:created>
  <dcterms:modified xsi:type="dcterms:W3CDTF">2022-08-24T02:53:00Z</dcterms:modified>
</cp:coreProperties>
</file>