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939C" w14:textId="77777777" w:rsidR="00195044" w:rsidRDefault="00000000">
      <w:pPr>
        <w:rPr>
          <w:rFonts w:ascii="仿宋" w:eastAsia="仿宋" w:hAnsi="仿宋"/>
          <w:sz w:val="32"/>
          <w:szCs w:val="32"/>
        </w:rPr>
      </w:pPr>
      <w:r>
        <w:rPr>
          <w:rFonts w:ascii="仿宋" w:eastAsia="仿宋" w:hAnsi="仿宋"/>
          <w:sz w:val="32"/>
          <w:szCs w:val="32"/>
        </w:rPr>
        <w:t>附件1</w:t>
      </w:r>
      <w:r>
        <w:rPr>
          <w:rFonts w:ascii="仿宋" w:eastAsia="仿宋" w:hAnsi="仿宋" w:hint="eastAsia"/>
          <w:sz w:val="32"/>
          <w:szCs w:val="32"/>
        </w:rPr>
        <w:t>：</w:t>
      </w:r>
    </w:p>
    <w:p w14:paraId="1C27C661" w14:textId="77777777" w:rsidR="00195044" w:rsidRDefault="00000000">
      <w:pPr>
        <w:widowControl/>
        <w:jc w:val="center"/>
        <w:rPr>
          <w:rFonts w:ascii="华文中宋" w:eastAsia="华文中宋" w:hAnsi="华文中宋"/>
          <w:sz w:val="36"/>
          <w:szCs w:val="36"/>
        </w:rPr>
      </w:pPr>
      <w:r>
        <w:rPr>
          <w:rFonts w:ascii="华文中宋" w:eastAsia="华文中宋" w:hAnsi="华文中宋" w:hint="eastAsia"/>
          <w:sz w:val="36"/>
          <w:szCs w:val="36"/>
        </w:rPr>
        <w:t>知识产权质押融资介绍</w:t>
      </w:r>
    </w:p>
    <w:p w14:paraId="3CF230B5" w14:textId="77777777" w:rsidR="00195044" w:rsidRDefault="00195044">
      <w:pPr>
        <w:widowControl/>
        <w:jc w:val="center"/>
        <w:rPr>
          <w:rFonts w:ascii="华文中宋" w:eastAsia="华文中宋" w:hAnsi="华文中宋"/>
          <w:sz w:val="32"/>
          <w:szCs w:val="32"/>
        </w:rPr>
      </w:pPr>
    </w:p>
    <w:p w14:paraId="324375CF" w14:textId="77777777" w:rsidR="00195044" w:rsidRDefault="00000000">
      <w:pPr>
        <w:pStyle w:val="a6"/>
        <w:numPr>
          <w:ilvl w:val="0"/>
          <w:numId w:val="1"/>
        </w:numPr>
        <w:spacing w:line="520" w:lineRule="exact"/>
        <w:ind w:firstLineChars="0"/>
        <w:rPr>
          <w:rFonts w:ascii="宋体" w:eastAsia="宋体" w:hAnsi="宋体"/>
          <w:b/>
          <w:sz w:val="32"/>
          <w:szCs w:val="32"/>
        </w:rPr>
      </w:pPr>
      <w:r>
        <w:rPr>
          <w:rFonts w:ascii="宋体" w:eastAsia="宋体" w:hAnsi="宋体" w:hint="eastAsia"/>
          <w:b/>
          <w:sz w:val="32"/>
          <w:szCs w:val="32"/>
        </w:rPr>
        <w:t>什么是知识产权质押融资</w:t>
      </w:r>
    </w:p>
    <w:p w14:paraId="610B48CF" w14:textId="77777777" w:rsidR="00195044" w:rsidRDefault="00000000">
      <w:pPr>
        <w:spacing w:line="520" w:lineRule="exact"/>
        <w:ind w:firstLineChars="200" w:firstLine="640"/>
        <w:rPr>
          <w:rFonts w:ascii="宋体" w:eastAsia="宋体" w:hAnsi="宋体"/>
          <w:sz w:val="32"/>
          <w:szCs w:val="32"/>
        </w:rPr>
      </w:pPr>
      <w:r>
        <w:rPr>
          <w:rFonts w:ascii="宋体" w:eastAsia="宋体" w:hAnsi="宋体" w:hint="eastAsia"/>
          <w:sz w:val="32"/>
          <w:szCs w:val="32"/>
        </w:rPr>
        <w:t>知识产权质押融资，是指企业以合法拥有的专利权、商标权、著作权等中的财产权经评估作为质押物从银行、融资租赁公司等各类金融机构获得贷款的一种融资方式，旨在帮助科技型中小企业解决因缺少不动产担保而带来的资金紧张难题。</w:t>
      </w:r>
    </w:p>
    <w:p w14:paraId="08F51966" w14:textId="77777777" w:rsidR="00195044" w:rsidRDefault="00000000">
      <w:pPr>
        <w:pStyle w:val="a6"/>
        <w:numPr>
          <w:ilvl w:val="0"/>
          <w:numId w:val="1"/>
        </w:numPr>
        <w:spacing w:line="520" w:lineRule="exact"/>
        <w:ind w:firstLineChars="0"/>
        <w:rPr>
          <w:rFonts w:ascii="宋体" w:eastAsia="宋体" w:hAnsi="宋体"/>
          <w:b/>
          <w:sz w:val="32"/>
          <w:szCs w:val="32"/>
        </w:rPr>
      </w:pPr>
      <w:r>
        <w:rPr>
          <w:rFonts w:ascii="宋体" w:eastAsia="宋体" w:hAnsi="宋体" w:hint="eastAsia"/>
          <w:b/>
          <w:sz w:val="32"/>
          <w:szCs w:val="32"/>
        </w:rPr>
        <w:t>开展知识产权质押融资，对企业有哪些好处？</w:t>
      </w:r>
    </w:p>
    <w:p w14:paraId="3DDC1C9F" w14:textId="77777777" w:rsidR="00195044" w:rsidRDefault="00000000">
      <w:pPr>
        <w:spacing w:line="520" w:lineRule="exact"/>
        <w:ind w:firstLineChars="200" w:firstLine="643"/>
        <w:rPr>
          <w:rFonts w:ascii="宋体" w:eastAsia="宋体" w:hAnsi="宋体"/>
          <w:b/>
          <w:sz w:val="32"/>
          <w:szCs w:val="32"/>
        </w:rPr>
      </w:pPr>
      <w:r>
        <w:rPr>
          <w:rFonts w:ascii="宋体" w:eastAsia="宋体" w:hAnsi="宋体" w:hint="eastAsia"/>
          <w:b/>
          <w:sz w:val="32"/>
          <w:szCs w:val="32"/>
        </w:rPr>
        <w:t>1.拓宽融资渠道</w:t>
      </w:r>
    </w:p>
    <w:p w14:paraId="4042CCF0" w14:textId="77777777" w:rsidR="00195044" w:rsidRDefault="00000000">
      <w:pPr>
        <w:spacing w:line="520" w:lineRule="exact"/>
        <w:ind w:firstLineChars="200" w:firstLine="640"/>
        <w:rPr>
          <w:rFonts w:ascii="宋体" w:eastAsia="宋体" w:hAnsi="宋体"/>
          <w:sz w:val="32"/>
          <w:szCs w:val="32"/>
        </w:rPr>
      </w:pPr>
      <w:r>
        <w:rPr>
          <w:rFonts w:ascii="宋体" w:eastAsia="宋体" w:hAnsi="宋体" w:hint="eastAsia"/>
          <w:sz w:val="32"/>
          <w:szCs w:val="32"/>
        </w:rPr>
        <w:t>企业以知识产权做质押，可以弥补质押资产不足的问题，帮助缺少不动产等质押资产的科技企业获得更多融资；</w:t>
      </w:r>
    </w:p>
    <w:p w14:paraId="5DBCF079" w14:textId="77777777" w:rsidR="00195044" w:rsidRDefault="00000000">
      <w:pPr>
        <w:spacing w:line="520" w:lineRule="exact"/>
        <w:ind w:firstLineChars="200" w:firstLine="643"/>
        <w:jc w:val="left"/>
        <w:rPr>
          <w:rFonts w:ascii="宋体" w:eastAsia="宋体" w:hAnsi="宋体"/>
          <w:b/>
          <w:sz w:val="32"/>
          <w:szCs w:val="32"/>
        </w:rPr>
      </w:pPr>
      <w:r>
        <w:rPr>
          <w:rFonts w:ascii="宋体" w:eastAsia="宋体" w:hAnsi="宋体" w:hint="eastAsia"/>
          <w:b/>
          <w:sz w:val="32"/>
          <w:szCs w:val="32"/>
        </w:rPr>
        <w:t>2.获取政府补助，低成本实现融资</w:t>
      </w:r>
    </w:p>
    <w:p w14:paraId="34623144" w14:textId="77777777" w:rsidR="00195044" w:rsidRDefault="00000000">
      <w:pPr>
        <w:spacing w:line="520" w:lineRule="exact"/>
        <w:ind w:firstLineChars="200" w:firstLine="640"/>
        <w:rPr>
          <w:rFonts w:ascii="宋体" w:eastAsia="宋体" w:hAnsi="宋体"/>
          <w:sz w:val="32"/>
          <w:szCs w:val="32"/>
        </w:rPr>
      </w:pPr>
      <w:r>
        <w:rPr>
          <w:rFonts w:ascii="宋体" w:eastAsia="宋体" w:hAnsi="宋体" w:hint="eastAsia"/>
          <w:sz w:val="32"/>
          <w:szCs w:val="32"/>
        </w:rPr>
        <w:t>昆明市对于企业开展知识产权质押融资给予一系列的优惠政策，企业在获取补贴后，融资成本将明显低于传统的不动产抵押融资或信用融资。</w:t>
      </w:r>
    </w:p>
    <w:p w14:paraId="3608D957" w14:textId="77777777" w:rsidR="00195044" w:rsidRDefault="00000000">
      <w:pPr>
        <w:pStyle w:val="a6"/>
        <w:numPr>
          <w:ilvl w:val="0"/>
          <w:numId w:val="1"/>
        </w:numPr>
        <w:spacing w:line="520" w:lineRule="exact"/>
        <w:ind w:firstLineChars="0"/>
        <w:rPr>
          <w:rFonts w:ascii="宋体" w:eastAsia="宋体" w:hAnsi="宋体"/>
          <w:b/>
          <w:sz w:val="32"/>
          <w:szCs w:val="32"/>
        </w:rPr>
      </w:pPr>
      <w:r>
        <w:rPr>
          <w:rFonts w:ascii="宋体" w:eastAsia="宋体" w:hAnsi="宋体" w:hint="eastAsia"/>
          <w:b/>
          <w:sz w:val="32"/>
          <w:szCs w:val="32"/>
        </w:rPr>
        <w:t>提供知识产权质押融资的金融机构</w:t>
      </w:r>
    </w:p>
    <w:p w14:paraId="0C86BE11" w14:textId="77777777" w:rsidR="00195044" w:rsidRDefault="00000000">
      <w:pPr>
        <w:spacing w:line="520" w:lineRule="exact"/>
        <w:ind w:firstLineChars="200" w:firstLine="640"/>
        <w:rPr>
          <w:rFonts w:ascii="宋体" w:eastAsia="宋体" w:hAnsi="宋体"/>
          <w:sz w:val="32"/>
          <w:szCs w:val="32"/>
        </w:rPr>
      </w:pPr>
      <w:r>
        <w:rPr>
          <w:rFonts w:ascii="宋体" w:eastAsia="宋体" w:hAnsi="宋体" w:hint="eastAsia"/>
          <w:sz w:val="32"/>
          <w:szCs w:val="32"/>
        </w:rPr>
        <w:t>目前昆明市内能够提供知识产权质押融资的金融服务机构包括华夏银行、中国银行、招商银行、建设银行、红塔银行、光大银行、昆明市农村信用合作社等。</w:t>
      </w:r>
    </w:p>
    <w:p w14:paraId="28365563" w14:textId="77777777" w:rsidR="00195044" w:rsidRDefault="00000000">
      <w:pPr>
        <w:spacing w:line="520" w:lineRule="exact"/>
        <w:ind w:firstLineChars="200" w:firstLine="640"/>
        <w:jc w:val="left"/>
        <w:rPr>
          <w:rFonts w:ascii="宋体" w:eastAsia="宋体" w:hAnsi="宋体"/>
          <w:sz w:val="32"/>
          <w:szCs w:val="32"/>
        </w:rPr>
      </w:pPr>
      <w:r>
        <w:rPr>
          <w:rFonts w:ascii="宋体" w:eastAsia="宋体" w:hAnsi="宋体"/>
          <w:sz w:val="32"/>
          <w:szCs w:val="32"/>
        </w:rPr>
        <w:t>相关银行产品详见：</w:t>
      </w:r>
    </w:p>
    <w:p w14:paraId="47768E2E" w14:textId="77777777" w:rsidR="00195044" w:rsidRDefault="00000000">
      <w:pPr>
        <w:spacing w:line="520" w:lineRule="exact"/>
        <w:ind w:firstLineChars="200" w:firstLine="640"/>
        <w:jc w:val="left"/>
        <w:rPr>
          <w:rFonts w:ascii="宋体" w:eastAsia="宋体" w:hAnsi="宋体"/>
          <w:sz w:val="32"/>
          <w:szCs w:val="32"/>
        </w:rPr>
      </w:pPr>
      <w:r>
        <w:rPr>
          <w:rFonts w:ascii="宋体" w:eastAsia="宋体" w:hAnsi="宋体"/>
          <w:sz w:val="32"/>
          <w:szCs w:val="32"/>
        </w:rPr>
        <w:t>http://218.206.54.139:10056/front#/product</w:t>
      </w:r>
    </w:p>
    <w:p w14:paraId="76E5DA71" w14:textId="3A213CC2" w:rsidR="00195044" w:rsidRDefault="00195044">
      <w:pPr>
        <w:widowControl/>
        <w:jc w:val="left"/>
        <w:rPr>
          <w:rFonts w:ascii="仿宋" w:eastAsia="仿宋" w:hAnsi="仿宋"/>
          <w:sz w:val="32"/>
          <w:szCs w:val="32"/>
        </w:rPr>
      </w:pPr>
    </w:p>
    <w:sectPr w:rsidR="001950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9510" w14:textId="77777777" w:rsidR="00942431" w:rsidRDefault="00942431" w:rsidP="00215413">
      <w:r>
        <w:separator/>
      </w:r>
    </w:p>
  </w:endnote>
  <w:endnote w:type="continuationSeparator" w:id="0">
    <w:p w14:paraId="7C4EFFC8" w14:textId="77777777" w:rsidR="00942431" w:rsidRDefault="00942431" w:rsidP="0021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1DC6" w14:textId="77777777" w:rsidR="00942431" w:rsidRDefault="00942431" w:rsidP="00215413">
      <w:r>
        <w:separator/>
      </w:r>
    </w:p>
  </w:footnote>
  <w:footnote w:type="continuationSeparator" w:id="0">
    <w:p w14:paraId="2B633B69" w14:textId="77777777" w:rsidR="00942431" w:rsidRDefault="00942431" w:rsidP="00215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91AE9"/>
    <w:multiLevelType w:val="multilevel"/>
    <w:tmpl w:val="78191AE9"/>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num w:numId="1" w16cid:durableId="194348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NmMmQ1NWY4OTIwNzQ5MTI5NzIzNzhkNWE0YzM2YWMifQ=="/>
  </w:docVars>
  <w:rsids>
    <w:rsidRoot w:val="00FB6488"/>
    <w:rsid w:val="00092C3D"/>
    <w:rsid w:val="001079A0"/>
    <w:rsid w:val="0015249E"/>
    <w:rsid w:val="00195044"/>
    <w:rsid w:val="00215413"/>
    <w:rsid w:val="00270DC3"/>
    <w:rsid w:val="002D7F01"/>
    <w:rsid w:val="003A1733"/>
    <w:rsid w:val="00421821"/>
    <w:rsid w:val="00430FEF"/>
    <w:rsid w:val="0046665C"/>
    <w:rsid w:val="004E146A"/>
    <w:rsid w:val="006B2542"/>
    <w:rsid w:val="007F7D07"/>
    <w:rsid w:val="00865D54"/>
    <w:rsid w:val="008B3331"/>
    <w:rsid w:val="0090570A"/>
    <w:rsid w:val="00942431"/>
    <w:rsid w:val="0099720E"/>
    <w:rsid w:val="009F733E"/>
    <w:rsid w:val="00BF6426"/>
    <w:rsid w:val="00E477CA"/>
    <w:rsid w:val="00EC4CBD"/>
    <w:rsid w:val="00F917E8"/>
    <w:rsid w:val="00FB6488"/>
    <w:rsid w:val="65506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48C31"/>
  <w15:docId w15:val="{2F2DE738-6BD4-4425-996D-82F5F294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qFormat/>
    <w:rPr>
      <w:color w:val="0563C1" w:themeColor="hyperlink"/>
      <w:u w:val="single"/>
    </w:rPr>
  </w:style>
  <w:style w:type="paragraph" w:styleId="a6">
    <w:name w:val="List Paragraph"/>
    <w:basedOn w:val="a"/>
    <w:uiPriority w:val="34"/>
    <w:qFormat/>
    <w:pPr>
      <w:ind w:firstLineChars="200" w:firstLine="420"/>
    </w:pPr>
  </w:style>
  <w:style w:type="paragraph" w:styleId="a7">
    <w:name w:val="header"/>
    <w:basedOn w:val="a"/>
    <w:link w:val="a8"/>
    <w:uiPriority w:val="99"/>
    <w:unhideWhenUsed/>
    <w:rsid w:val="0021541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15413"/>
    <w:rPr>
      <w:kern w:val="2"/>
      <w:sz w:val="18"/>
      <w:szCs w:val="18"/>
    </w:rPr>
  </w:style>
  <w:style w:type="paragraph" w:styleId="a9">
    <w:name w:val="footer"/>
    <w:basedOn w:val="a"/>
    <w:link w:val="aa"/>
    <w:uiPriority w:val="99"/>
    <w:unhideWhenUsed/>
    <w:rsid w:val="00215413"/>
    <w:pPr>
      <w:tabs>
        <w:tab w:val="center" w:pos="4153"/>
        <w:tab w:val="right" w:pos="8306"/>
      </w:tabs>
      <w:snapToGrid w:val="0"/>
      <w:jc w:val="left"/>
    </w:pPr>
    <w:rPr>
      <w:sz w:val="18"/>
      <w:szCs w:val="18"/>
    </w:rPr>
  </w:style>
  <w:style w:type="character" w:customStyle="1" w:styleId="aa">
    <w:name w:val="页脚 字符"/>
    <w:basedOn w:val="a0"/>
    <w:link w:val="a9"/>
    <w:uiPriority w:val="99"/>
    <w:rsid w:val="0021541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TREESY</cp:lastModifiedBy>
  <cp:revision>8</cp:revision>
  <dcterms:created xsi:type="dcterms:W3CDTF">2022-09-14T09:23:00Z</dcterms:created>
  <dcterms:modified xsi:type="dcterms:W3CDTF">2022-10-25T01:46:00Z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11BA2736C01142748911B0016DC9CBF0</vt:lpwstr>
  </property>
</Properties>
</file>