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bookmarkStart w:id="0" w:name="OLE_LINK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关于对政协安宁市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一次</w:t>
      </w:r>
      <w:r>
        <w:rPr>
          <w:rFonts w:hint="eastAsia" w:hAnsi="方正小标宋简体" w:eastAsia="方正小标宋简体" w:cs="方正小标宋简体"/>
          <w:sz w:val="44"/>
          <w:szCs w:val="44"/>
        </w:rPr>
        <w:t>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94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rPr>
          <w:rFonts w:hint="eastAsia" w:hAnsi="方正小标宋简体" w:eastAsia="方正小标宋简体" w:cs="方正小标宋简体"/>
          <w:sz w:val="44"/>
          <w:szCs w:val="44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3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/>
        <w:spacing w:line="53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王丽梅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/>
        <w:spacing w:line="536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你提出的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关于进一步提高中小学课后服务能力和水平的建议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”，已交由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我们办理，现答复如下：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/>
        <w:spacing w:line="536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根据昆明市教体局、市发改局、市财政局、市市场监管局、市人社局连发《关于进一步做好义务教育课后服务的实施方案》，结合我市实际，安宁市教体局拟定了《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安宁市教育体育局关于进一步做好义务教育课后服务的实施方案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（征求意见稿）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》正在征求意见阶段，在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2022年秋季学期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开学前正式发文。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/>
        <w:spacing w:line="536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为扎实推进我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市“双减”工作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落实落地，进一步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提高我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市中小学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课后服务质量、拓宽课后服务渠道，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为学校提供艺体特长、科技创新、非遗文化、劳动教育等多元的师资和教育内容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，充分发挥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全社会、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全方位育人功能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。安宁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教体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建立安宁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市中小学课后服务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志愿者人才库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2022年秋季学期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开学前完成志愿者库工作，供学校选择使用。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36" w:lineRule="exact"/>
        <w:ind w:left="0" w:leftChars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lang w:val="en-US" w:eastAsia="zh-CN" w:bidi="ar"/>
        </w:rPr>
        <w:t>为丰富课后服务内容，拓宽课后服务渠道，满足学生发展兴趣特长需要，</w:t>
      </w:r>
      <w:r>
        <w:rPr>
          <w:rFonts w:hint="default" w:ascii="Times New Roman" w:hAnsi="Times New Roman" w:eastAsia="仿宋_GB2312" w:cs="Times New Roman"/>
          <w:color w:val="0C0C0C"/>
          <w:kern w:val="0"/>
          <w:sz w:val="32"/>
          <w:szCs w:val="32"/>
          <w:lang w:val="en-US" w:eastAsia="zh-CN" w:bidi="ar"/>
        </w:rPr>
        <w:t>拓展学有余力学生的学习空间，有效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lang w:val="en-US" w:eastAsia="zh-CN" w:bidi="ar"/>
        </w:rPr>
        <w:t>解决课后拓展服务师资短缺问题，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安宁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教体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lang w:val="en-US" w:eastAsia="zh-CN" w:bidi="ar"/>
        </w:rPr>
        <w:t>遴选非学科类校外培训机构参与学校课后服务工作。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36" w:lineRule="exact"/>
        <w:ind w:firstLine="632" w:firstLineChars="200"/>
        <w:textAlignment w:val="auto"/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依法科学设定准入条件，建立区域、学校双层遴选机制，规范遴选程序。各地教育行政部门统筹协调，科技、文化旅游、体育等非学科类校外培训机构主管部门分工负责，遴选非学科类校外培训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机构“白名单”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。学校可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lang w:val="en-US" w:eastAsia="zh-CN" w:bidi="ar"/>
        </w:rPr>
        <w:t>按照一定遴选程序，在区</w:t>
      </w:r>
      <w:r>
        <w:rPr>
          <w:rFonts w:hint="eastAsia" w:ascii="仿宋_GB2312" w:hAnsi="仿宋_GB2312" w:eastAsia="仿宋_GB2312" w:cs="仿宋_GB2312"/>
          <w:color w:val="0C0C0C"/>
          <w:kern w:val="2"/>
          <w:sz w:val="32"/>
          <w:szCs w:val="32"/>
          <w:lang w:val="en-US" w:eastAsia="zh-CN" w:bidi="ar"/>
        </w:rPr>
        <w:t>域“白名单”范围</w:t>
      </w:r>
      <w:r>
        <w:rPr>
          <w:rFonts w:hint="default" w:ascii="Times New Roman" w:hAnsi="Times New Roman" w:eastAsia="仿宋_GB2312" w:cs="Times New Roman"/>
          <w:color w:val="0C0C0C"/>
          <w:kern w:val="2"/>
          <w:sz w:val="32"/>
          <w:szCs w:val="32"/>
          <w:lang w:val="en-US" w:eastAsia="zh-CN" w:bidi="ar"/>
        </w:rPr>
        <w:t>内进行二次遴选，并通过购买服务方式选择培训项目进入校园，充实课后服务。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rPr>
          <w:rFonts w:hint="eastAsia" w:cs="仿宋_GB231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ind w:firstLine="632" w:firstLineChars="200"/>
        <w:textAlignment w:val="auto"/>
        <w:rPr>
          <w:rFonts w:hint="default" w:cs="仿宋_GB2312"/>
          <w:lang w:val="en-US"/>
        </w:rPr>
      </w:pPr>
      <w:r>
        <w:rPr>
          <w:rFonts w:hint="eastAsia" w:cs="仿宋_GB2312"/>
        </w:rPr>
        <w:t>联系人及联系电话：</w:t>
      </w:r>
      <w:r>
        <w:rPr>
          <w:rFonts w:hint="eastAsia" w:cs="仿宋_GB2312"/>
          <w:lang w:val="en-US" w:eastAsia="zh-CN"/>
        </w:rPr>
        <w:t>周晓娅，13888255880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ind w:firstLine="632" w:firstLineChars="200"/>
        <w:textAlignment w:val="auto"/>
        <w:rPr>
          <w:rFonts w:hint="eastAsia" w:ascii="Times New Roman" w:hAnsi="Times New Roman" w:cs="仿宋_GB231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6" w:lineRule="exact"/>
        <w:ind w:firstLine="632" w:firstLineChars="200"/>
        <w:textAlignment w:val="auto"/>
        <w:rPr>
          <w:rFonts w:hint="eastAsia" w:ascii="Times New Roman" w:hAnsi="Times New Roman" w:cs="仿宋_GB231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6" w:lineRule="exact"/>
        <w:ind w:right="1264" w:rightChars="400" w:firstLine="0" w:firstLineChars="0"/>
        <w:jc w:val="right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安宁市教育体育局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6" w:lineRule="exact"/>
        <w:ind w:right="1264" w:rightChars="400" w:firstLine="0" w:firstLineChars="0"/>
        <w:jc w:val="right"/>
        <w:textAlignment w:val="auto"/>
        <w:rPr>
          <w:szCs w:val="32"/>
        </w:rPr>
      </w:pP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 w:cs="仿宋_GB2312"/>
        </w:rPr>
        <w:t>日</w:t>
      </w:r>
      <w:r>
        <w:pict>
          <v:line id="直线 15" o:spid="_x0000_s1027" o:spt="20" style="position:absolute;left:0pt;margin-left:-3pt;margin-top:28.3pt;height:0pt;width:441pt;z-index:251661312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抄送：市政府办公室，市政协提案委。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60288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3360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2336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TgzNGQ4M2IxNWZhZjZhNDRkN2VkOWU4MTA4NTcifQ=="/>
  </w:docVars>
  <w:rsids>
    <w:rsidRoot w:val="206E5913"/>
    <w:rsid w:val="14FD49CE"/>
    <w:rsid w:val="1B8C3965"/>
    <w:rsid w:val="206E5913"/>
    <w:rsid w:val="270D31DB"/>
    <w:rsid w:val="2F931E2F"/>
    <w:rsid w:val="39266659"/>
    <w:rsid w:val="3EA16E64"/>
    <w:rsid w:val="5A3A49EE"/>
    <w:rsid w:val="6E445903"/>
    <w:rsid w:val="6E7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宋体" w:hAnsi="宋体"/>
    </w:rPr>
  </w:style>
  <w:style w:type="paragraph" w:styleId="3">
    <w:name w:val="Body Text"/>
    <w:basedOn w:val="1"/>
    <w:next w:val="1"/>
    <w:link w:val="13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2">
    <w:name w:val="标题 1 Char"/>
    <w:basedOn w:val="10"/>
    <w:link w:val="4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3">
    <w:name w:val="正文文本 Char"/>
    <w:basedOn w:val="10"/>
    <w:link w:val="3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4">
    <w:name w:val="页脚 Char"/>
    <w:basedOn w:val="10"/>
    <w:link w:val="6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5">
    <w:name w:val="批注框文本 Char"/>
    <w:basedOn w:val="10"/>
    <w:link w:val="5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2</Pages>
  <Words>695</Words>
  <Characters>724</Characters>
  <Lines>11</Lines>
  <Paragraphs>10</Paragraphs>
  <TotalTime>2</TotalTime>
  <ScaleCrop>false</ScaleCrop>
  <LinksUpToDate>false</LinksUpToDate>
  <CharactersWithSpaces>762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Rick</cp:lastModifiedBy>
  <cp:lastPrinted>2022-05-16T02:13:00Z</cp:lastPrinted>
  <dcterms:modified xsi:type="dcterms:W3CDTF">2022-12-19T02:34:42Z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2E6279F4AF454ECDBE947276C35F5F2C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