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pStyle w:val="2"/>
        <w:rPr>
          <w:rFonts w:hint="eastAsia" w:hAnsi="方正小标宋简体" w:eastAsia="方正小标宋简体" w:cs="方正小标宋简体"/>
          <w:sz w:val="44"/>
          <w:szCs w:val="44"/>
        </w:rPr>
      </w:pPr>
    </w:p>
    <w:p>
      <w:pPr>
        <w:pStyle w:val="2"/>
        <w:rPr>
          <w:rFonts w:hint="eastAsia" w:hAnsi="方正小标宋简体" w:eastAsia="方正小标宋简体" w:cs="方正小标宋简体"/>
          <w:sz w:val="44"/>
          <w:szCs w:val="44"/>
        </w:rPr>
      </w:pPr>
    </w:p>
    <w:p>
      <w:pPr>
        <w:pStyle w:val="2"/>
        <w:rPr>
          <w:rFonts w:hint="eastAsia" w:hAnsi="方正小标宋简体" w:eastAsia="方正小标宋简体" w:cs="方正小标宋简体"/>
          <w:sz w:val="44"/>
          <w:szCs w:val="44"/>
        </w:rPr>
      </w:pPr>
    </w:p>
    <w:p>
      <w:pPr>
        <w:pStyle w:val="2"/>
        <w:rPr>
          <w:rFonts w:hint="eastAsia" w:hAnsi="方正小标宋简体" w:eastAsia="方正小标宋简体" w:cs="方正小标宋简体"/>
          <w:sz w:val="44"/>
          <w:szCs w:val="44"/>
        </w:rPr>
      </w:pPr>
      <w:bookmarkStart w:id="1" w:name="_GoBack"/>
      <w:bookmarkEnd w:id="1"/>
    </w:p>
    <w:p>
      <w:pPr>
        <w:pStyle w:val="2"/>
        <w:rPr>
          <w:rFonts w:hint="eastAsia" w:hAnsi="方正小标宋简体" w:eastAsia="方正小标宋简体" w:cs="方正小标宋简体"/>
          <w:sz w:val="44"/>
          <w:szCs w:val="44"/>
        </w:rPr>
      </w:pPr>
    </w:p>
    <w:p>
      <w:pPr>
        <w:pStyle w:val="2"/>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196</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76"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仿宋_GB2312" w:cs="Times New Roman"/>
          <w:bCs/>
          <w:sz w:val="32"/>
          <w:szCs w:val="32"/>
          <w:lang w:val="en-US" w:eastAsia="zh-CN"/>
        </w:rPr>
      </w:pPr>
      <w:r>
        <w:rPr>
          <w:rFonts w:hint="eastAsia" w:eastAsia="仿宋_GB2312" w:cs="Times New Roman"/>
          <w:bCs/>
          <w:sz w:val="32"/>
          <w:szCs w:val="32"/>
          <w:lang w:val="en-US" w:eastAsia="zh-CN"/>
        </w:rPr>
        <w:t>徐刚</w:t>
      </w:r>
      <w:r>
        <w:rPr>
          <w:rFonts w:hint="default" w:ascii="Times New Roman" w:hAnsi="Times New Roman" w:eastAsia="仿宋_GB2312" w:cs="Times New Roman"/>
          <w:bCs/>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outlineLvl w:val="9"/>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您</w:t>
      </w:r>
      <w:r>
        <w:rPr>
          <w:rFonts w:hint="default" w:ascii="Times New Roman" w:hAnsi="Times New Roman" w:eastAsia="仿宋_GB2312" w:cs="Times New Roman"/>
          <w:bCs/>
          <w:sz w:val="32"/>
          <w:szCs w:val="32"/>
          <w:lang w:val="en-US" w:eastAsia="zh-CN"/>
        </w:rPr>
        <w:t>提出的</w:t>
      </w:r>
      <w:r>
        <w:rPr>
          <w:rFonts w:hint="eastAsia" w:ascii="Times New Roman" w:hAnsi="Times New Roman" w:eastAsia="仿宋_GB2312" w:cs="Times New Roman"/>
          <w:bCs/>
          <w:sz w:val="32"/>
          <w:szCs w:val="32"/>
          <w:lang w:val="en-US" w:eastAsia="zh-CN"/>
        </w:rPr>
        <w:t>《</w:t>
      </w:r>
      <w:r>
        <w:rPr>
          <w:rStyle w:val="17"/>
          <w:rFonts w:hint="eastAsia" w:eastAsia="仿宋_GB2312"/>
          <w:color w:val="000000"/>
          <w:sz w:val="32"/>
          <w:szCs w:val="32"/>
          <w:lang w:eastAsia="zh-CN"/>
        </w:rPr>
        <w:t>关于</w:t>
      </w:r>
      <w:r>
        <w:rPr>
          <w:rStyle w:val="17"/>
          <w:rFonts w:hint="eastAsia" w:eastAsia="仿宋_GB2312"/>
          <w:color w:val="000000"/>
          <w:sz w:val="32"/>
          <w:szCs w:val="32"/>
          <w:lang w:val="en-US" w:eastAsia="zh-CN"/>
        </w:rPr>
        <w:t>在</w:t>
      </w:r>
      <w:r>
        <w:rPr>
          <w:rStyle w:val="17"/>
          <w:rFonts w:hint="eastAsia" w:eastAsia="仿宋_GB2312"/>
          <w:color w:val="000000"/>
          <w:sz w:val="32"/>
          <w:szCs w:val="32"/>
          <w:lang w:eastAsia="zh-CN"/>
        </w:rPr>
        <w:t>中小学学校设置医务室的建议</w:t>
      </w:r>
      <w:r>
        <w:rPr>
          <w:rFonts w:hint="eastAsia" w:ascii="Times New Roman" w:hAnsi="Times New Roman" w:eastAsia="仿宋_GB2312" w:cs="Times New Roman"/>
          <w:bCs/>
          <w:sz w:val="32"/>
          <w:szCs w:val="32"/>
          <w:lang w:val="en-US" w:eastAsia="zh-CN"/>
        </w:rPr>
        <w:t>》的提案，交由我们办理。</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感谢您对</w:t>
      </w:r>
      <w:r>
        <w:rPr>
          <w:rFonts w:hint="eastAsia" w:ascii="Times New Roman" w:hAnsi="Times New Roman" w:eastAsia="仿宋_GB2312" w:cs="Times New Roman"/>
          <w:bCs/>
          <w:sz w:val="32"/>
          <w:szCs w:val="32"/>
          <w:lang w:val="en-US" w:eastAsia="zh-CN"/>
        </w:rPr>
        <w:t>安宁市的</w:t>
      </w:r>
      <w:r>
        <w:rPr>
          <w:rFonts w:hint="default" w:ascii="Times New Roman" w:hAnsi="Times New Roman" w:eastAsia="仿宋_GB2312" w:cs="Times New Roman"/>
          <w:bCs/>
          <w:sz w:val="32"/>
          <w:szCs w:val="32"/>
          <w:lang w:val="en-US" w:eastAsia="zh-CN"/>
        </w:rPr>
        <w:t>教育工作</w:t>
      </w:r>
      <w:r>
        <w:rPr>
          <w:rFonts w:hint="eastAsia" w:ascii="Times New Roman" w:hAnsi="Times New Roman" w:eastAsia="仿宋_GB2312" w:cs="Times New Roman"/>
          <w:bCs/>
          <w:sz w:val="32"/>
          <w:szCs w:val="32"/>
          <w:lang w:val="en-US" w:eastAsia="zh-CN"/>
        </w:rPr>
        <w:t>、对中小学生身体健康和生命安全</w:t>
      </w:r>
      <w:r>
        <w:rPr>
          <w:rFonts w:hint="default" w:ascii="Times New Roman" w:hAnsi="Times New Roman" w:eastAsia="仿宋_GB2312" w:cs="Times New Roman"/>
          <w:bCs/>
          <w:sz w:val="32"/>
          <w:szCs w:val="32"/>
          <w:lang w:val="en-US" w:eastAsia="zh-CN"/>
        </w:rPr>
        <w:t>的关心。</w:t>
      </w:r>
      <w:r>
        <w:rPr>
          <w:rFonts w:hint="eastAsia" w:ascii="Times New Roman" w:hAnsi="Times New Roman" w:eastAsia="仿宋_GB2312" w:cs="Times New Roman"/>
          <w:bCs/>
          <w:sz w:val="32"/>
          <w:szCs w:val="32"/>
          <w:lang w:val="en-US" w:eastAsia="zh-CN"/>
        </w:rPr>
        <w:t>中国人民政治协商会议</w:t>
      </w:r>
      <w:r>
        <w:rPr>
          <w:rFonts w:hint="default" w:ascii="Times New Roman" w:hAnsi="Times New Roman" w:eastAsia="仿宋_GB2312" w:cs="Times New Roman"/>
          <w:bCs/>
          <w:sz w:val="32"/>
          <w:szCs w:val="32"/>
          <w:lang w:val="en-US" w:eastAsia="zh-CN"/>
        </w:rPr>
        <w:t>安宁市第</w:t>
      </w:r>
      <w:r>
        <w:rPr>
          <w:rFonts w:hint="eastAsia"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lang w:val="en-US" w:eastAsia="zh-CN"/>
        </w:rPr>
        <w:t>届</w:t>
      </w:r>
      <w:r>
        <w:rPr>
          <w:rFonts w:hint="eastAsia" w:ascii="Times New Roman" w:hAnsi="Times New Roman" w:eastAsia="仿宋_GB2312" w:cs="Times New Roman"/>
          <w:bCs/>
          <w:sz w:val="32"/>
          <w:szCs w:val="32"/>
          <w:lang w:val="en-US" w:eastAsia="zh-CN"/>
        </w:rPr>
        <w:t>委员会第一次会议</w:t>
      </w:r>
      <w:r>
        <w:rPr>
          <w:rFonts w:hint="default" w:ascii="Times New Roman" w:hAnsi="Times New Roman" w:eastAsia="仿宋_GB2312" w:cs="Times New Roman"/>
          <w:bCs/>
          <w:sz w:val="32"/>
          <w:szCs w:val="32"/>
          <w:lang w:val="en-US" w:eastAsia="zh-CN"/>
        </w:rPr>
        <w:t>第</w:t>
      </w:r>
      <w:r>
        <w:rPr>
          <w:rFonts w:hint="eastAsia" w:ascii="Times New Roman" w:hAnsi="Times New Roman" w:eastAsia="仿宋_GB2312" w:cs="Times New Roman"/>
          <w:bCs/>
          <w:sz w:val="32"/>
          <w:szCs w:val="32"/>
          <w:lang w:val="en-US" w:eastAsia="zh-CN"/>
        </w:rPr>
        <w:t>1</w:t>
      </w:r>
      <w:r>
        <w:rPr>
          <w:rFonts w:hint="eastAsia" w:eastAsia="仿宋_GB2312" w:cs="Times New Roman"/>
          <w:bCs/>
          <w:sz w:val="32"/>
          <w:szCs w:val="32"/>
          <w:lang w:val="en-US" w:eastAsia="zh-CN"/>
        </w:rPr>
        <w:t>96</w:t>
      </w:r>
      <w:r>
        <w:rPr>
          <w:rFonts w:hint="default" w:ascii="Times New Roman" w:hAnsi="Times New Roman" w:eastAsia="仿宋_GB2312" w:cs="Times New Roman"/>
          <w:bCs/>
          <w:sz w:val="32"/>
          <w:szCs w:val="32"/>
          <w:lang w:val="en-US" w:eastAsia="zh-CN"/>
        </w:rPr>
        <w:t>号</w:t>
      </w:r>
      <w:r>
        <w:rPr>
          <w:rFonts w:hint="eastAsia" w:ascii="Times New Roman" w:hAnsi="Times New Roman" w:eastAsia="仿宋_GB2312" w:cs="Times New Roman"/>
          <w:bCs/>
          <w:sz w:val="32"/>
          <w:szCs w:val="32"/>
          <w:lang w:val="en-US" w:eastAsia="zh-CN"/>
        </w:rPr>
        <w:t>建议</w:t>
      </w:r>
      <w:r>
        <w:rPr>
          <w:rFonts w:hint="default" w:ascii="Times New Roman" w:hAnsi="Times New Roman" w:eastAsia="仿宋_GB2312" w:cs="Times New Roman"/>
          <w:bCs/>
          <w:sz w:val="32"/>
          <w:szCs w:val="32"/>
          <w:lang w:val="en-US" w:eastAsia="zh-CN"/>
        </w:rPr>
        <w:t>《</w:t>
      </w:r>
      <w:r>
        <w:rPr>
          <w:rStyle w:val="17"/>
          <w:rFonts w:hint="eastAsia" w:eastAsia="仿宋_GB2312"/>
          <w:color w:val="000000"/>
          <w:sz w:val="32"/>
          <w:szCs w:val="32"/>
          <w:lang w:eastAsia="zh-CN"/>
        </w:rPr>
        <w:t>关于</w:t>
      </w:r>
      <w:r>
        <w:rPr>
          <w:rStyle w:val="17"/>
          <w:rFonts w:hint="eastAsia" w:eastAsia="仿宋_GB2312"/>
          <w:color w:val="000000"/>
          <w:sz w:val="32"/>
          <w:szCs w:val="32"/>
          <w:lang w:val="en-US" w:eastAsia="zh-CN"/>
        </w:rPr>
        <w:t>在</w:t>
      </w:r>
      <w:r>
        <w:rPr>
          <w:rStyle w:val="17"/>
          <w:rFonts w:hint="eastAsia" w:eastAsia="仿宋_GB2312"/>
          <w:color w:val="000000"/>
          <w:sz w:val="32"/>
          <w:szCs w:val="32"/>
          <w:lang w:eastAsia="zh-CN"/>
        </w:rPr>
        <w:t>中小学学校设置医务室的建议</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我们认为非常重要，</w:t>
      </w:r>
      <w:r>
        <w:rPr>
          <w:rFonts w:hint="default" w:ascii="Times New Roman" w:hAnsi="Times New Roman" w:eastAsia="仿宋_GB2312" w:cs="Times New Roman"/>
          <w:bCs/>
          <w:sz w:val="32"/>
          <w:szCs w:val="32"/>
          <w:lang w:val="en-US" w:eastAsia="zh-CN"/>
        </w:rPr>
        <w:t>现回复如下：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lang w:eastAsia="zh-CN"/>
        </w:rPr>
      </w:pPr>
      <w:r>
        <w:rPr>
          <w:rFonts w:hint="eastAsia" w:ascii="黑体" w:hAnsi="黑体" w:eastAsia="黑体" w:cs="黑体"/>
          <w:bCs/>
          <w:sz w:val="32"/>
          <w:szCs w:val="32"/>
          <w:lang w:eastAsia="zh-CN"/>
        </w:rPr>
        <w:t>一、安宁市中小学卫生保健室、保健医的现状</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目前，我市现有公办中小学29家、幼儿园77家，执业医师11人，护士4人，校医室2个卫生保健室77个</w:t>
      </w:r>
      <w:r>
        <w:rPr>
          <w:rFonts w:hint="default" w:eastAsia="仿宋_GB2312"/>
          <w:sz w:val="32"/>
          <w:szCs w:val="32"/>
          <w:lang w:val="en-US" w:eastAsia="zh-CN"/>
        </w:rPr>
        <w:t>。</w:t>
      </w:r>
      <w:r>
        <w:rPr>
          <w:rFonts w:hint="eastAsia" w:eastAsia="仿宋_GB2312"/>
          <w:sz w:val="32"/>
          <w:szCs w:val="32"/>
          <w:lang w:val="en-US" w:eastAsia="zh-CN"/>
        </w:rPr>
        <w:t>学校从事卫生专业技术工作的多数是任课教师，他们上着文化课，同时身兼数职干着卫生及其他工作。所以一直以来，学校、幼儿园配置卫生专业技术人员的问题从分管部门、领导到教职工、学生、家长都一直被困扰。但由于从事卫生专业技术工作的人员到学校工作后，职称晋升受影响，自己多年所学的专业知识得不到发扬光大，再受人员编制限制，所以很多专业人员不愿也进不了教体系统工作，所以造成了今天这种保健室、保健医严重匮乏的局面，这也是一个全国上下都面临的问题。</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二、徐刚委员建议在中小学学校设置医务室</w:t>
      </w:r>
      <w:r>
        <w:rPr>
          <w:rFonts w:hint="eastAsia" w:ascii="黑体" w:hAnsi="黑体" w:eastAsia="黑体" w:cs="黑体"/>
          <w:bCs/>
          <w:sz w:val="32"/>
          <w:szCs w:val="32"/>
        </w:rPr>
        <w:t>的建议</w:t>
      </w:r>
      <w:r>
        <w:rPr>
          <w:rFonts w:hint="eastAsia" w:ascii="黑体" w:hAnsi="黑体" w:eastAsia="黑体" w:cs="黑体"/>
          <w:bCs/>
          <w:sz w:val="32"/>
          <w:szCs w:val="32"/>
          <w:lang w:eastAsia="zh-CN"/>
        </w:rPr>
        <w:t>非常</w:t>
      </w:r>
      <w:r>
        <w:rPr>
          <w:rFonts w:hint="eastAsia" w:ascii="黑体" w:hAnsi="黑体" w:eastAsia="黑体" w:cs="黑体"/>
          <w:bCs/>
          <w:sz w:val="32"/>
          <w:szCs w:val="32"/>
        </w:rPr>
        <w:t>重要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eastAsia="仿宋_GB2312"/>
          <w:sz w:val="32"/>
          <w:szCs w:val="32"/>
          <w:lang w:eastAsia="zh-CN"/>
        </w:rPr>
      </w:pPr>
      <w:r>
        <w:rPr>
          <w:rFonts w:hint="eastAsia" w:eastAsia="仿宋_GB2312"/>
          <w:sz w:val="32"/>
          <w:szCs w:val="32"/>
          <w:lang w:eastAsia="zh-CN"/>
        </w:rPr>
        <w:t>党和国家一直高度重视中小学生的身体健康，坚定树立“教育事业、健康第一”的理念，明确各级政府教育行政部门、卫生部们和学校要重视中小学生健康教育工作。</w:t>
      </w:r>
      <w:r>
        <w:rPr>
          <w:rFonts w:hint="eastAsia" w:eastAsia="仿宋_GB2312"/>
          <w:sz w:val="32"/>
          <w:szCs w:val="32"/>
          <w:lang w:val="en-US" w:eastAsia="zh-CN"/>
        </w:rPr>
        <w:t>1990年6月4日，由国家教育委员会、卫生部发布并实施的</w:t>
      </w:r>
      <w:r>
        <w:rPr>
          <w:rFonts w:hint="eastAsia" w:eastAsia="仿宋_GB2312"/>
          <w:sz w:val="32"/>
          <w:szCs w:val="32"/>
          <w:lang w:eastAsia="zh-CN"/>
        </w:rPr>
        <w:t>《</w:t>
      </w:r>
      <w:r>
        <w:rPr>
          <w:rFonts w:hint="eastAsia" w:eastAsia="仿宋_GB2312"/>
          <w:sz w:val="32"/>
          <w:szCs w:val="32"/>
          <w:lang w:val="en-US" w:eastAsia="zh-CN"/>
        </w:rPr>
        <w:t>学校卫生工作条例</w:t>
      </w:r>
      <w:r>
        <w:rPr>
          <w:rFonts w:hint="eastAsia" w:eastAsia="仿宋_GB2312"/>
          <w:sz w:val="32"/>
          <w:szCs w:val="32"/>
          <w:lang w:eastAsia="zh-CN"/>
        </w:rPr>
        <w:t>》、</w:t>
      </w:r>
      <w:r>
        <w:rPr>
          <w:rFonts w:hint="eastAsia" w:eastAsia="仿宋_GB2312"/>
          <w:sz w:val="32"/>
          <w:szCs w:val="32"/>
          <w:lang w:val="en-US" w:eastAsia="zh-CN"/>
        </w:rPr>
        <w:t>2021年，</w:t>
      </w:r>
      <w:r>
        <w:rPr>
          <w:rFonts w:hint="eastAsia" w:eastAsia="仿宋_GB2312"/>
          <w:sz w:val="32"/>
          <w:szCs w:val="32"/>
          <w:lang w:eastAsia="zh-CN"/>
        </w:rPr>
        <w:t>教育部、</w:t>
      </w:r>
      <w:r>
        <w:rPr>
          <w:rFonts w:hint="eastAsia" w:eastAsia="仿宋_GB2312"/>
          <w:sz w:val="32"/>
          <w:szCs w:val="32"/>
          <w:lang w:val="en-US" w:eastAsia="zh-CN"/>
        </w:rPr>
        <w:t>国家发展改革委、财政部、国家卫生健康委和市场监管总局五部门</w:t>
      </w:r>
      <w:r>
        <w:rPr>
          <w:rFonts w:hint="eastAsia" w:eastAsia="仿宋_GB2312"/>
          <w:sz w:val="32"/>
          <w:szCs w:val="32"/>
          <w:lang w:eastAsia="zh-CN"/>
        </w:rPr>
        <w:t>联合下发《</w:t>
      </w:r>
      <w:r>
        <w:rPr>
          <w:rFonts w:hint="eastAsia" w:eastAsia="仿宋_GB2312"/>
          <w:sz w:val="32"/>
          <w:szCs w:val="32"/>
          <w:lang w:val="en-US" w:eastAsia="zh-CN"/>
        </w:rPr>
        <w:t>教育部等五部门关于全面加强和改进新时代学校卫生与健康健康教育工作的意见</w:t>
      </w:r>
      <w:r>
        <w:rPr>
          <w:rFonts w:hint="eastAsia" w:eastAsia="仿宋_GB2312"/>
          <w:sz w:val="32"/>
          <w:szCs w:val="32"/>
          <w:lang w:eastAsia="zh-CN"/>
        </w:rPr>
        <w:t>》</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教体艺</w:t>
      </w:r>
      <w:r>
        <w:rPr>
          <w:rFonts w:hint="eastAsia" w:ascii="仿宋_GB2312" w:hAnsi="仿宋_GB2312" w:eastAsia="仿宋_GB2312" w:cs="仿宋_GB2312"/>
          <w:snapToGrid w:val="0"/>
          <w:color w:val="000000"/>
          <w:sz w:val="32"/>
          <w:szCs w:val="32"/>
        </w:rPr>
        <w:t>〔20</w:t>
      </w:r>
      <w:r>
        <w:rPr>
          <w:rFonts w:hint="eastAsia" w:ascii="仿宋_GB2312" w:hAnsi="仿宋_GB2312" w:eastAsia="仿宋_GB2312" w:cs="仿宋_GB2312"/>
          <w:snapToGrid w:val="0"/>
          <w:color w:val="000000"/>
          <w:sz w:val="32"/>
          <w:szCs w:val="32"/>
          <w:lang w:val="en-US" w:eastAsia="zh-CN"/>
        </w:rPr>
        <w:t>21</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7</w:t>
      </w:r>
      <w:r>
        <w:rPr>
          <w:rFonts w:hint="eastAsia" w:ascii="仿宋_GB2312" w:hAnsi="仿宋_GB2312" w:eastAsia="仿宋_GB2312" w:cs="仿宋_GB2312"/>
          <w:snapToGrid w:val="0"/>
          <w:color w:val="000000"/>
          <w:sz w:val="32"/>
          <w:szCs w:val="32"/>
        </w:rPr>
        <w:t>号）</w:t>
      </w:r>
      <w:r>
        <w:rPr>
          <w:rFonts w:hint="eastAsia" w:ascii="仿宋_GB2312" w:hAnsi="仿宋_GB2312" w:eastAsia="仿宋_GB2312" w:cs="仿宋_GB2312"/>
          <w:snapToGrid w:val="0"/>
          <w:color w:val="000000"/>
          <w:sz w:val="32"/>
          <w:szCs w:val="32"/>
          <w:lang w:eastAsia="zh-CN"/>
        </w:rPr>
        <w:t>和《云南省人民政府办公厅关于印发云南省校园安全防范能力提升三年行动计划（</w:t>
      </w:r>
      <w:r>
        <w:rPr>
          <w:rFonts w:hint="eastAsia" w:ascii="仿宋_GB2312" w:hAnsi="仿宋_GB2312" w:eastAsia="仿宋_GB2312" w:cs="仿宋_GB2312"/>
          <w:snapToGrid w:val="0"/>
          <w:color w:val="000000"/>
          <w:sz w:val="32"/>
          <w:szCs w:val="32"/>
          <w:lang w:val="en-US" w:eastAsia="zh-CN"/>
        </w:rPr>
        <w:t>2022-2024</w:t>
      </w:r>
      <w:r>
        <w:rPr>
          <w:rFonts w:hint="eastAsia" w:ascii="仿宋_GB2312" w:hAnsi="仿宋_GB2312" w:eastAsia="仿宋_GB2312" w:cs="仿宋_GB2312"/>
          <w:snapToGrid w:val="0"/>
          <w:color w:val="000000"/>
          <w:sz w:val="32"/>
          <w:szCs w:val="32"/>
          <w:lang w:eastAsia="zh-CN"/>
        </w:rPr>
        <w:t>）的通知》等一系列</w:t>
      </w:r>
      <w:r>
        <w:rPr>
          <w:rFonts w:hint="eastAsia" w:eastAsia="仿宋_GB2312"/>
          <w:sz w:val="32"/>
          <w:szCs w:val="32"/>
          <w:lang w:eastAsia="zh-CN"/>
        </w:rPr>
        <w:t>的规范性文件</w:t>
      </w:r>
      <w:r>
        <w:rPr>
          <w:rFonts w:hint="eastAsia" w:ascii="仿宋_GB2312" w:hAnsi="仿宋_GB2312" w:eastAsia="仿宋_GB2312" w:cs="仿宋_GB2312"/>
          <w:snapToGrid w:val="0"/>
          <w:color w:val="000000"/>
          <w:sz w:val="32"/>
          <w:szCs w:val="32"/>
          <w:lang w:eastAsia="zh-CN"/>
        </w:rPr>
        <w:t>都明确提出，</w:t>
      </w:r>
      <w:r>
        <w:rPr>
          <w:rFonts w:hint="eastAsia" w:eastAsia="仿宋_GB2312"/>
          <w:sz w:val="32"/>
          <w:szCs w:val="32"/>
          <w:lang w:eastAsia="zh-CN"/>
        </w:rPr>
        <w:t>城市普通中小学、农村中心小学和普通中学要设卫生室，按学生人数</w:t>
      </w:r>
      <w:r>
        <w:rPr>
          <w:rFonts w:hint="eastAsia" w:eastAsia="仿宋_GB2312"/>
          <w:sz w:val="32"/>
          <w:szCs w:val="32"/>
          <w:lang w:val="en-US" w:eastAsia="zh-CN"/>
        </w:rPr>
        <w:t>600:1</w:t>
      </w:r>
      <w:r>
        <w:rPr>
          <w:rFonts w:hint="eastAsia" w:eastAsia="仿宋_GB2312"/>
          <w:sz w:val="32"/>
          <w:szCs w:val="32"/>
          <w:lang w:eastAsia="zh-CN"/>
        </w:rPr>
        <w:t>的比例配备专职卫生技术人员。学生人数不足</w:t>
      </w:r>
      <w:r>
        <w:rPr>
          <w:rFonts w:hint="eastAsia" w:eastAsia="仿宋_GB2312"/>
          <w:sz w:val="32"/>
          <w:szCs w:val="32"/>
          <w:lang w:val="en-US" w:eastAsia="zh-CN"/>
        </w:rPr>
        <w:t>600</w:t>
      </w:r>
      <w:r>
        <w:rPr>
          <w:rFonts w:hint="eastAsia" w:eastAsia="仿宋_GB2312"/>
          <w:sz w:val="32"/>
          <w:szCs w:val="32"/>
          <w:lang w:eastAsia="zh-CN"/>
        </w:rPr>
        <w:t>人的学校，可以配备专职或者兼职保健教师，开展学校卫生工作。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eastAsia"/>
          <w:lang w:eastAsia="zh-CN"/>
        </w:rPr>
      </w:pPr>
      <w:r>
        <w:rPr>
          <w:rFonts w:hint="eastAsia" w:ascii="黑体" w:hAnsi="黑体" w:eastAsia="黑体" w:cs="黑体"/>
          <w:bCs/>
          <w:sz w:val="32"/>
          <w:szCs w:val="32"/>
          <w:lang w:eastAsia="zh-CN"/>
        </w:rPr>
        <w:t>三、下一步工作打算</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b w:val="0"/>
          <w:bCs/>
          <w:sz w:val="32"/>
          <w:szCs w:val="32"/>
          <w:lang w:eastAsia="zh-CN"/>
        </w:rPr>
      </w:pPr>
      <w:r>
        <w:rPr>
          <w:rFonts w:hint="eastAsia" w:eastAsia="仿宋_GB2312"/>
          <w:sz w:val="32"/>
          <w:szCs w:val="32"/>
          <w:lang w:eastAsia="zh-CN"/>
        </w:rPr>
        <w:t>学校卫生保健室</w:t>
      </w:r>
      <w:r>
        <w:rPr>
          <w:rFonts w:hint="eastAsia" w:eastAsia="仿宋_GB2312"/>
          <w:sz w:val="32"/>
          <w:szCs w:val="32"/>
          <w:lang w:val="en-US" w:eastAsia="zh-CN"/>
        </w:rPr>
        <w:t>承担学校预防保健、健康教育、常见病和传染病预防与控制和学校日常卫生检查并为师生提供必要的医疗服务。专业的事应交给专业的人和机构去做，所以，我们将积极协调安宁市卫生健康局，</w:t>
      </w:r>
      <w:r>
        <w:rPr>
          <w:rFonts w:hint="eastAsia" w:ascii="仿宋_GB2312" w:hAnsi="仿宋_GB2312" w:eastAsia="仿宋_GB2312" w:cs="仿宋_GB2312"/>
          <w:b w:val="0"/>
          <w:bCs/>
          <w:sz w:val="32"/>
          <w:szCs w:val="32"/>
          <w:lang w:eastAsia="zh-CN"/>
        </w:rPr>
        <w:t>认真学习国家和省、市有关部门制定的相关条例和规范要求，分析研究，查找这些年其他省市的先进做法，特别是分析查找出影响制约我市此项工作的关键因素，制定出有针对性可行性的改进意见和方案。一是积极向政府提出关于公办学校、幼儿园配置卫生技术人员或卫生保健师的工作请示。二是通过招聘临聘人员的方式来解决公办学校、幼儿园卫生技术人员或卫生保健师配置。三是与</w:t>
      </w:r>
      <w:r>
        <w:rPr>
          <w:rFonts w:hint="eastAsia" w:eastAsia="仿宋_GB2312"/>
          <w:sz w:val="32"/>
          <w:szCs w:val="32"/>
          <w:lang w:val="en-US" w:eastAsia="zh-CN"/>
        </w:rPr>
        <w:t>市卫生健康局</w:t>
      </w:r>
      <w:r>
        <w:rPr>
          <w:rFonts w:hint="eastAsia" w:ascii="仿宋_GB2312" w:hAnsi="仿宋_GB2312" w:eastAsia="仿宋_GB2312" w:cs="仿宋_GB2312"/>
          <w:b w:val="0"/>
          <w:bCs/>
          <w:sz w:val="32"/>
          <w:szCs w:val="32"/>
          <w:lang w:eastAsia="zh-CN"/>
        </w:rPr>
        <w:t>建立医校通，请医务人员定期进校开展卫生保健工作。四是努力争取给公办学校、幼儿园配置卫生副校长，指导学校开展相关卫生保健工作。同时加强现有保健医和保健人员培训，让广大非专业保健医、保健员能尽自己所能，全心全意做好学校的卫生事业。</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 四</w:t>
      </w:r>
      <w:r>
        <w:rPr>
          <w:rFonts w:hint="eastAsia" w:ascii="黑体" w:hAnsi="黑体" w:eastAsia="黑体" w:cs="黑体"/>
          <w:bCs/>
          <w:sz w:val="32"/>
          <w:szCs w:val="32"/>
          <w:lang w:eastAsia="zh-CN"/>
        </w:rPr>
        <w:t>、</w:t>
      </w:r>
      <w:r>
        <w:rPr>
          <w:rFonts w:hint="eastAsia" w:ascii="黑体" w:hAnsi="黑体" w:eastAsia="黑体" w:cs="黑体"/>
          <w:b w:val="0"/>
          <w:bCs/>
          <w:sz w:val="32"/>
          <w:szCs w:val="32"/>
          <w:lang w:eastAsia="zh-CN"/>
        </w:rPr>
        <w:t>云南省教育厅和昆明市教育体育局每年组织学校卫生工作人员培训</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cs="仿宋_GB2312"/>
        </w:rPr>
      </w:pPr>
      <w:r>
        <w:rPr>
          <w:rFonts w:hint="eastAsia" w:ascii="仿宋_GB2312" w:hAnsi="仿宋_GB2312" w:eastAsia="仿宋_GB2312" w:cs="仿宋_GB2312"/>
          <w:b w:val="0"/>
          <w:bCs/>
          <w:sz w:val="32"/>
          <w:szCs w:val="32"/>
          <w:lang w:val="en-US" w:eastAsia="zh-CN"/>
        </w:rPr>
        <w:t>云南省教育厅和昆明市教育体育局也注意到了长期以来，中小学、托幼机构卫生保健室、保健医配置不规范，难以承担学校卫生工作的问题。针对这一情况，近些年，每年都组织全省从事学校卫生工作的教师进行有针对的线上线下培训，以便能做好学校卫生工作。</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cs="仿宋_GB2312"/>
          <w:sz w:val="32"/>
          <w:szCs w:val="20"/>
          <w:lang w:val="en-US" w:eastAsia="zh-CN"/>
        </w:rPr>
        <w:t>李超，13888444786</w:t>
      </w: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9"/>
        <w:wordWrap/>
        <w:rPr>
          <w:rFonts w:hint="eastAsia" w:cs="仿宋_GB2312"/>
        </w:rPr>
      </w:pPr>
    </w:p>
    <w:p>
      <w:pPr>
        <w:pStyle w:val="9"/>
        <w:wordWrap/>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pStyle w:val="2"/>
        <w:rPr>
          <w:szCs w:val="32"/>
        </w:rPr>
      </w:pPr>
    </w:p>
    <w:p>
      <w:pPr>
        <w:pStyle w:val="2"/>
        <w:rPr>
          <w:szCs w:val="32"/>
        </w:rPr>
      </w:pPr>
    </w:p>
    <w:p>
      <w:pPr>
        <w:pStyle w:val="2"/>
        <w:rPr>
          <w:szCs w:val="32"/>
        </w:rPr>
      </w:pPr>
    </w:p>
    <w:p>
      <w:pPr>
        <w:pStyle w:val="2"/>
      </w:pPr>
    </w:p>
    <w:p>
      <w:pPr>
        <w:pStyle w:val="2"/>
      </w:pPr>
    </w:p>
    <w:p>
      <w:pPr>
        <w:pStyle w:val="2"/>
      </w:pPr>
    </w:p>
    <w:p>
      <w:pPr>
        <w:pStyle w:val="2"/>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0C471ECD"/>
    <w:rsid w:val="15EA79CF"/>
    <w:rsid w:val="1B8C3965"/>
    <w:rsid w:val="206E5913"/>
    <w:rsid w:val="23710071"/>
    <w:rsid w:val="2690098A"/>
    <w:rsid w:val="270D31DB"/>
    <w:rsid w:val="2F931E2F"/>
    <w:rsid w:val="39266659"/>
    <w:rsid w:val="3CD2638C"/>
    <w:rsid w:val="3EA16E64"/>
    <w:rsid w:val="3F0834CD"/>
    <w:rsid w:val="473443B2"/>
    <w:rsid w:val="4D1A0910"/>
    <w:rsid w:val="55A25B7C"/>
    <w:rsid w:val="5D3151FB"/>
    <w:rsid w:val="6C807C38"/>
    <w:rsid w:val="6E445903"/>
    <w:rsid w:val="6E7B2095"/>
    <w:rsid w:val="7721655D"/>
    <w:rsid w:val="7F99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w:basedOn w:val="1"/>
    <w:next w:val="1"/>
    <w:link w:val="14"/>
    <w:qFormat/>
    <w:uiPriority w:val="0"/>
    <w:pPr>
      <w:ind w:left="271"/>
    </w:pPr>
    <w:rPr>
      <w:rFonts w:ascii="仿宋_GB2312" w:hAnsi="仿宋_GB2312" w:cs="仿宋_GB2312"/>
      <w:szCs w:val="32"/>
      <w:lang w:val="zh-CN" w:bidi="zh-CN"/>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paragraph" w:styleId="9">
    <w:name w:val="Body Text First Indent"/>
    <w:basedOn w:val="4"/>
    <w:qFormat/>
    <w:uiPriority w:val="0"/>
    <w:pPr>
      <w:spacing w:line="312" w:lineRule="auto"/>
      <w:ind w:firstLine="420"/>
    </w:pPr>
    <w:rPr>
      <w:rFonts w:ascii="宋体" w:hAnsi="宋体"/>
    </w:rPr>
  </w:style>
  <w:style w:type="character" w:styleId="12">
    <w:name w:val="page number"/>
    <w:basedOn w:val="11"/>
    <w:qFormat/>
    <w:uiPriority w:val="0"/>
    <w:rPr>
      <w:rFonts w:ascii="Times New Roman" w:hAnsi="Times New Roman" w:eastAsia="方正仿宋简体" w:cs="Times New Roman"/>
      <w:lang w:val="en-US" w:eastAsia="zh-CN" w:bidi="ar-SA"/>
    </w:rPr>
  </w:style>
  <w:style w:type="character" w:customStyle="1" w:styleId="13">
    <w:name w:val="标题 1 Char"/>
    <w:basedOn w:val="11"/>
    <w:link w:val="3"/>
    <w:qFormat/>
    <w:uiPriority w:val="0"/>
    <w:rPr>
      <w:rFonts w:ascii="Times New Roman" w:hAnsi="Times New Roman" w:eastAsia="方正仿宋简体" w:cs="Times New Roman"/>
      <w:b/>
      <w:kern w:val="44"/>
      <w:sz w:val="44"/>
      <w:szCs w:val="44"/>
      <w:lang w:val="en-US" w:eastAsia="zh-CN" w:bidi="ar-SA"/>
    </w:rPr>
  </w:style>
  <w:style w:type="character" w:customStyle="1" w:styleId="14">
    <w:name w:val="正文文本 Char"/>
    <w:basedOn w:val="11"/>
    <w:link w:val="4"/>
    <w:qFormat/>
    <w:uiPriority w:val="0"/>
    <w:rPr>
      <w:rFonts w:ascii="仿宋_GB2312" w:hAnsi="仿宋_GB2312" w:eastAsia="方正仿宋简体" w:cs="仿宋_GB2312"/>
      <w:szCs w:val="32"/>
      <w:lang w:val="zh-CN" w:eastAsia="zh-CN" w:bidi="zh-CN"/>
    </w:rPr>
  </w:style>
  <w:style w:type="character" w:customStyle="1" w:styleId="15">
    <w:name w:val="页脚 Char"/>
    <w:basedOn w:val="11"/>
    <w:link w:val="6"/>
    <w:qFormat/>
    <w:uiPriority w:val="0"/>
    <w:rPr>
      <w:rFonts w:ascii="Times New Roman" w:hAnsi="Times New Roman" w:eastAsia="方正仿宋简体" w:cs="Times New Roman"/>
      <w:sz w:val="18"/>
      <w:lang w:val="en-US" w:eastAsia="zh-CN" w:bidi="ar-SA"/>
    </w:rPr>
  </w:style>
  <w:style w:type="character" w:customStyle="1" w:styleId="16">
    <w:name w:val="批注框文本 Char"/>
    <w:basedOn w:val="11"/>
    <w:link w:val="5"/>
    <w:qFormat/>
    <w:uiPriority w:val="0"/>
    <w:rPr>
      <w:rFonts w:ascii="Times New Roman" w:hAnsi="Times New Roman" w:eastAsia="方正仿宋简体" w:cs="Times New Roman"/>
      <w:sz w:val="18"/>
      <w:szCs w:val="18"/>
      <w:lang w:val="en-US" w:eastAsia="zh-CN" w:bidi="ar-SA"/>
    </w:rPr>
  </w:style>
  <w:style w:type="character" w:customStyle="1" w:styleId="17">
    <w:name w:val="NormalCharacter"/>
    <w:semiHidden/>
    <w:qFormat/>
    <w:uiPriority w:val="0"/>
  </w:style>
  <w:style w:type="paragraph" w:styleId="18">
    <w:name w:val="List Paragraph"/>
    <w:basedOn w:val="1"/>
    <w:qFormat/>
    <w:uiPriority w:val="34"/>
    <w:pPr>
      <w:ind w:firstLine="420" w:firstLineChars="200"/>
    </w:pPr>
  </w:style>
  <w:style w:type="paragraph" w:customStyle="1" w:styleId="19">
    <w:name w:val="BodyText1I2"/>
    <w:basedOn w:val="20"/>
    <w:qFormat/>
    <w:uiPriority w:val="0"/>
    <w:pPr>
      <w:ind w:left="0" w:firstLine="420"/>
      <w:jc w:val="both"/>
      <w:textAlignment w:val="baseline"/>
    </w:pPr>
    <w:rPr>
      <w:rFonts w:ascii="Times New Roman" w:hAnsi="Times New Roman" w:eastAsia="仿宋_GB2312"/>
      <w:kern w:val="2"/>
      <w:sz w:val="21"/>
      <w:szCs w:val="24"/>
      <w:lang w:val="en-US" w:eastAsia="zh-CN" w:bidi="ar-SA"/>
    </w:rPr>
  </w:style>
  <w:style w:type="paragraph" w:customStyle="1" w:styleId="20">
    <w:name w:val="BodyTextIndent"/>
    <w:basedOn w:val="1"/>
    <w:qFormat/>
    <w:uiPriority w:val="0"/>
    <w:pPr>
      <w:ind w:left="420"/>
      <w:jc w:val="both"/>
      <w:textAlignment w:val="baseline"/>
    </w:pPr>
    <w:rPr>
      <w:rFonts w:ascii="Times New Roman" w:hAnsi="Times New Roman" w:eastAsia="宋体"/>
      <w:kern w:val="2"/>
      <w:sz w:val="21"/>
      <w:szCs w:val="24"/>
      <w:lang w:val="en-US" w:eastAsia="zh-CN" w:bidi="ar-SA"/>
    </w:rPr>
  </w:style>
  <w:style w:type="paragraph" w:customStyle="1" w:styleId="21">
    <w:name w:val="正文2"/>
    <w:basedOn w:val="1"/>
    <w:qFormat/>
    <w:uiPriority w:val="0"/>
    <w:pPr>
      <w:ind w:firstLine="200" w:firstLineChars="200"/>
    </w:pPr>
    <w:rPr>
      <w:color w:val="000000"/>
      <w:sz w:val="24"/>
    </w:rPr>
  </w:style>
  <w:style w:type="character" w:customStyle="1" w:styleId="22">
    <w:name w:val="UserStyle_3"/>
    <w:semiHidden/>
    <w:qFormat/>
    <w:uiPriority w:val="0"/>
  </w:style>
  <w:style w:type="character" w:customStyle="1" w:styleId="23">
    <w:name w:val="UserStyle_0"/>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1426</Words>
  <Characters>1479</Characters>
  <Lines>11</Lines>
  <Paragraphs>10</Paragraphs>
  <TotalTime>1</TotalTime>
  <ScaleCrop>false</ScaleCrop>
  <LinksUpToDate>false</LinksUpToDate>
  <CharactersWithSpaces>1518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2022-12-19T02:39:48Z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D91F3AAEAEBF4B9EB14E9985F9CFAC30</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