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222</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ind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76" w:lineRule="exact"/>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政协安宁市委员会教科卫体委员会：</w:t>
      </w:r>
    </w:p>
    <w:p>
      <w:pPr>
        <w:keepNext w:val="0"/>
        <w:keepLines w:val="0"/>
        <w:pageBreakBefore w:val="0"/>
        <w:widowControl w:val="0"/>
        <w:kinsoku/>
        <w:wordWrap/>
        <w:overflowPunct/>
        <w:topLinePunct w:val="0"/>
        <w:autoSpaceDE/>
        <w:autoSpaceDN/>
        <w:bidi w:val="0"/>
        <w:snapToGrid/>
        <w:spacing w:line="576" w:lineRule="exact"/>
        <w:ind w:firstLine="615"/>
        <w:textAlignment w:val="auto"/>
        <w:rPr>
          <w:rFonts w:ascii="Times New Roman" w:hAnsi="Times New Roman" w:eastAsia="仿宋_GB2312" w:cs="Times New Roman"/>
          <w:sz w:val="32"/>
          <w:szCs w:val="20"/>
        </w:rPr>
      </w:pPr>
      <w:r>
        <w:rPr>
          <w:rFonts w:hint="eastAsia" w:ascii="Times New Roman" w:hAnsi="Times New Roman" w:eastAsia="仿宋_GB2312" w:cs="仿宋_GB2312"/>
          <w:sz w:val="32"/>
          <w:szCs w:val="20"/>
        </w:rPr>
        <w:t>你</w:t>
      </w:r>
      <w:r>
        <w:rPr>
          <w:rFonts w:hint="eastAsia" w:ascii="Times New Roman" w:hAnsi="Times New Roman" w:eastAsia="仿宋_GB2312" w:cs="仿宋_GB2312"/>
          <w:sz w:val="32"/>
          <w:szCs w:val="20"/>
          <w:lang w:eastAsia="zh-CN"/>
        </w:rPr>
        <w:t>委</w:t>
      </w:r>
      <w:r>
        <w:rPr>
          <w:rFonts w:hint="eastAsia" w:ascii="Times New Roman" w:hAnsi="Times New Roman" w:eastAsia="仿宋_GB2312" w:cs="仿宋_GB2312"/>
          <w:sz w:val="32"/>
          <w:szCs w:val="20"/>
        </w:rPr>
        <w:t>提出的</w:t>
      </w:r>
      <w:r>
        <w:rPr>
          <w:rFonts w:hint="eastAsia" w:ascii="Times New Roman" w:hAnsi="Times New Roman" w:eastAsia="仿宋_GB2312" w:cs="Times New Roman"/>
          <w:sz w:val="32"/>
          <w:szCs w:val="20"/>
        </w:rPr>
        <w:t>“</w:t>
      </w:r>
      <w:r>
        <w:rPr>
          <w:rFonts w:hint="eastAsia" w:ascii="Times New Roman" w:hAnsi="Times New Roman" w:eastAsia="仿宋_GB2312" w:cs="仿宋_GB2312"/>
          <w:sz w:val="32"/>
          <w:szCs w:val="20"/>
        </w:rPr>
        <w:t>关于</w:t>
      </w:r>
      <w:r>
        <w:rPr>
          <w:rFonts w:hint="eastAsia" w:ascii="Times New Roman" w:hAnsi="Times New Roman" w:eastAsia="仿宋_GB2312" w:cs="仿宋_GB2312"/>
          <w:sz w:val="32"/>
          <w:szCs w:val="20"/>
          <w:lang w:eastAsia="zh-CN"/>
        </w:rPr>
        <w:t>充分发挥名师工作室作用的建议</w:t>
      </w:r>
      <w:r>
        <w:rPr>
          <w:rFonts w:hint="eastAsia" w:ascii="Times New Roman" w:hAnsi="Times New Roman" w:eastAsia="仿宋_GB2312" w:cs="仿宋_GB2312"/>
          <w:sz w:val="32"/>
          <w:szCs w:val="20"/>
        </w:rPr>
        <w:t>的提案</w:t>
      </w:r>
      <w:r>
        <w:rPr>
          <w:rFonts w:hint="eastAsia" w:ascii="Times New Roman" w:hAnsi="Times New Roman" w:eastAsia="仿宋_GB2312" w:cs="Times New Roman"/>
          <w:sz w:val="32"/>
          <w:szCs w:val="20"/>
        </w:rPr>
        <w:t>”</w:t>
      </w:r>
      <w:r>
        <w:rPr>
          <w:rFonts w:hint="eastAsia" w:ascii="Times New Roman" w:hAnsi="Times New Roman" w:eastAsia="仿宋_GB2312" w:cs="仿宋_GB2312"/>
          <w:sz w:val="32"/>
          <w:szCs w:val="20"/>
        </w:rPr>
        <w:t>，已交由我们办理，现答复如下：</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非常感谢您们对安宁市教育系统关于充分发挥名师工作室作用的建议。安宁市教育体育局将进一步以</w:t>
      </w:r>
      <w:r>
        <w:rPr>
          <w:rFonts w:hint="default" w:ascii="Times New Roman" w:hAnsi="Times New Roman" w:eastAsia="仿宋_GB2312" w:cs="仿宋_GB2312"/>
          <w:sz w:val="32"/>
          <w:szCs w:val="20"/>
          <w:lang w:val="en-US" w:eastAsia="zh-CN"/>
        </w:rPr>
        <w:t>提升教育发展品质为宗旨，发挥名师的示范引领作用，通过以一带十、以十带百、以百促千的“十百千”工程，打造一支政治过硬、品德高尚、业务精湛、治校有方的校长队伍和师德高尚、业务精湛、成果显著、充满活力的优秀教师队伍，</w:t>
      </w:r>
      <w:r>
        <w:rPr>
          <w:rFonts w:hint="eastAsia" w:ascii="Times New Roman" w:hAnsi="Times New Roman" w:eastAsia="仿宋_GB2312" w:cs="仿宋_GB2312"/>
          <w:sz w:val="32"/>
          <w:szCs w:val="20"/>
          <w:lang w:val="en-US" w:eastAsia="zh-CN"/>
        </w:rPr>
        <w:t>为此，市教体局将切实加强对全市29个名师工作室的统筹协调工作，市基础教育发展中心将做好全市29个名师工作室的指导、管理和考核工作，从而促使名师工作室高效运作、健康发展，使</w:t>
      </w:r>
      <w:r>
        <w:rPr>
          <w:rFonts w:hint="default" w:ascii="Times New Roman" w:hAnsi="Times New Roman" w:eastAsia="仿宋_GB2312" w:cs="仿宋_GB2312"/>
          <w:sz w:val="32"/>
          <w:szCs w:val="20"/>
          <w:lang w:val="en-US" w:eastAsia="zh-CN"/>
        </w:rPr>
        <w:t>我市教育事业</w:t>
      </w:r>
      <w:r>
        <w:rPr>
          <w:rFonts w:hint="eastAsia" w:ascii="Times New Roman" w:hAnsi="Times New Roman" w:eastAsia="仿宋_GB2312" w:cs="仿宋_GB2312"/>
          <w:sz w:val="32"/>
          <w:szCs w:val="20"/>
          <w:lang w:val="en-US" w:eastAsia="zh-CN"/>
        </w:rPr>
        <w:t>得到长足进步。</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黑体" w:hAnsi="黑体" w:eastAsia="黑体" w:cs="黑体"/>
          <w:sz w:val="32"/>
          <w:szCs w:val="20"/>
          <w:lang w:val="en-US" w:eastAsia="zh-CN"/>
        </w:rPr>
      </w:pPr>
      <w:r>
        <w:rPr>
          <w:rFonts w:hint="eastAsia" w:ascii="黑体" w:hAnsi="黑体" w:eastAsia="黑体" w:cs="黑体"/>
          <w:sz w:val="32"/>
          <w:szCs w:val="20"/>
          <w:lang w:val="en-US" w:eastAsia="zh-CN"/>
        </w:rPr>
        <w:t>一、根据提案意见建议，市教体局将继续加强以下工作措施：</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楷体_GB2312" w:hAnsi="楷体_GB2312" w:eastAsia="楷体_GB2312" w:cs="楷体_GB2312"/>
          <w:sz w:val="32"/>
          <w:szCs w:val="20"/>
          <w:lang w:val="en-US" w:eastAsia="zh-CN"/>
        </w:rPr>
      </w:pPr>
      <w:r>
        <w:rPr>
          <w:rFonts w:hint="eastAsia" w:ascii="楷体_GB2312" w:hAnsi="楷体_GB2312" w:eastAsia="楷体_GB2312" w:cs="楷体_GB2312"/>
          <w:sz w:val="32"/>
          <w:szCs w:val="20"/>
          <w:lang w:val="en-US" w:eastAsia="zh-CN"/>
        </w:rPr>
        <w:t>（一）重点解决工学矛盾，提升工作室活动质量</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default"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工学矛盾是工作室比较突出的问题。市教体局召开专门会议统筹解决名师工作室工学矛盾，市基础教育发展中心通过灵活、自主的学习方式，积极为全市教师提供菜单式的线上培训项目。目前，市基础教育发展中心已落实近3000人次参与昆明市教师远程培训平台自主选修培训；1660人次参加由国家教育行政学院举办的安宁市中小学幼儿园暑期17门课程网络培训学习。通过建立安宁市智慧研训平台，开通名师工作室建设版块共全市教师自主学习。全市所有教育教学类竞赛活动、名师工作室的获奖课例、优秀课例、录课视频、课题研究、论文文章等成果材料都可以上传该平台。目前，安宁市智慧研训平台已经上传352份资源、创建42场活动、直播738场，通过以上形式，充分解决了名师工作室工学矛盾，工作室教育活动的实效得到了有力的延伸。</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名师工作室组建的目的就是想通过名师主持人的示范引领带动10余名工作室成员和大批工作室学员逐步成长。名师工作室的主持人都是在自主申报的基础上择优遴选而成，很多都是学校管理干部、教科研骨干，而工作室成员及学员也都是在自主申报、双向选择的基础上由主持人确定的。由此可见，工作室主持人及成员、学员几乎都是学习能手、各学校业务骨干，其本身学校工作任务繁重，所以针对工作室组织活动时人员不齐的情况市教体局、市基础教育发展中心已经和各学校对接沟通，各工作室现在已经形成了固定的活动场所和活动时间，学校在每学期初将会统筹协调工作室活动时间，以保证工作室主持人、成员及学员的参与力度。如有工作室需要和学校沟通解决的问题安宁市教育体育局将全力协调解决。</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楷体_GB2312" w:hAnsi="楷体_GB2312" w:eastAsia="楷体_GB2312" w:cs="楷体_GB2312"/>
          <w:sz w:val="32"/>
          <w:szCs w:val="20"/>
          <w:lang w:val="en-US" w:eastAsia="zh-CN"/>
        </w:rPr>
      </w:pPr>
      <w:r>
        <w:rPr>
          <w:rFonts w:hint="eastAsia" w:ascii="楷体_GB2312" w:hAnsi="楷体_GB2312" w:eastAsia="楷体_GB2312" w:cs="楷体_GB2312"/>
          <w:sz w:val="32"/>
          <w:szCs w:val="20"/>
          <w:lang w:val="en-US" w:eastAsia="zh-CN"/>
        </w:rPr>
        <w:t>（二）充分发挥名师工作室的辐射引领作用，健全工作室工作机制</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各名师工作室主持人虽然个人业务能力很强，但是主持人统筹协调能力还是有所差距，部分主持人能够带动和引领薄弱学校、部分区域的学科建设，但是的确有部分主持人不能发挥本工作室的示范辐射作用。针对这一情况，市基础教育发展中心已对主持人进行了相应的业务培训。目前，已经初步制定《安宁市教育体育局关于县级名师工作室帮扶部分学校薄弱学科的实施方案》，方案提出，各名师工作室和薄弱学校建立双向选择，需要和薄弱学校签订帮扶协议，明确帮扶内容、时长、频次和成效，从而全面提升名师工作室的辐射引领作用。</w:t>
      </w:r>
    </w:p>
    <w:p>
      <w:pPr>
        <w:keepNext w:val="0"/>
        <w:keepLines w:val="0"/>
        <w:pageBreakBefore w:val="0"/>
        <w:widowControl w:val="0"/>
        <w:kinsoku/>
        <w:wordWrap/>
        <w:overflowPunct/>
        <w:topLinePunct w:val="0"/>
        <w:autoSpaceDE/>
        <w:autoSpaceDN/>
        <w:bidi w:val="0"/>
        <w:snapToGrid/>
        <w:spacing w:line="576" w:lineRule="exact"/>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市教体局统筹指导名师工作室工作机制，尤其是工作室经费使用问题。名师工作室的专项经费是直接划拨到工作室所在单位，专款专用，其经费的使用遵循本单位的财务管理制度。由于各单位经费使用管理制度有少许不同，导致部分工作室保障不顺畅。针对此情况，市教体局和市基础教育发展中心在2021年11月23日召开了全市名师工作室推进会，推进会邀请了安宁市名师工作室主持人及以上所有主持人所在学校（园）校级领导及财务人员，会议上安宁市教体局计财基建科罗宁老师和安宁市教师教育办公室人员针对工作室的财务使用问题做了详细培训与解答，工作室主持人对经费使用有了清晰的认识。</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楷体_GB2312" w:hAnsi="楷体_GB2312" w:eastAsia="楷体_GB2312" w:cs="楷体_GB2312"/>
          <w:sz w:val="32"/>
          <w:szCs w:val="20"/>
          <w:lang w:val="en-US" w:eastAsia="zh-CN"/>
        </w:rPr>
      </w:pPr>
      <w:r>
        <w:rPr>
          <w:rFonts w:hint="eastAsia" w:ascii="楷体_GB2312" w:hAnsi="楷体_GB2312" w:eastAsia="楷体_GB2312" w:cs="楷体_GB2312"/>
          <w:sz w:val="32"/>
          <w:szCs w:val="20"/>
          <w:lang w:val="en-US" w:eastAsia="zh-CN"/>
        </w:rPr>
        <w:t>（三）着力提升工作室业务开展能力及工作室主持人的领导力</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default"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大部分工作室主持人为学校领导干部和市内知名度高的教师，这些主持人的能力毋庸置疑，但是部分主持人协调能力稍弱，导致自己工作室开展活动范围和影响力较小，从而削弱了工作室的辐射引领作用。鉴于以上情况，市教体局提出具体要求，市基础教育发展中心负责具体落实：一是市基础教育发展中心遴选四位研训员负责联系对接全市29个名师工作室的常规工作；二是学科研训员与相应科目名师工作室建立良好的合作关系，要求研训员在适当时间联合名师工作室共同开展活动，相互引进资源，扩大辐射面；三是为了更好服务于高中学校，所有高中名师工作室主持人已经被市教体局聘请为兼职研训员，他们将协同学科研训员开展相应工作；四是鼓励工作室通过请进来方式加强主持人和成员、学员的自身能力。目前已经聘请昆明市知名名师工作室主持人昆明学院附属学校副校长罗蓉、财大附中校长王学先、安宁中学罗晓玲、昆钢实验学校王俪运等老师对全市名师工作室主持人及学员进行培训。更多的是鼓励名师工作室通过走出去的方式增加工作室管理能力和辐射作用，2021年9月至今，各工作室外出培训已达490余人次。</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楷体_GB2312" w:hAnsi="楷体_GB2312" w:eastAsia="楷体_GB2312" w:cs="楷体_GB2312"/>
          <w:sz w:val="32"/>
          <w:szCs w:val="20"/>
          <w:lang w:val="en-US" w:eastAsia="zh-CN"/>
        </w:rPr>
      </w:pPr>
      <w:r>
        <w:rPr>
          <w:rFonts w:hint="eastAsia" w:ascii="楷体_GB2312" w:hAnsi="楷体_GB2312" w:eastAsia="楷体_GB2312" w:cs="楷体_GB2312"/>
          <w:sz w:val="32"/>
          <w:szCs w:val="20"/>
          <w:lang w:val="en-US" w:eastAsia="zh-CN"/>
        </w:rPr>
        <w:t>（四）加强优化对工作室的科学管理及考核</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市教体局将强化名师工作室的科学管理，优化年度考核细则。鉴于目前对工作室的考核要求过于严格的问题，市基础教育发展中心经过数次调研名师工作室的建设情况，已经充分了解各名师工作室的诉求，在科学论证的基础上将原有的《名师工作室考核办法》中的27项C级指标减少到19项，将重复的、任务繁琐低效的指标予以删除或降低指标。目前，新的工作室年度考核制办法已经制定，近期会再次征求所有名师工作室的意见建议，用最适当的考核方式促进名师工作室的目标任务完成，工作室工作的可持续发展。</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黑体" w:hAnsi="黑体" w:eastAsia="黑体" w:cs="黑体"/>
          <w:sz w:val="32"/>
          <w:szCs w:val="20"/>
          <w:lang w:val="en-US" w:eastAsia="zh-CN"/>
        </w:rPr>
      </w:pPr>
      <w:r>
        <w:rPr>
          <w:rFonts w:hint="eastAsia" w:ascii="黑体" w:hAnsi="黑体" w:eastAsia="黑体" w:cs="黑体"/>
          <w:sz w:val="32"/>
          <w:szCs w:val="20"/>
          <w:lang w:val="en-US" w:eastAsia="zh-CN"/>
        </w:rPr>
        <w:t>二、下一步的工作</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lang w:val="en-US" w:eastAsia="zh-CN"/>
        </w:rPr>
        <w:t>目前，安宁市29个名师工作室发展态势良好，辐射引领作用逐渐凸显，工作成效显著。近一年来，已经累计培训全市教师8000余人次，获得各级各类荣誉772项，立项87项各级课题，发表论文192篇，获奖112人次，培养了409名各类人才。下一步，安宁市教育体育局将统筹协调好名师工作室的各项工作，市基础教育发展中心将积极指导名师工作室教师队伍建设，引导名师工作室发展方向，健全名师工作室的培养机制，优化名师工作室的考核办法，促进优秀教师成长、教育资源共享，持续扩大名师的引领辐射作用，提高安宁市教师群体整体育人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0" w:lineRule="exact"/>
        <w:ind w:leftChars="0" w:right="0" w:rightChars="0" w:firstLine="632" w:firstLineChars="200"/>
        <w:jc w:val="both"/>
        <w:textAlignment w:val="auto"/>
        <w:rPr>
          <w:rFonts w:hint="eastAsia"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550" w:lineRule="exact"/>
        <w:ind w:right="0" w:rightChars="0" w:firstLine="615"/>
        <w:textAlignment w:val="auto"/>
        <w:rPr>
          <w:rFonts w:hint="default"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eastAsia="仿宋_GB2312" w:cs="仿宋_GB2312"/>
          <w:sz w:val="32"/>
          <w:szCs w:val="20"/>
          <w:lang w:eastAsia="zh-CN"/>
        </w:rPr>
        <w:t>丁亮</w:t>
      </w:r>
      <w:r>
        <w:rPr>
          <w:rFonts w:hint="eastAsia" w:ascii="Times New Roman" w:hAnsi="Times New Roman" w:cs="仿宋_GB2312"/>
          <w:sz w:val="32"/>
          <w:szCs w:val="20"/>
          <w:lang w:val="en-US" w:eastAsia="zh-CN"/>
        </w:rPr>
        <w:t>，</w:t>
      </w:r>
      <w:r>
        <w:rPr>
          <w:rFonts w:hint="eastAsia" w:ascii="Times New Roman" w:hAnsi="Times New Roman" w:eastAsia="仿宋_GB2312" w:cs="仿宋_GB2312"/>
          <w:sz w:val="32"/>
          <w:szCs w:val="20"/>
          <w:lang w:val="en-US" w:eastAsia="zh-CN"/>
        </w:rPr>
        <w:t>18088263525</w:t>
      </w: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9"/>
        <w:wordWrap/>
        <w:rPr>
          <w:rFonts w:hint="eastAsia" w:cs="仿宋_GB2312"/>
        </w:rPr>
      </w:pPr>
    </w:p>
    <w:p>
      <w:pPr>
        <w:pStyle w:val="9"/>
        <w:wordWrap/>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19"/>
        <w:rPr>
          <w:szCs w:val="32"/>
        </w:rPr>
      </w:pPr>
    </w:p>
    <w:p>
      <w:pPr>
        <w:pStyle w:val="19"/>
        <w:rPr>
          <w:szCs w:val="32"/>
        </w:rPr>
      </w:pPr>
    </w:p>
    <w:p>
      <w:pPr>
        <w:pStyle w:val="19"/>
        <w:rPr>
          <w:szCs w:val="32"/>
        </w:rPr>
      </w:pPr>
    </w:p>
    <w:p>
      <w:pPr>
        <w:pStyle w:val="19"/>
      </w:pPr>
    </w:p>
    <w:p>
      <w:pPr>
        <w:pStyle w:val="19"/>
      </w:pPr>
    </w:p>
    <w:p>
      <w:pPr>
        <w:pStyle w:val="19"/>
      </w:pPr>
    </w:p>
    <w:p>
      <w:pPr>
        <w:pStyle w:val="19"/>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5BF1486"/>
    <w:rsid w:val="15EA79CF"/>
    <w:rsid w:val="1B8C3965"/>
    <w:rsid w:val="1D154D21"/>
    <w:rsid w:val="206E5913"/>
    <w:rsid w:val="23710071"/>
    <w:rsid w:val="2690098A"/>
    <w:rsid w:val="270D31DB"/>
    <w:rsid w:val="2F931E2F"/>
    <w:rsid w:val="33407E99"/>
    <w:rsid w:val="39266659"/>
    <w:rsid w:val="3CD2638C"/>
    <w:rsid w:val="3EA16E64"/>
    <w:rsid w:val="3F0834CD"/>
    <w:rsid w:val="43F821FD"/>
    <w:rsid w:val="473443B2"/>
    <w:rsid w:val="4D1A0910"/>
    <w:rsid w:val="55A25B7C"/>
    <w:rsid w:val="5D3151FB"/>
    <w:rsid w:val="6C807C38"/>
    <w:rsid w:val="6CD9653A"/>
    <w:rsid w:val="6E445903"/>
    <w:rsid w:val="6E7B2095"/>
    <w:rsid w:val="73641171"/>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spacing w:after="200" w:line="276" w:lineRule="auto"/>
      <w:ind w:left="720" w:right="100" w:rightChars="100" w:hanging="720"/>
      <w:outlineLvl w:val="0"/>
    </w:pPr>
    <w:rPr>
      <w:rFonts w:ascii="Times New Roman" w:hAnsi="Times New Roman" w:eastAsia="仿宋_GB2312" w:cs="Times New Roman"/>
      <w:b/>
      <w:kern w:val="2"/>
      <w:sz w:val="28"/>
      <w:szCs w:val="22"/>
      <w:lang w:val="en-US" w:eastAsia="zh-CN" w:bidi="ar-SA"/>
    </w:rPr>
  </w:style>
  <w:style w:type="paragraph" w:styleId="4">
    <w:name w:val="Body Text"/>
    <w:basedOn w:val="1"/>
    <w:next w:val="1"/>
    <w:link w:val="14"/>
    <w:qFormat/>
    <w:uiPriority w:val="0"/>
    <w:pPr>
      <w:ind w:left="271"/>
    </w:pPr>
    <w:rPr>
      <w:rFonts w:ascii="仿宋_GB2312" w:hAnsi="仿宋_GB2312" w:cs="仿宋_GB2312"/>
      <w:szCs w:val="32"/>
      <w:lang w:val="zh-CN" w:bidi="zh-CN"/>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paragraph" w:styleId="9">
    <w:name w:val="Body Text First Indent"/>
    <w:basedOn w:val="4"/>
    <w:qFormat/>
    <w:uiPriority w:val="0"/>
    <w:pPr>
      <w:spacing w:line="312" w:lineRule="auto"/>
      <w:ind w:firstLine="420"/>
    </w:pPr>
    <w:rPr>
      <w:rFonts w:ascii="宋体" w:hAnsi="宋体"/>
    </w:rPr>
  </w:style>
  <w:style w:type="character" w:styleId="12">
    <w:name w:val="page number"/>
    <w:basedOn w:val="11"/>
    <w:qFormat/>
    <w:uiPriority w:val="0"/>
    <w:rPr>
      <w:rFonts w:ascii="Times New Roman" w:hAnsi="Times New Roman" w:eastAsia="方正仿宋简体" w:cs="Times New Roman"/>
      <w:lang w:val="en-US" w:eastAsia="zh-CN" w:bidi="ar-SA"/>
    </w:rPr>
  </w:style>
  <w:style w:type="character" w:customStyle="1" w:styleId="13">
    <w:name w:val="标题 1 Char"/>
    <w:basedOn w:val="11"/>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4">
    <w:name w:val="正文文本 Char"/>
    <w:basedOn w:val="11"/>
    <w:link w:val="4"/>
    <w:qFormat/>
    <w:uiPriority w:val="0"/>
    <w:rPr>
      <w:rFonts w:ascii="仿宋_GB2312" w:hAnsi="仿宋_GB2312" w:eastAsia="方正仿宋简体" w:cs="仿宋_GB2312"/>
      <w:szCs w:val="32"/>
      <w:lang w:val="zh-CN" w:eastAsia="zh-CN" w:bidi="zh-CN"/>
    </w:rPr>
  </w:style>
  <w:style w:type="character" w:customStyle="1" w:styleId="15">
    <w:name w:val="页脚 Char"/>
    <w:basedOn w:val="11"/>
    <w:link w:val="6"/>
    <w:qFormat/>
    <w:uiPriority w:val="0"/>
    <w:rPr>
      <w:rFonts w:ascii="Times New Roman" w:hAnsi="Times New Roman" w:eastAsia="方正仿宋简体" w:cs="Times New Roman"/>
      <w:sz w:val="18"/>
      <w:lang w:val="en-US" w:eastAsia="zh-CN" w:bidi="ar-SA"/>
    </w:rPr>
  </w:style>
  <w:style w:type="character" w:customStyle="1" w:styleId="16">
    <w:name w:val="批注框文本 Char"/>
    <w:basedOn w:val="11"/>
    <w:link w:val="5"/>
    <w:qFormat/>
    <w:uiPriority w:val="0"/>
    <w:rPr>
      <w:rFonts w:ascii="Times New Roman" w:hAnsi="Times New Roman" w:eastAsia="方正仿宋简体" w:cs="Times New Roman"/>
      <w:sz w:val="18"/>
      <w:szCs w:val="18"/>
      <w:lang w:val="en-US" w:eastAsia="zh-CN" w:bidi="ar-SA"/>
    </w:rPr>
  </w:style>
  <w:style w:type="character" w:customStyle="1" w:styleId="17">
    <w:name w:val="NormalCharacter"/>
    <w:semiHidden/>
    <w:qFormat/>
    <w:uiPriority w:val="0"/>
  </w:style>
  <w:style w:type="paragraph" w:styleId="18">
    <w:name w:val="List Paragraph"/>
    <w:basedOn w:val="1"/>
    <w:qFormat/>
    <w:uiPriority w:val="34"/>
    <w:pPr>
      <w:ind w:firstLine="420" w:firstLineChars="200"/>
    </w:pPr>
  </w:style>
  <w:style w:type="paragraph" w:customStyle="1" w:styleId="19">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BodyText1I2"/>
    <w:basedOn w:val="21"/>
    <w:qFormat/>
    <w:uiPriority w:val="0"/>
    <w:pPr>
      <w:ind w:left="0" w:firstLine="420"/>
      <w:jc w:val="both"/>
      <w:textAlignment w:val="baseline"/>
    </w:pPr>
    <w:rPr>
      <w:rFonts w:ascii="Times New Roman" w:hAnsi="Times New Roman" w:eastAsia="仿宋_GB2312"/>
      <w:kern w:val="2"/>
      <w:sz w:val="21"/>
      <w:szCs w:val="24"/>
      <w:lang w:val="en-US" w:eastAsia="zh-CN" w:bidi="ar-SA"/>
    </w:rPr>
  </w:style>
  <w:style w:type="paragraph" w:customStyle="1" w:styleId="21">
    <w:name w:val="BodyTextIndent"/>
    <w:basedOn w:val="1"/>
    <w:qFormat/>
    <w:uiPriority w:val="0"/>
    <w:pPr>
      <w:ind w:left="420"/>
      <w:jc w:val="both"/>
      <w:textAlignment w:val="baseline"/>
    </w:pPr>
    <w:rPr>
      <w:rFonts w:ascii="Times New Roman" w:hAnsi="Times New Roman" w:eastAsia="宋体"/>
      <w:kern w:val="2"/>
      <w:sz w:val="21"/>
      <w:szCs w:val="24"/>
      <w:lang w:val="en-US" w:eastAsia="zh-CN" w:bidi="ar-SA"/>
    </w:rPr>
  </w:style>
  <w:style w:type="paragraph" w:customStyle="1" w:styleId="22">
    <w:name w:val="正文2"/>
    <w:basedOn w:val="1"/>
    <w:qFormat/>
    <w:uiPriority w:val="0"/>
    <w:pPr>
      <w:ind w:firstLine="200" w:firstLineChars="200"/>
    </w:pPr>
    <w:rPr>
      <w:color w:val="000000"/>
      <w:sz w:val="24"/>
    </w:rPr>
  </w:style>
  <w:style w:type="character" w:customStyle="1" w:styleId="23">
    <w:name w:val="UserStyle_3"/>
    <w:semiHidden/>
    <w:qFormat/>
    <w:uiPriority w:val="0"/>
  </w:style>
  <w:style w:type="character" w:customStyle="1" w:styleId="24">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6</Pages>
  <Words>2617</Words>
  <Characters>2682</Characters>
  <Lines>11</Lines>
  <Paragraphs>10</Paragraphs>
  <TotalTime>1</TotalTime>
  <ScaleCrop>false</ScaleCrop>
  <LinksUpToDate>false</LinksUpToDate>
  <CharactersWithSpaces>2720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2022-12-19T02:40:18Z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7DD19B162B284F5DA4BDD29517C05D72</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