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left="0" w:leftChars="0" w:firstLine="0" w:firstLineChars="0"/>
        <w:jc w:val="center"/>
        <w:rPr>
          <w:rFonts w:hint="eastAsia" w:ascii="Times New Roman" w:hAnsi="Times New Roman" w:eastAsia="方正美黑简体"/>
          <w:b/>
          <w:color w:val="FF0000"/>
          <w:spacing w:val="137"/>
          <w:w w:val="95"/>
          <w:kern w:val="0"/>
          <w:sz w:val="64"/>
          <w:szCs w:val="64"/>
        </w:rPr>
      </w:pPr>
      <w:r>
        <w:rPr>
          <w:rFonts w:ascii="Times New Roman" w:hAnsi="Times New Roman" w:eastAsia="方正小标宋简体"/>
          <w:b/>
          <w:color w:val="FF0000"/>
          <w:spacing w:val="137"/>
          <w:w w:val="95"/>
          <w:kern w:val="0"/>
          <w:sz w:val="64"/>
          <w:szCs w:val="64"/>
          <w:lang w:val="en-US"/>
        </w:rPr>
        <mc:AlternateContent>
          <mc:Choice Requires="wps">
            <w:drawing>
              <wp:anchor distT="0" distB="0" distL="114300" distR="114300" simplePos="0" relativeHeight="251658240" behindDoc="0" locked="0" layoutInCell="1" allowOverlap="1">
                <wp:simplePos x="0" y="0"/>
                <wp:positionH relativeFrom="column">
                  <wp:posOffset>0</wp:posOffset>
                </wp:positionH>
                <wp:positionV relativeFrom="paragraph">
                  <wp:posOffset>742950</wp:posOffset>
                </wp:positionV>
                <wp:extent cx="5613400" cy="0"/>
                <wp:effectExtent l="0" t="10160" r="6350" b="18415"/>
                <wp:wrapNone/>
                <wp:docPr id="1" name="直接连接符 1"/>
                <wp:cNvGraphicFramePr/>
                <a:graphic xmlns:a="http://schemas.openxmlformats.org/drawingml/2006/main">
                  <a:graphicData uri="http://schemas.microsoft.com/office/word/2010/wordprocessingShape">
                    <wps:wsp>
                      <wps:cNvCnPr/>
                      <wps:spPr>
                        <a:xfrm>
                          <a:off x="0" y="0"/>
                          <a:ext cx="5613400" cy="0"/>
                        </a:xfrm>
                        <a:prstGeom prst="line">
                          <a:avLst/>
                        </a:prstGeom>
                        <a:ln w="20954" cap="flat" cmpd="sng">
                          <a:solidFill>
                            <a:srgbClr val="FF0000"/>
                          </a:solidFill>
                          <a:prstDash val="solid"/>
                          <a:headEnd type="none" w="med" len="med"/>
                          <a:tailEnd type="none" w="med" len="med"/>
                        </a:ln>
                        <a:effectLst/>
                      </wps:spPr>
                      <wps:bodyPr upright="1"/>
                    </wps:wsp>
                  </a:graphicData>
                </a:graphic>
              </wp:anchor>
            </w:drawing>
          </mc:Choice>
          <mc:Fallback>
            <w:pict>
              <v:line id="_x0000_s1026" o:spid="_x0000_s1026" o:spt="20" style="position:absolute;left:0pt;margin-left:0pt;margin-top:58.5pt;height:0pt;width:442pt;z-index:251658240;mso-width-relative:page;mso-height-relative:page;" filled="f" stroked="t" coordsize="21600,21600" o:gfxdata="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">
                <v:fill on="f" focussize="0,0"/>
                <v:stroke weight="1.64992125984252pt" color="#FF0000" joinstyle="round"/>
                <v:imagedata o:title=""/>
                <o:lock v:ext="edit" aspectratio="f"/>
              </v:line>
            </w:pict>
          </mc:Fallback>
        </mc:AlternateContent>
      </w:r>
      <w:r>
        <w:rPr>
          <w:rFonts w:hint="eastAsia" w:ascii="Times New Roman" w:hAnsi="Times New Roman" w:eastAsia="方正小标宋简体"/>
          <w:b/>
          <w:color w:val="FF0000"/>
          <w:spacing w:val="137"/>
          <w:w w:val="95"/>
          <w:kern w:val="0"/>
          <w:sz w:val="64"/>
          <w:szCs w:val="64"/>
          <w:lang w:val="en-US" w:eastAsia="zh-CN"/>
        </w:rPr>
        <w:t>安宁市文化和旅游局</w:t>
      </w:r>
    </w:p>
    <w:p>
      <w:pPr>
        <w:pStyle w:val="3"/>
        <w:keepNext/>
        <w:keepLines/>
        <w:pageBreakBefore w:val="0"/>
        <w:widowControl w:val="0"/>
        <w:kinsoku/>
        <w:wordWrap/>
        <w:overflowPunct/>
        <w:topLinePunct w:val="0"/>
        <w:autoSpaceDE/>
        <w:autoSpaceDN/>
        <w:bidi w:val="0"/>
        <w:adjustRightInd/>
        <w:snapToGrid/>
        <w:spacing w:before="0" w:after="0" w:line="600" w:lineRule="exact"/>
        <w:ind w:left="0" w:leftChars="0" w:firstLine="0" w:firstLineChars="0"/>
        <w:jc w:val="both"/>
        <w:textAlignment w:val="auto"/>
        <w:rPr>
          <w:rFonts w:hint="default" w:ascii="Times New Roman" w:hAnsi="Times New Roman" w:eastAsia="方正小标宋简体" w:cs="Times New Roman"/>
          <w:b w:val="0"/>
          <w:bCs/>
          <w:color w:val="auto"/>
          <w:sz w:val="44"/>
          <w:szCs w:val="44"/>
          <w:lang w:val="en-US" w:eastAsia="zh-CN"/>
        </w:rPr>
      </w:pPr>
    </w:p>
    <w:p>
      <w:pPr>
        <w:pStyle w:val="3"/>
        <w:keepNext/>
        <w:keepLines/>
        <w:pageBreakBefore w:val="0"/>
        <w:widowControl w:val="0"/>
        <w:kinsoku/>
        <w:wordWrap/>
        <w:overflowPunct/>
        <w:topLinePunct w:val="0"/>
        <w:autoSpaceDE/>
        <w:autoSpaceDN/>
        <w:bidi w:val="0"/>
        <w:adjustRightInd/>
        <w:snapToGrid/>
        <w:spacing w:before="0" w:after="0" w:line="600" w:lineRule="exact"/>
        <w:ind w:left="0" w:leftChars="0" w:firstLine="0" w:firstLineChars="0"/>
        <w:jc w:val="center"/>
        <w:textAlignment w:val="auto"/>
        <w:rPr>
          <w:rFonts w:hint="default" w:ascii="Times New Roman" w:hAnsi="Times New Roman" w:eastAsia="方正小标宋简体" w:cs="Times New Roman"/>
          <w:b w:val="0"/>
          <w:bCs/>
          <w:color w:val="auto"/>
          <w:sz w:val="44"/>
          <w:szCs w:val="44"/>
          <w:lang w:val="en-US" w:eastAsia="zh-CN"/>
        </w:rPr>
      </w:pPr>
      <w:r>
        <w:rPr>
          <w:rFonts w:hint="default" w:ascii="Times New Roman" w:hAnsi="Times New Roman" w:eastAsia="方正小标宋简体" w:cs="Times New Roman"/>
          <w:b w:val="0"/>
          <w:bCs/>
          <w:color w:val="auto"/>
          <w:sz w:val="44"/>
          <w:szCs w:val="44"/>
          <w:lang w:val="en-US" w:eastAsia="zh-CN"/>
        </w:rPr>
        <w:t>安宁市文化和旅游局</w:t>
      </w:r>
    </w:p>
    <w:p>
      <w:pPr>
        <w:pStyle w:val="3"/>
        <w:keepNext/>
        <w:keepLines/>
        <w:pageBreakBefore w:val="0"/>
        <w:widowControl w:val="0"/>
        <w:kinsoku/>
        <w:wordWrap/>
        <w:overflowPunct/>
        <w:topLinePunct w:val="0"/>
        <w:autoSpaceDE/>
        <w:autoSpaceDN/>
        <w:bidi w:val="0"/>
        <w:adjustRightInd/>
        <w:snapToGrid/>
        <w:spacing w:before="0" w:after="0" w:line="600" w:lineRule="exact"/>
        <w:ind w:left="0" w:leftChars="0" w:firstLine="0" w:firstLineChars="0"/>
        <w:jc w:val="center"/>
        <w:textAlignment w:val="auto"/>
        <w:rPr>
          <w:rFonts w:hint="default" w:ascii="Times New Roman" w:hAnsi="Times New Roman" w:eastAsia="方正小标宋简体" w:cs="Times New Roman"/>
          <w:b w:val="0"/>
          <w:bCs/>
          <w:color w:val="auto"/>
          <w:sz w:val="44"/>
          <w:szCs w:val="44"/>
          <w:lang w:val="en-US" w:eastAsia="zh-CN"/>
        </w:rPr>
      </w:pPr>
      <w:r>
        <w:rPr>
          <w:rFonts w:hint="default" w:ascii="Times New Roman" w:hAnsi="Times New Roman" w:eastAsia="方正小标宋简体" w:cs="Times New Roman"/>
          <w:b w:val="0"/>
          <w:bCs/>
          <w:color w:val="auto"/>
          <w:sz w:val="44"/>
          <w:szCs w:val="44"/>
          <w:lang w:val="en-US" w:eastAsia="zh-CN"/>
        </w:rPr>
        <w:t>关于进一步合理优化娱乐场所和互联网上网</w:t>
      </w:r>
    </w:p>
    <w:p>
      <w:pPr>
        <w:pStyle w:val="3"/>
        <w:keepNext/>
        <w:keepLines/>
        <w:pageBreakBefore w:val="0"/>
        <w:widowControl w:val="0"/>
        <w:kinsoku/>
        <w:wordWrap/>
        <w:overflowPunct/>
        <w:topLinePunct w:val="0"/>
        <w:autoSpaceDE/>
        <w:autoSpaceDN/>
        <w:bidi w:val="0"/>
        <w:adjustRightInd/>
        <w:snapToGrid/>
        <w:spacing w:before="0" w:after="0" w:line="600" w:lineRule="exact"/>
        <w:ind w:left="0" w:leftChars="0" w:firstLine="0" w:firstLineChars="0"/>
        <w:jc w:val="center"/>
        <w:textAlignment w:val="auto"/>
        <w:rPr>
          <w:rFonts w:hint="default" w:ascii="Times New Roman" w:hAnsi="Times New Roman" w:eastAsia="仿宋_GB2312" w:cs="Times New Roman"/>
          <w:sz w:val="32"/>
          <w:szCs w:val="32"/>
          <w:lang w:eastAsia="zh-CN"/>
        </w:rPr>
      </w:pPr>
      <w:r>
        <w:rPr>
          <w:rFonts w:hint="default" w:ascii="Times New Roman" w:hAnsi="Times New Roman" w:eastAsia="方正小标宋简体" w:cs="Times New Roman"/>
          <w:b w:val="0"/>
          <w:bCs/>
          <w:color w:val="auto"/>
          <w:sz w:val="44"/>
          <w:szCs w:val="44"/>
          <w:lang w:val="en-US" w:eastAsia="zh-CN"/>
        </w:rPr>
        <w:t>服务营业场所审批服务有关事项的函</w:t>
      </w:r>
    </w:p>
    <w:p>
      <w:pPr>
        <w:keepNext w:val="0"/>
        <w:keepLines w:val="0"/>
        <w:pageBreakBefore w:val="0"/>
        <w:kinsoku/>
        <w:wordWrap/>
        <w:overflowPunct/>
        <w:topLinePunct w:val="0"/>
        <w:autoSpaceDE/>
        <w:autoSpaceDN/>
        <w:bidi w:val="0"/>
        <w:adjustRightInd/>
        <w:snapToGrid/>
        <w:spacing w:line="576" w:lineRule="exact"/>
        <w:ind w:firstLine="0" w:firstLineChars="0"/>
        <w:jc w:val="both"/>
        <w:textAlignment w:val="auto"/>
        <w:rPr>
          <w:rFonts w:hint="default" w:ascii="Times New Roman" w:hAnsi="Times New Roman" w:eastAsia="仿宋_GB2312" w:cs="Times New Roman"/>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left="0" w:leftChars="0" w:firstLine="0" w:firstLineChars="0"/>
        <w:jc w:val="both"/>
        <w:textAlignment w:val="auto"/>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lang w:val="en-US" w:eastAsia="zh-CN"/>
        </w:rPr>
        <w:t>市自然资源局、市住房与建设局、市教育体育局、市公安局、市应急管理局、市卫生健康局、市生态环境分局，各街道办事处：</w:t>
      </w:r>
    </w:p>
    <w:p>
      <w:pPr>
        <w:keepNext w:val="0"/>
        <w:keepLines w:val="0"/>
        <w:pageBreakBefore w:val="0"/>
        <w:widowControl w:val="0"/>
        <w:kinsoku/>
        <w:wordWrap/>
        <w:overflowPunct/>
        <w:topLinePunct w:val="0"/>
        <w:autoSpaceDE/>
        <w:autoSpaceDN/>
        <w:bidi w:val="0"/>
        <w:adjustRightInd/>
        <w:snapToGrid/>
        <w:spacing w:line="576" w:lineRule="exact"/>
        <w:ind w:left="0" w:leftChars="0" w:firstLine="640" w:firstLineChars="200"/>
        <w:jc w:val="both"/>
        <w:textAlignment w:val="auto"/>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lang w:val="en-US" w:eastAsia="zh-CN"/>
        </w:rPr>
        <w:t>为深入贯彻落实《中华人民共和国未成年人保护法》《娱乐场所管理条例》《娱乐场所管理办法》等法律法规，贯彻落实云南省文化和旅游厅2022年12月下发《关于调整娱乐场所和互联网上网服务营业场所审批有关事宜的通知》（以下简称通知）工作要求，严格遵守法律规定和尊重历史、优化审批服务，积极营造良好的营商环境、保障市场主体健康发展，结合安宁实际，现将有关事项函告如下：</w:t>
      </w:r>
    </w:p>
    <w:p>
      <w:pPr>
        <w:keepNext w:val="0"/>
        <w:keepLines w:val="0"/>
        <w:pageBreakBefore w:val="0"/>
        <w:widowControl w:val="0"/>
        <w:kinsoku/>
        <w:wordWrap/>
        <w:overflowPunct/>
        <w:topLinePunct w:val="0"/>
        <w:autoSpaceDE/>
        <w:autoSpaceDN/>
        <w:bidi w:val="0"/>
        <w:adjustRightInd/>
        <w:snapToGrid/>
        <w:spacing w:line="576" w:lineRule="exact"/>
        <w:ind w:left="0" w:leftChars="0" w:firstLine="640" w:firstLineChars="200"/>
        <w:textAlignment w:val="auto"/>
        <w:rPr>
          <w:rFonts w:hint="default" w:ascii="Times New Roman" w:hAnsi="Times New Roman" w:eastAsia="黑体" w:cs="Times New Roman"/>
          <w:color w:val="auto"/>
          <w:sz w:val="32"/>
          <w:szCs w:val="32"/>
          <w:lang w:val="en-US" w:eastAsia="zh-CN"/>
        </w:rPr>
      </w:pPr>
      <w:r>
        <w:rPr>
          <w:rFonts w:hint="default" w:ascii="Times New Roman" w:hAnsi="Times New Roman" w:eastAsia="黑体" w:cs="Times New Roman"/>
          <w:color w:val="auto"/>
          <w:sz w:val="32"/>
          <w:szCs w:val="32"/>
          <w:lang w:val="en-US" w:eastAsia="zh-CN"/>
        </w:rPr>
        <w:t>一、《通知》中重要内容（附原文，详见附件2）</w:t>
      </w:r>
    </w:p>
    <w:p>
      <w:pPr>
        <w:keepNext w:val="0"/>
        <w:keepLines w:val="0"/>
        <w:pageBreakBefore w:val="0"/>
        <w:widowControl w:val="0"/>
        <w:kinsoku/>
        <w:wordWrap/>
        <w:overflowPunct/>
        <w:topLinePunct w:val="0"/>
        <w:autoSpaceDE/>
        <w:autoSpaceDN/>
        <w:bidi w:val="0"/>
        <w:adjustRightInd/>
        <w:snapToGrid/>
        <w:spacing w:line="576" w:lineRule="exact"/>
        <w:ind w:left="0" w:leftChars="0" w:firstLine="640" w:firstLineChars="200"/>
        <w:textAlignment w:val="auto"/>
        <w:rPr>
          <w:rFonts w:hint="default" w:ascii="Times New Roman" w:hAnsi="Times New Roman" w:eastAsia="仿宋_GB2312" w:cs="Times New Roman"/>
          <w:color w:val="auto"/>
          <w:sz w:val="32"/>
          <w:szCs w:val="32"/>
          <w:lang w:val="en-US" w:eastAsia="zh-CN"/>
        </w:rPr>
      </w:pPr>
      <w:r>
        <w:rPr>
          <w:rFonts w:hint="default" w:ascii="Times New Roman" w:hAnsi="Times New Roman" w:eastAsia="楷体_GB2312" w:cs="Times New Roman"/>
          <w:b w:val="0"/>
          <w:bCs w:val="0"/>
          <w:color w:val="auto"/>
          <w:sz w:val="32"/>
          <w:szCs w:val="32"/>
          <w:lang w:val="en-US" w:eastAsia="zh-CN"/>
        </w:rPr>
        <w:t>（一）学校和幼儿园周边不得设立娱乐场所和互联网上网服务营业场所。</w:t>
      </w:r>
      <w:r>
        <w:rPr>
          <w:rFonts w:hint="default" w:ascii="Times New Roman" w:hAnsi="Times New Roman" w:eastAsia="仿宋_GB2312" w:cs="Times New Roman"/>
          <w:color w:val="auto"/>
          <w:sz w:val="32"/>
          <w:szCs w:val="32"/>
          <w:lang w:val="en-US" w:eastAsia="zh-CN"/>
        </w:rPr>
        <w:t>新设立的娱乐场所与学校、幼儿园、医院、机关相互间的距离，县级及以上城市不得少于150米，县政府驻地以外的乡镇、办事处不得少于100米或两者建筑物之间最近直线距离不得少于50米。测量方法为娱乐场所与学校、幼儿园、医院、机关相互间最近的入口门与门之间正常行走路线距离。新设立的互联网上网服务营业场所与幼儿园、学校相互间距离，不得少于200米。测量方法为互联网上网服务营业场所与幼儿园、学校最近的入口门与门之间正常行走路线距离。</w:t>
      </w:r>
    </w:p>
    <w:p>
      <w:pPr>
        <w:keepNext w:val="0"/>
        <w:keepLines w:val="0"/>
        <w:pageBreakBefore w:val="0"/>
        <w:widowControl w:val="0"/>
        <w:kinsoku/>
        <w:wordWrap/>
        <w:overflowPunct/>
        <w:topLinePunct w:val="0"/>
        <w:autoSpaceDE/>
        <w:autoSpaceDN/>
        <w:bidi w:val="0"/>
        <w:adjustRightInd/>
        <w:snapToGrid/>
        <w:spacing w:line="576" w:lineRule="exact"/>
        <w:ind w:left="0" w:leftChars="0" w:firstLine="640" w:firstLineChars="200"/>
        <w:textAlignment w:val="auto"/>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lang w:val="en-US" w:eastAsia="zh-CN"/>
        </w:rPr>
        <w:t>前文所称学校是指，以未成年人为教育对象，实施初等和中等教育的学校，包括小学、中学和其他以未成年人为教育对象的各类学校，不包括校外培训机构。所称正常行走路线距离是指，符合当时道路规划并遵照交通规则的行走距离。</w:t>
      </w:r>
    </w:p>
    <w:p>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left="0" w:leftChars="0" w:firstLine="640" w:firstLineChars="200"/>
        <w:textAlignment w:val="auto"/>
        <w:rPr>
          <w:rFonts w:hint="default" w:ascii="Times New Roman" w:hAnsi="Times New Roman" w:eastAsia="仿宋_GB2312" w:cs="Times New Roman"/>
          <w:color w:val="auto"/>
          <w:sz w:val="32"/>
          <w:szCs w:val="32"/>
          <w:lang w:val="en-US" w:eastAsia="zh-CN"/>
        </w:rPr>
      </w:pPr>
      <w:r>
        <w:rPr>
          <w:rFonts w:hint="default" w:ascii="Times New Roman" w:hAnsi="Times New Roman" w:eastAsia="楷体_GB2312" w:cs="Times New Roman"/>
          <w:b w:val="0"/>
          <w:bCs w:val="0"/>
          <w:color w:val="auto"/>
          <w:sz w:val="32"/>
          <w:szCs w:val="32"/>
          <w:lang w:val="en-US" w:eastAsia="zh-CN"/>
        </w:rPr>
        <w:t>（二）歌舞娱乐场所使用面积和消费者人均占有使用面积的最低标准。</w:t>
      </w:r>
      <w:r>
        <w:rPr>
          <w:rFonts w:hint="default" w:ascii="Times New Roman" w:hAnsi="Times New Roman" w:eastAsia="仿宋_GB2312" w:cs="Times New Roman"/>
          <w:color w:val="auto"/>
          <w:sz w:val="32"/>
          <w:szCs w:val="32"/>
          <w:lang w:val="en-US" w:eastAsia="zh-CN"/>
        </w:rPr>
        <w:t>新设立的歌舞娱乐场所单个消费者人均占有营业面积不得低于1.5平方米，设包厢、包间的，每个包厢、包间营业面积不得少于8平方米。在县政府驻地及以上城市使用面积不得少于200平方米，在县政府驻地以外的乡镇、办事处使用面积不得少于100平方米。申请人应当提供符合《城乡规划法》《城市房地产管理法》规定的房地产权属证书，其房屋规划、设计、使用用途中不得含有“住宅”。</w:t>
      </w:r>
    </w:p>
    <w:p>
      <w:pPr>
        <w:keepNext w:val="0"/>
        <w:keepLines w:val="0"/>
        <w:pageBreakBefore w:val="0"/>
        <w:widowControl w:val="0"/>
        <w:kinsoku/>
        <w:wordWrap/>
        <w:overflowPunct/>
        <w:topLinePunct w:val="0"/>
        <w:autoSpaceDE/>
        <w:autoSpaceDN/>
        <w:bidi w:val="0"/>
        <w:adjustRightInd/>
        <w:snapToGrid/>
        <w:spacing w:line="576" w:lineRule="exact"/>
        <w:ind w:left="0" w:leftChars="0" w:firstLine="640" w:firstLineChars="200"/>
        <w:textAlignment w:val="auto"/>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lang w:val="en-US" w:eastAsia="zh-CN"/>
        </w:rPr>
        <w:t>前文所称使用面积是指，用于进行娱乐活动的专用面积，包括场所内的舞池、舞台、KTV包间（厢）等进行娱乐活动的地面面积，不包括仓储、办公和兼营其他业务等非娱乐活动专用的地面面积。</w:t>
      </w:r>
    </w:p>
    <w:p>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left="0" w:leftChars="0" w:firstLine="640" w:firstLineChars="200"/>
        <w:textAlignment w:val="auto"/>
        <w:rPr>
          <w:rFonts w:hint="default" w:ascii="Times New Roman" w:hAnsi="Times New Roman" w:eastAsia="仿宋_GB2312" w:cs="Times New Roman"/>
          <w:color w:val="auto"/>
          <w:sz w:val="32"/>
          <w:szCs w:val="32"/>
          <w:lang w:val="en-US" w:eastAsia="zh-CN"/>
        </w:rPr>
      </w:pPr>
      <w:r>
        <w:rPr>
          <w:rFonts w:hint="default" w:ascii="Times New Roman" w:hAnsi="Times New Roman" w:eastAsia="楷体_GB2312" w:cs="Times New Roman"/>
          <w:b w:val="0"/>
          <w:bCs w:val="0"/>
          <w:color w:val="auto"/>
          <w:sz w:val="32"/>
          <w:szCs w:val="32"/>
          <w:lang w:val="en-US" w:eastAsia="zh-CN"/>
        </w:rPr>
        <w:t>（三）许可证延续与变更。</w:t>
      </w:r>
      <w:r>
        <w:rPr>
          <w:rFonts w:hint="default" w:ascii="Times New Roman" w:hAnsi="Times New Roman" w:eastAsia="仿宋_GB2312" w:cs="Times New Roman"/>
          <w:color w:val="auto"/>
          <w:sz w:val="32"/>
          <w:szCs w:val="32"/>
          <w:lang w:val="en-US" w:eastAsia="zh-CN"/>
        </w:rPr>
        <w:t>《中华人民共和国未成年人保护法》施行前已在幼儿园周边设立的娱乐场所、互联网上网服务营业场所，各级文化和旅游行政部门在办理经营许可证延续或变更时，应当严格依照有关法律规定执行，切实落实不得在幼儿园周边设立娱乐场所、互联网上网服务营业场所的法定要求。</w:t>
      </w:r>
    </w:p>
    <w:p>
      <w:pPr>
        <w:keepNext w:val="0"/>
        <w:keepLines w:val="0"/>
        <w:pageBreakBefore w:val="0"/>
        <w:widowControl w:val="0"/>
        <w:kinsoku/>
        <w:wordWrap/>
        <w:overflowPunct/>
        <w:topLinePunct w:val="0"/>
        <w:autoSpaceDE/>
        <w:autoSpaceDN/>
        <w:bidi w:val="0"/>
        <w:adjustRightInd/>
        <w:snapToGrid/>
        <w:spacing w:line="576" w:lineRule="exact"/>
        <w:ind w:left="0" w:leftChars="0" w:firstLine="640" w:firstLineChars="200"/>
        <w:textAlignment w:val="auto"/>
        <w:rPr>
          <w:rFonts w:hint="default" w:ascii="Times New Roman" w:hAnsi="Times New Roman" w:eastAsia="仿宋_GB2312" w:cs="Times New Roman"/>
          <w:color w:val="auto"/>
          <w:sz w:val="32"/>
          <w:szCs w:val="32"/>
          <w:lang w:val="en" w:eastAsia="zh-CN"/>
        </w:rPr>
      </w:pPr>
      <w:r>
        <w:rPr>
          <w:rFonts w:hint="default" w:ascii="Times New Roman" w:hAnsi="Times New Roman" w:eastAsia="楷体_GB2312" w:cs="Times New Roman"/>
          <w:b w:val="0"/>
          <w:bCs w:val="0"/>
          <w:color w:val="auto"/>
          <w:sz w:val="32"/>
          <w:szCs w:val="32"/>
          <w:lang w:val="en-US" w:eastAsia="zh-CN"/>
        </w:rPr>
        <w:t>（四）相关部门做好行政审批改革的配套衔接。</w:t>
      </w:r>
      <w:r>
        <w:rPr>
          <w:rFonts w:hint="default" w:ascii="Times New Roman" w:hAnsi="Times New Roman" w:eastAsia="仿宋_GB2312" w:cs="Times New Roman"/>
          <w:b w:val="0"/>
          <w:bCs w:val="0"/>
          <w:color w:val="auto"/>
          <w:sz w:val="32"/>
          <w:szCs w:val="32"/>
          <w:lang w:val="en-US" w:eastAsia="zh-CN"/>
        </w:rPr>
        <w:t>《通知》</w:t>
      </w:r>
      <w:r>
        <w:rPr>
          <w:rFonts w:hint="default" w:ascii="Times New Roman" w:hAnsi="Times New Roman" w:eastAsia="仿宋_GB2312" w:cs="Times New Roman"/>
          <w:color w:val="auto"/>
          <w:sz w:val="32"/>
          <w:szCs w:val="32"/>
          <w:lang w:val="en-US" w:eastAsia="zh-CN"/>
        </w:rPr>
        <w:t>中明确的有关事项涉及应急管理、生态环境、公安、住建等前置审批事项发生变更的，从其规定。</w:t>
      </w:r>
      <w:r>
        <w:rPr>
          <w:rFonts w:hint="default" w:ascii="Times New Roman" w:hAnsi="Times New Roman" w:eastAsia="仿宋_GB2312" w:cs="Times New Roman"/>
          <w:color w:val="auto"/>
          <w:sz w:val="32"/>
          <w:szCs w:val="32"/>
          <w:lang w:val="en" w:eastAsia="zh-CN"/>
        </w:rPr>
        <w:t>畅通审批流程，保障申请人的合法权益。</w:t>
      </w:r>
    </w:p>
    <w:p>
      <w:pPr>
        <w:keepNext w:val="0"/>
        <w:keepLines w:val="0"/>
        <w:pageBreakBefore w:val="0"/>
        <w:widowControl w:val="0"/>
        <w:kinsoku/>
        <w:wordWrap/>
        <w:overflowPunct/>
        <w:topLinePunct w:val="0"/>
        <w:autoSpaceDE/>
        <w:autoSpaceDN/>
        <w:bidi w:val="0"/>
        <w:adjustRightInd/>
        <w:snapToGrid/>
        <w:spacing w:line="576" w:lineRule="exact"/>
        <w:ind w:left="0" w:leftChars="0" w:firstLine="640" w:firstLineChars="200"/>
        <w:textAlignment w:val="auto"/>
        <w:rPr>
          <w:rFonts w:hint="default" w:ascii="Times New Roman" w:hAnsi="Times New Roman" w:eastAsia="仿宋_GB2312" w:cs="Times New Roman"/>
          <w:color w:val="auto"/>
          <w:sz w:val="32"/>
          <w:szCs w:val="32"/>
          <w:lang w:val="en-US" w:eastAsia="zh-CN"/>
        </w:rPr>
      </w:pPr>
      <w:r>
        <w:rPr>
          <w:rFonts w:hint="default" w:ascii="Times New Roman" w:hAnsi="Times New Roman" w:eastAsia="楷体_GB2312" w:cs="Times New Roman"/>
          <w:b w:val="0"/>
          <w:bCs w:val="0"/>
          <w:color w:val="auto"/>
          <w:sz w:val="32"/>
          <w:szCs w:val="32"/>
          <w:lang w:val="en-US" w:eastAsia="zh-CN"/>
        </w:rPr>
        <w:t>（五）通知自2023年2月1日起开始实施，</w:t>
      </w:r>
      <w:r>
        <w:rPr>
          <w:rFonts w:hint="default" w:ascii="Times New Roman" w:hAnsi="Times New Roman" w:eastAsia="仿宋_GB2312" w:cs="Times New Roman"/>
          <w:color w:val="auto"/>
          <w:sz w:val="32"/>
          <w:szCs w:val="32"/>
          <w:lang w:val="en-US" w:eastAsia="zh-CN"/>
        </w:rPr>
        <w:t>原省文化厅制定的《云南省文化厅关于〈娱乐场所管理条例〉贯彻执行中有关问题的意见》（云南省文化厅公告第2号）同时废止。</w:t>
      </w:r>
    </w:p>
    <w:p>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黑体" w:cs="Times New Roman"/>
          <w:color w:val="auto"/>
          <w:sz w:val="32"/>
          <w:szCs w:val="32"/>
          <w:lang w:val="en-US" w:eastAsia="zh-CN"/>
        </w:rPr>
      </w:pPr>
      <w:r>
        <w:rPr>
          <w:rFonts w:hint="default" w:ascii="Times New Roman" w:hAnsi="Times New Roman" w:eastAsia="黑体" w:cs="Times New Roman"/>
          <w:color w:val="auto"/>
          <w:sz w:val="32"/>
          <w:szCs w:val="32"/>
          <w:lang w:val="en-US" w:eastAsia="zh-CN"/>
        </w:rPr>
        <w:t>二、工作建议</w:t>
      </w:r>
    </w:p>
    <w:p>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left="0" w:leftChars="0" w:firstLine="640" w:firstLineChars="200"/>
        <w:textAlignment w:val="auto"/>
        <w:rPr>
          <w:rFonts w:hint="default" w:ascii="Times New Roman" w:hAnsi="Times New Roman" w:eastAsia="仿宋_GB2312" w:cs="Times New Roman"/>
          <w:color w:val="auto"/>
          <w:sz w:val="32"/>
          <w:szCs w:val="32"/>
          <w:lang w:val="en-US" w:eastAsia="zh-CN"/>
        </w:rPr>
      </w:pPr>
      <w:r>
        <w:rPr>
          <w:rFonts w:hint="default" w:ascii="Times New Roman" w:hAnsi="Times New Roman" w:eastAsia="楷体_GB2312" w:cs="Times New Roman"/>
          <w:b w:val="0"/>
          <w:bCs w:val="0"/>
          <w:color w:val="auto"/>
          <w:sz w:val="32"/>
          <w:szCs w:val="32"/>
          <w:lang w:val="en-US" w:eastAsia="zh-CN"/>
        </w:rPr>
        <w:t>（一）严格贯彻落实“距离”要求。</w:t>
      </w:r>
      <w:r>
        <w:rPr>
          <w:rFonts w:hint="default" w:ascii="Times New Roman" w:hAnsi="Times New Roman" w:eastAsia="仿宋_GB2312" w:cs="Times New Roman"/>
          <w:color w:val="auto"/>
          <w:sz w:val="32"/>
          <w:szCs w:val="32"/>
          <w:lang w:val="en-US" w:eastAsia="zh-CN"/>
        </w:rPr>
        <w:t>请市政务服务管理局、市市场监督管理局、市教育体育局，市卫生健康局等市级有关部门及各街道办事处及时了解掌握“新设立的娱乐场所与学校、幼儿园、医院、机关相互间距离”、“新设立的互联网上网服务营业场所与幼儿园、学校相互间距离”要求，在工作、审批服务过程中提醒、提示管理服务对象到位。</w:t>
      </w:r>
    </w:p>
    <w:p>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left="0" w:leftChars="0" w:firstLine="640" w:firstLineChars="200"/>
        <w:jc w:val="both"/>
        <w:textAlignment w:val="auto"/>
        <w:rPr>
          <w:rFonts w:hint="default" w:ascii="Times New Roman" w:hAnsi="Times New Roman" w:eastAsia="仿宋_GB2312" w:cs="Times New Roman"/>
          <w:color w:val="auto"/>
          <w:sz w:val="32"/>
          <w:szCs w:val="32"/>
          <w:lang w:val="en-US" w:eastAsia="zh-CN"/>
        </w:rPr>
      </w:pPr>
      <w:r>
        <w:rPr>
          <w:rFonts w:hint="default" w:ascii="Times New Roman" w:hAnsi="Times New Roman" w:eastAsia="楷体_GB2312" w:cs="Times New Roman"/>
          <w:b w:val="0"/>
          <w:bCs w:val="0"/>
          <w:color w:val="auto"/>
          <w:sz w:val="32"/>
          <w:szCs w:val="32"/>
          <w:lang w:val="en-US" w:eastAsia="zh-CN"/>
        </w:rPr>
        <w:t>（二）落实许可证延续与变更有关要求。</w:t>
      </w:r>
      <w:r>
        <w:rPr>
          <w:rFonts w:hint="default" w:ascii="Times New Roman" w:hAnsi="Times New Roman" w:eastAsia="仿宋_GB2312" w:cs="Times New Roman"/>
          <w:color w:val="auto"/>
          <w:sz w:val="32"/>
          <w:szCs w:val="32"/>
          <w:lang w:val="en-US" w:eastAsia="zh-CN"/>
        </w:rPr>
        <w:t>为认真落实</w:t>
      </w:r>
      <w:r>
        <w:rPr>
          <w:rFonts w:hint="default" w:ascii="Times New Roman" w:hAnsi="Times New Roman" w:eastAsia="仿宋_GB2312" w:cs="Times New Roman"/>
          <w:color w:val="auto"/>
          <w:sz w:val="32"/>
          <w:szCs w:val="32"/>
          <w:lang w:eastAsia="zh-CN"/>
        </w:rPr>
        <w:t>未成年人保护优先原则，</w:t>
      </w:r>
      <w:r>
        <w:rPr>
          <w:rFonts w:hint="default" w:ascii="Times New Roman" w:hAnsi="Times New Roman" w:eastAsia="仿宋_GB2312" w:cs="Times New Roman"/>
          <w:color w:val="auto"/>
          <w:sz w:val="32"/>
          <w:szCs w:val="32"/>
          <w:lang w:val="en-US" w:eastAsia="zh-CN"/>
        </w:rPr>
        <w:t>请</w:t>
      </w:r>
      <w:r>
        <w:rPr>
          <w:rFonts w:hint="default" w:ascii="Times New Roman" w:hAnsi="Times New Roman" w:eastAsia="仿宋_GB2312" w:cs="Times New Roman"/>
          <w:color w:val="auto"/>
          <w:sz w:val="32"/>
          <w:szCs w:val="32"/>
          <w:lang w:eastAsia="zh-CN"/>
        </w:rPr>
        <w:t>市自然资源局、市教育体育局在</w:t>
      </w:r>
      <w:r>
        <w:rPr>
          <w:rFonts w:hint="default" w:ascii="Times New Roman" w:hAnsi="Times New Roman" w:eastAsia="仿宋_GB2312" w:cs="Times New Roman"/>
          <w:color w:val="auto"/>
          <w:sz w:val="32"/>
          <w:szCs w:val="32"/>
        </w:rPr>
        <w:t>公办幼儿园</w:t>
      </w:r>
      <w:r>
        <w:rPr>
          <w:rFonts w:hint="default" w:ascii="Times New Roman" w:hAnsi="Times New Roman" w:eastAsia="仿宋_GB2312" w:cs="Times New Roman"/>
          <w:color w:val="auto"/>
          <w:sz w:val="32"/>
          <w:szCs w:val="32"/>
          <w:lang w:eastAsia="zh-CN"/>
        </w:rPr>
        <w:t>审批时，将《</w:t>
      </w:r>
      <w:r>
        <w:rPr>
          <w:rFonts w:hint="default" w:ascii="Times New Roman" w:hAnsi="Times New Roman" w:eastAsia="仿宋_GB2312" w:cs="Times New Roman"/>
          <w:color w:val="auto"/>
          <w:sz w:val="32"/>
          <w:szCs w:val="32"/>
          <w:lang w:val="en-US" w:eastAsia="zh-CN"/>
        </w:rPr>
        <w:t>通知</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lang w:val="en-US" w:eastAsia="zh-CN"/>
        </w:rPr>
        <w:t>中明确有关事项纳入范围予以考量；请</w:t>
      </w:r>
      <w:r>
        <w:rPr>
          <w:rFonts w:hint="default" w:ascii="Times New Roman" w:hAnsi="Times New Roman" w:eastAsia="仿宋_GB2312" w:cs="Times New Roman"/>
          <w:color w:val="auto"/>
          <w:sz w:val="32"/>
          <w:szCs w:val="32"/>
          <w:lang w:eastAsia="zh-CN"/>
        </w:rPr>
        <w:t>市教体局、市人社局、市民政局、市市场监管局在</w:t>
      </w:r>
      <w:r>
        <w:rPr>
          <w:rFonts w:hint="default" w:ascii="Times New Roman" w:hAnsi="Times New Roman" w:eastAsia="仿宋_GB2312" w:cs="Times New Roman"/>
          <w:color w:val="auto"/>
          <w:sz w:val="32"/>
          <w:szCs w:val="32"/>
        </w:rPr>
        <w:t>民办幼儿园</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营利性民办幼儿园</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非营利性民办幼儿园</w:t>
      </w:r>
      <w:r>
        <w:rPr>
          <w:rFonts w:hint="default" w:ascii="Times New Roman" w:hAnsi="Times New Roman" w:eastAsia="仿宋_GB2312" w:cs="Times New Roman"/>
          <w:color w:val="auto"/>
          <w:sz w:val="32"/>
          <w:szCs w:val="32"/>
          <w:lang w:eastAsia="zh-CN"/>
        </w:rPr>
        <w:t>审批、登记时，</w:t>
      </w:r>
      <w:r>
        <w:rPr>
          <w:rFonts w:hint="default" w:ascii="Times New Roman" w:hAnsi="Times New Roman" w:eastAsia="仿宋_GB2312" w:cs="Times New Roman"/>
          <w:color w:val="auto"/>
          <w:sz w:val="32"/>
          <w:szCs w:val="32"/>
          <w:lang w:val="en-US" w:eastAsia="zh-CN"/>
        </w:rPr>
        <w:t>了解掌握通知中有关事项，确保许可事项在市级部门间层面不冲突、不矛盾，及时互通、函告涉及幼儿园有关事项。</w:t>
      </w:r>
    </w:p>
    <w:p>
      <w:pPr>
        <w:keepNext w:val="0"/>
        <w:keepLines w:val="0"/>
        <w:pageBreakBefore w:val="0"/>
        <w:widowControl w:val="0"/>
        <w:kinsoku/>
        <w:wordWrap/>
        <w:overflowPunct/>
        <w:topLinePunct w:val="0"/>
        <w:autoSpaceDE/>
        <w:autoSpaceDN/>
        <w:bidi w:val="0"/>
        <w:adjustRightInd/>
        <w:snapToGrid/>
        <w:spacing w:line="576" w:lineRule="exact"/>
        <w:ind w:left="0" w:leftChars="0" w:firstLine="0" w:firstLineChars="0"/>
        <w:jc w:val="both"/>
        <w:textAlignment w:val="auto"/>
        <w:rPr>
          <w:rFonts w:hint="default" w:ascii="Times New Roman" w:hAnsi="Times New Roman" w:eastAsia="仿宋_GB2312" w:cs="Times New Roman"/>
          <w:color w:val="auto"/>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left="0" w:leftChars="0" w:firstLine="640" w:firstLineChars="200"/>
        <w:jc w:val="both"/>
        <w:textAlignment w:val="auto"/>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lang w:val="en-US" w:eastAsia="zh-CN"/>
        </w:rPr>
        <w:t>附件：1.中华人民共和国未成年人保护法</w:t>
      </w:r>
    </w:p>
    <w:p>
      <w:pPr>
        <w:keepNext w:val="0"/>
        <w:keepLines w:val="0"/>
        <w:pageBreakBefore w:val="0"/>
        <w:widowControl w:val="0"/>
        <w:kinsoku/>
        <w:wordWrap/>
        <w:overflowPunct/>
        <w:topLinePunct w:val="0"/>
        <w:autoSpaceDE/>
        <w:autoSpaceDN/>
        <w:bidi w:val="0"/>
        <w:adjustRightInd w:val="0"/>
        <w:snapToGrid w:val="0"/>
        <w:spacing w:beforeAutospacing="0" w:afterAutospacing="0" w:line="576" w:lineRule="exact"/>
        <w:ind w:left="1596" w:leftChars="760" w:firstLine="0" w:firstLineChars="0"/>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val="en-US" w:eastAsia="zh-CN"/>
        </w:rPr>
        <w:t>2.关于《云南省文化和旅游厅关于调整娱乐场所和互联网上网服务营业场所审批有关事项的通知》的公告</w:t>
      </w:r>
    </w:p>
    <w:p>
      <w:pPr>
        <w:keepNext w:val="0"/>
        <w:keepLines w:val="0"/>
        <w:pageBreakBefore w:val="0"/>
        <w:widowControl w:val="0"/>
        <w:kinsoku/>
        <w:wordWrap/>
        <w:overflowPunct/>
        <w:topLinePunct w:val="0"/>
        <w:autoSpaceDE/>
        <w:autoSpaceDN/>
        <w:bidi w:val="0"/>
        <w:adjustRightInd/>
        <w:snapToGrid/>
        <w:spacing w:line="576" w:lineRule="exact"/>
        <w:ind w:left="0" w:leftChars="0" w:firstLine="0" w:firstLineChars="0"/>
        <w:jc w:val="both"/>
        <w:textAlignment w:val="auto"/>
        <w:rPr>
          <w:rFonts w:hint="default" w:ascii="Times New Roman" w:hAnsi="Times New Roman" w:eastAsia="仿宋_GB2312" w:cs="Times New Roman"/>
          <w:color w:val="auto"/>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left="0" w:leftChars="0" w:firstLine="0" w:firstLineChars="0"/>
        <w:jc w:val="both"/>
        <w:textAlignment w:val="auto"/>
        <w:rPr>
          <w:rFonts w:hint="default" w:ascii="Times New Roman" w:hAnsi="Times New Roman" w:eastAsia="仿宋_GB2312" w:cs="Times New Roman"/>
          <w:color w:val="auto"/>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left="0" w:leftChars="0" w:firstLine="5440" w:firstLineChars="1700"/>
        <w:jc w:val="both"/>
        <w:textAlignment w:val="auto"/>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lang w:val="en-US" w:eastAsia="zh-CN"/>
        </w:rPr>
        <w:t>安宁市文化和旅游局</w:t>
      </w:r>
    </w:p>
    <w:p>
      <w:pPr>
        <w:keepNext w:val="0"/>
        <w:keepLines w:val="0"/>
        <w:pageBreakBefore w:val="0"/>
        <w:widowControl w:val="0"/>
        <w:kinsoku/>
        <w:wordWrap/>
        <w:overflowPunct/>
        <w:topLinePunct w:val="0"/>
        <w:autoSpaceDE/>
        <w:autoSpaceDN/>
        <w:bidi w:val="0"/>
        <w:adjustRightInd/>
        <w:snapToGrid/>
        <w:spacing w:line="576" w:lineRule="exact"/>
        <w:ind w:left="0" w:leftChars="0" w:firstLine="5760" w:firstLineChars="1800"/>
        <w:jc w:val="both"/>
        <w:textAlignment w:val="auto"/>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color w:val="auto"/>
          <w:kern w:val="2"/>
          <w:sz w:val="32"/>
          <w:szCs w:val="32"/>
          <w:lang w:val="en-US" w:eastAsia="zh-CN" w:bidi="ar-SA"/>
        </w:rPr>
        <w:t>2023年1月</w:t>
      </w:r>
      <w:r>
        <w:rPr>
          <w:rFonts w:hint="eastAsia" w:ascii="Times New Roman" w:hAnsi="Times New Roman" w:eastAsia="仿宋_GB2312" w:cs="Times New Roman"/>
          <w:color w:val="auto"/>
          <w:kern w:val="2"/>
          <w:sz w:val="32"/>
          <w:szCs w:val="32"/>
          <w:lang w:val="en-US" w:eastAsia="zh-CN" w:bidi="ar-SA"/>
        </w:rPr>
        <w:t>12</w:t>
      </w:r>
      <w:bookmarkStart w:id="0" w:name="_GoBack"/>
      <w:bookmarkEnd w:id="0"/>
      <w:r>
        <w:rPr>
          <w:rFonts w:hint="default" w:ascii="Times New Roman" w:hAnsi="Times New Roman" w:eastAsia="仿宋_GB2312" w:cs="Times New Roman"/>
          <w:color w:val="auto"/>
          <w:kern w:val="2"/>
          <w:sz w:val="32"/>
          <w:szCs w:val="32"/>
          <w:lang w:val="en-US" w:eastAsia="zh-CN" w:bidi="ar-SA"/>
        </w:rPr>
        <w:t>日</w:t>
      </w:r>
    </w:p>
    <w:sectPr>
      <w:footerReference r:id="rId3" w:type="default"/>
      <w:pgSz w:w="11906" w:h="16838"/>
      <w:pgMar w:top="2098" w:right="1474" w:bottom="1984" w:left="1587"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大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Microsoft YaHei UI">
    <w:panose1 w:val="020B0503020204020204"/>
    <w:charset w:val="86"/>
    <w:family w:val="swiss"/>
    <w:pitch w:val="default"/>
    <w:sig w:usb0="80000287" w:usb1="2ACF3C50" w:usb2="00000016" w:usb3="00000000" w:csb0="0004001F" w:csb1="00000000"/>
  </w:font>
  <w:font w:name="等线">
    <w:panose1 w:val="02010600030101010101"/>
    <w:charset w:val="86"/>
    <w:family w:val="auto"/>
    <w:pitch w:val="default"/>
    <w:sig w:usb0="A00002BF" w:usb1="38CF7CFA" w:usb2="00000016" w:usb3="00000000" w:csb0="0004000F" w:csb1="00000000"/>
  </w:font>
  <w:font w:name="方正美黑简体">
    <w:altName w:val="黑体"/>
    <w:panose1 w:val="02010601030101010101"/>
    <w:charset w:val="86"/>
    <w:family w:val="auto"/>
    <w:pitch w:val="default"/>
    <w:sig w:usb0="00000000" w:usb1="0000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Pr>
    <w:r>
      <w:rPr>
        <w:sz w:val="18"/>
      </w:rPr>
      <mc:AlternateContent>
        <mc:Choice Requires="wps">
          <w:drawing>
            <wp:anchor distT="0" distB="0" distL="114300" distR="114300" simplePos="0" relativeHeight="251658240"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rPr>
                              <w:rFonts w:hint="default" w:ascii="Times New Roman" w:hAnsi="Times New Roman" w:cs="Times New Roman" w:eastAsiaTheme="minorEastAsia"/>
                              <w:sz w:val="28"/>
                              <w:szCs w:val="28"/>
                              <w:lang w:eastAsia="zh-CN"/>
                            </w:rPr>
                          </w:pPr>
                          <w:r>
                            <w:rPr>
                              <w:rFonts w:hint="default" w:ascii="Times New Roman" w:hAnsi="Times New Roman" w:cs="Times New Roman"/>
                              <w:sz w:val="28"/>
                              <w:szCs w:val="28"/>
                              <w:lang w:eastAsia="zh-CN"/>
                            </w:rPr>
                            <w:t xml:space="preserve">— </w:t>
                          </w:r>
                          <w:r>
                            <w:rPr>
                              <w:rFonts w:hint="default" w:ascii="Times New Roman" w:hAnsi="Times New Roman" w:cs="Times New Roman"/>
                              <w:sz w:val="28"/>
                              <w:szCs w:val="28"/>
                              <w:lang w:eastAsia="zh-CN"/>
                            </w:rPr>
                            <w:fldChar w:fldCharType="begin"/>
                          </w:r>
                          <w:r>
                            <w:rPr>
                              <w:rFonts w:hint="default" w:ascii="Times New Roman" w:hAnsi="Times New Roman" w:cs="Times New Roman"/>
                              <w:sz w:val="28"/>
                              <w:szCs w:val="28"/>
                              <w:lang w:eastAsia="zh-CN"/>
                            </w:rPr>
                            <w:instrText xml:space="preserve"> PAGE  \* MERGEFORMAT </w:instrText>
                          </w:r>
                          <w:r>
                            <w:rPr>
                              <w:rFonts w:hint="default" w:ascii="Times New Roman" w:hAnsi="Times New Roman" w:cs="Times New Roman"/>
                              <w:sz w:val="28"/>
                              <w:szCs w:val="28"/>
                              <w:lang w:eastAsia="zh-CN"/>
                            </w:rPr>
                            <w:fldChar w:fldCharType="separate"/>
                          </w:r>
                          <w:r>
                            <w:rPr>
                              <w:rFonts w:hint="default" w:ascii="Times New Roman" w:hAnsi="Times New Roman" w:cs="Times New Roman"/>
                              <w:sz w:val="28"/>
                              <w:szCs w:val="28"/>
                              <w:lang w:eastAsia="zh-CN"/>
                            </w:rPr>
                            <w:t>1</w:t>
                          </w:r>
                          <w:r>
                            <w:rPr>
                              <w:rFonts w:hint="default" w:ascii="Times New Roman" w:hAnsi="Times New Roman" w:cs="Times New Roman"/>
                              <w:sz w:val="28"/>
                              <w:szCs w:val="28"/>
                              <w:lang w:eastAsia="zh-CN"/>
                            </w:rPr>
                            <w:fldChar w:fldCharType="end"/>
                          </w:r>
                          <w:r>
                            <w:rPr>
                              <w:rFonts w:hint="default" w:ascii="Times New Roman" w:hAnsi="Times New Roman" w:cs="Times New Roman"/>
                              <w:sz w:val="28"/>
                              <w:szCs w:val="28"/>
                              <w:lang w:eastAsia="zh-CN"/>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LNJWO7QAAAABQEAAA8AAAAAAAAAAQAgAAAA&#10;IgAAAGRycy9kb3ducmV2LnhtbFBLAQIUABQAAAAIAIdO4kAF3HKwEwIAABMEAAAOAAAAAAAAAAEA&#10;IAAAAB8BAABkcnMvZTJvRG9jLnhtbFBLBQYAAAAABgAGAFkBAACkBQAAAAA=&#10;">
              <v:fill on="f" focussize="0,0"/>
              <v:stroke on="f" weight="0.5pt"/>
              <v:imagedata o:title=""/>
              <o:lock v:ext="edit" aspectratio="f"/>
              <v:textbox inset="0mm,0mm,0mm,0mm" style="mso-fit-shape-to-text:t;">
                <w:txbxContent>
                  <w:p>
                    <w:pPr>
                      <w:pStyle w:val="8"/>
                      <w:rPr>
                        <w:rFonts w:hint="default" w:ascii="Times New Roman" w:hAnsi="Times New Roman" w:cs="Times New Roman" w:eastAsiaTheme="minorEastAsia"/>
                        <w:sz w:val="28"/>
                        <w:szCs w:val="28"/>
                        <w:lang w:eastAsia="zh-CN"/>
                      </w:rPr>
                    </w:pPr>
                    <w:r>
                      <w:rPr>
                        <w:rFonts w:hint="default" w:ascii="Times New Roman" w:hAnsi="Times New Roman" w:cs="Times New Roman"/>
                        <w:sz w:val="28"/>
                        <w:szCs w:val="28"/>
                        <w:lang w:eastAsia="zh-CN"/>
                      </w:rPr>
                      <w:t xml:space="preserve">— </w:t>
                    </w:r>
                    <w:r>
                      <w:rPr>
                        <w:rFonts w:hint="default" w:ascii="Times New Roman" w:hAnsi="Times New Roman" w:cs="Times New Roman"/>
                        <w:sz w:val="28"/>
                        <w:szCs w:val="28"/>
                        <w:lang w:eastAsia="zh-CN"/>
                      </w:rPr>
                      <w:fldChar w:fldCharType="begin"/>
                    </w:r>
                    <w:r>
                      <w:rPr>
                        <w:rFonts w:hint="default" w:ascii="Times New Roman" w:hAnsi="Times New Roman" w:cs="Times New Roman"/>
                        <w:sz w:val="28"/>
                        <w:szCs w:val="28"/>
                        <w:lang w:eastAsia="zh-CN"/>
                      </w:rPr>
                      <w:instrText xml:space="preserve"> PAGE  \* MERGEFORMAT </w:instrText>
                    </w:r>
                    <w:r>
                      <w:rPr>
                        <w:rFonts w:hint="default" w:ascii="Times New Roman" w:hAnsi="Times New Roman" w:cs="Times New Roman"/>
                        <w:sz w:val="28"/>
                        <w:szCs w:val="28"/>
                        <w:lang w:eastAsia="zh-CN"/>
                      </w:rPr>
                      <w:fldChar w:fldCharType="separate"/>
                    </w:r>
                    <w:r>
                      <w:rPr>
                        <w:rFonts w:hint="default" w:ascii="Times New Roman" w:hAnsi="Times New Roman" w:cs="Times New Roman"/>
                        <w:sz w:val="28"/>
                        <w:szCs w:val="28"/>
                        <w:lang w:eastAsia="zh-CN"/>
                      </w:rPr>
                      <w:t>1</w:t>
                    </w:r>
                    <w:r>
                      <w:rPr>
                        <w:rFonts w:hint="default" w:ascii="Times New Roman" w:hAnsi="Times New Roman" w:cs="Times New Roman"/>
                        <w:sz w:val="28"/>
                        <w:szCs w:val="28"/>
                        <w:lang w:eastAsia="zh-CN"/>
                      </w:rPr>
                      <w:fldChar w:fldCharType="end"/>
                    </w:r>
                    <w:r>
                      <w:rPr>
                        <w:rFonts w:hint="default" w:ascii="Times New Roman" w:hAnsi="Times New Roman" w:cs="Times New Roman"/>
                        <w:sz w:val="28"/>
                        <w:szCs w:val="28"/>
                        <w:lang w:eastAsia="zh-CN"/>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3"/>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ViYzgwZTBhMTc4NjEwMWY2YTMwNThlYjkxNzMwZDUifQ=="/>
  </w:docVars>
  <w:rsids>
    <w:rsidRoot w:val="6DF71CCA"/>
    <w:rsid w:val="010972A5"/>
    <w:rsid w:val="01C355A7"/>
    <w:rsid w:val="040C24D1"/>
    <w:rsid w:val="05662996"/>
    <w:rsid w:val="07B35535"/>
    <w:rsid w:val="09AE572F"/>
    <w:rsid w:val="09C36234"/>
    <w:rsid w:val="0C570A91"/>
    <w:rsid w:val="0C802657"/>
    <w:rsid w:val="0CB32342"/>
    <w:rsid w:val="0E2C2C16"/>
    <w:rsid w:val="0E8031D5"/>
    <w:rsid w:val="105A7CD7"/>
    <w:rsid w:val="10FC72A6"/>
    <w:rsid w:val="112A3B63"/>
    <w:rsid w:val="11AF2AB1"/>
    <w:rsid w:val="13A05006"/>
    <w:rsid w:val="14B46906"/>
    <w:rsid w:val="17CA452A"/>
    <w:rsid w:val="182510F3"/>
    <w:rsid w:val="18C569BB"/>
    <w:rsid w:val="222B4B63"/>
    <w:rsid w:val="2690135B"/>
    <w:rsid w:val="27683F20"/>
    <w:rsid w:val="28505CFB"/>
    <w:rsid w:val="29B93DD9"/>
    <w:rsid w:val="2B76755B"/>
    <w:rsid w:val="2B967B89"/>
    <w:rsid w:val="2C53419F"/>
    <w:rsid w:val="2E7F01FC"/>
    <w:rsid w:val="310B6F86"/>
    <w:rsid w:val="311E1554"/>
    <w:rsid w:val="317E4811"/>
    <w:rsid w:val="32F14001"/>
    <w:rsid w:val="338E734D"/>
    <w:rsid w:val="35F965A0"/>
    <w:rsid w:val="371C6848"/>
    <w:rsid w:val="397D1296"/>
    <w:rsid w:val="3A3170D1"/>
    <w:rsid w:val="3B4479B6"/>
    <w:rsid w:val="3DBF0ECC"/>
    <w:rsid w:val="3FFA3DD3"/>
    <w:rsid w:val="405E5FB7"/>
    <w:rsid w:val="40B927D1"/>
    <w:rsid w:val="44183EA4"/>
    <w:rsid w:val="446628F1"/>
    <w:rsid w:val="468F6288"/>
    <w:rsid w:val="47D71DAE"/>
    <w:rsid w:val="480F58BB"/>
    <w:rsid w:val="4A1E25B2"/>
    <w:rsid w:val="4AF85755"/>
    <w:rsid w:val="4B8760C3"/>
    <w:rsid w:val="4BC41378"/>
    <w:rsid w:val="4CFC258E"/>
    <w:rsid w:val="4D943A86"/>
    <w:rsid w:val="52377DDC"/>
    <w:rsid w:val="52A6304A"/>
    <w:rsid w:val="53BB67EB"/>
    <w:rsid w:val="540D4460"/>
    <w:rsid w:val="5BB93D06"/>
    <w:rsid w:val="5BC27842"/>
    <w:rsid w:val="5C022ADC"/>
    <w:rsid w:val="5EFF18A3"/>
    <w:rsid w:val="60AD2EB8"/>
    <w:rsid w:val="63281A2E"/>
    <w:rsid w:val="63D6625C"/>
    <w:rsid w:val="64380B1D"/>
    <w:rsid w:val="64536BA2"/>
    <w:rsid w:val="649507CD"/>
    <w:rsid w:val="65EA648C"/>
    <w:rsid w:val="68D56D91"/>
    <w:rsid w:val="69C813EC"/>
    <w:rsid w:val="6AFE3C16"/>
    <w:rsid w:val="6DF71CCA"/>
    <w:rsid w:val="72812334"/>
    <w:rsid w:val="72BF16C7"/>
    <w:rsid w:val="74052790"/>
    <w:rsid w:val="761B3E23"/>
    <w:rsid w:val="77550905"/>
    <w:rsid w:val="77DD2496"/>
    <w:rsid w:val="78BF3CFA"/>
    <w:rsid w:val="795F10C6"/>
    <w:rsid w:val="79EE021F"/>
    <w:rsid w:val="7A96607B"/>
    <w:rsid w:val="7B26404B"/>
    <w:rsid w:val="7BA13A77"/>
    <w:rsid w:val="7C5C1A54"/>
    <w:rsid w:val="7D0C11B9"/>
    <w:rsid w:val="7DA7406C"/>
    <w:rsid w:val="7E463545"/>
    <w:rsid w:val="7EAE0D67"/>
    <w:rsid w:val="7F2E0BAC"/>
    <w:rsid w:val="7FE30DF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qFormat="1"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360" w:lineRule="auto"/>
      <w:ind w:firstLine="643" w:firstLineChars="200"/>
      <w:jc w:val="both"/>
    </w:pPr>
    <w:rPr>
      <w:rFonts w:asciiTheme="minorAscii" w:hAnsiTheme="minorAscii" w:eastAsiaTheme="minorEastAsia" w:cstheme="minorBidi"/>
      <w:kern w:val="2"/>
      <w:sz w:val="21"/>
      <w:szCs w:val="24"/>
      <w:lang w:val="en-US" w:eastAsia="zh-CN" w:bidi="ar-SA"/>
    </w:rPr>
  </w:style>
  <w:style w:type="paragraph" w:styleId="3">
    <w:name w:val="heading 1"/>
    <w:basedOn w:val="1"/>
    <w:next w:val="1"/>
    <w:qFormat/>
    <w:uiPriority w:val="0"/>
    <w:pPr>
      <w:keepNext/>
      <w:keepLines/>
      <w:spacing w:before="340" w:beforeLines="0" w:beforeAutospacing="0" w:after="330" w:afterLines="0" w:afterAutospacing="0" w:line="240" w:lineRule="auto"/>
      <w:jc w:val="center"/>
      <w:outlineLvl w:val="0"/>
    </w:pPr>
    <w:rPr>
      <w:b/>
      <w:kern w:val="44"/>
      <w:sz w:val="32"/>
    </w:rPr>
  </w:style>
  <w:style w:type="character" w:default="1" w:styleId="13">
    <w:name w:val="Default Paragraph Font"/>
    <w:semiHidden/>
    <w:qFormat/>
    <w:uiPriority w:val="0"/>
  </w:style>
  <w:style w:type="table" w:default="1" w:styleId="11">
    <w:name w:val="Normal Table"/>
    <w:semiHidden/>
    <w:qFormat/>
    <w:uiPriority w:val="0"/>
    <w:tblPr>
      <w:tblCellMar>
        <w:top w:w="0" w:type="dxa"/>
        <w:left w:w="108" w:type="dxa"/>
        <w:bottom w:w="0" w:type="dxa"/>
        <w:right w:w="108" w:type="dxa"/>
      </w:tblCellMar>
    </w:tblPr>
  </w:style>
  <w:style w:type="paragraph" w:customStyle="1" w:styleId="2">
    <w:name w:val="BodyText"/>
    <w:qFormat/>
    <w:uiPriority w:val="0"/>
    <w:pPr>
      <w:widowControl w:val="0"/>
      <w:jc w:val="center"/>
    </w:pPr>
    <w:rPr>
      <w:rFonts w:ascii="Times New Roman" w:hAnsi="Times New Roman" w:eastAsia="宋体" w:cs="Times New Roman"/>
      <w:kern w:val="2"/>
      <w:sz w:val="48"/>
      <w:lang w:val="en-US" w:eastAsia="zh-CN"/>
    </w:rPr>
  </w:style>
  <w:style w:type="paragraph" w:styleId="4">
    <w:name w:val="Normal Indent"/>
    <w:basedOn w:val="1"/>
    <w:next w:val="1"/>
    <w:qFormat/>
    <w:uiPriority w:val="0"/>
    <w:pPr>
      <w:widowControl/>
      <w:ind w:firstLine="200" w:firstLineChars="200"/>
    </w:pPr>
    <w:rPr>
      <w:rFonts w:ascii="宋体" w:hAnsi="宋体" w:eastAsia="宋体" w:cs="宋体"/>
      <w:sz w:val="28"/>
      <w:szCs w:val="28"/>
    </w:rPr>
  </w:style>
  <w:style w:type="paragraph" w:styleId="5">
    <w:name w:val="Body Text"/>
    <w:basedOn w:val="1"/>
    <w:next w:val="6"/>
    <w:qFormat/>
    <w:uiPriority w:val="0"/>
    <w:pPr>
      <w:jc w:val="center"/>
    </w:pPr>
    <w:rPr>
      <w:rFonts w:eastAsia="方正大标宋简体"/>
      <w:bCs/>
      <w:color w:val="FF0000"/>
      <w:sz w:val="36"/>
      <w:szCs w:val="20"/>
    </w:rPr>
  </w:style>
  <w:style w:type="paragraph" w:styleId="6">
    <w:name w:val="toc 5"/>
    <w:next w:val="1"/>
    <w:qFormat/>
    <w:uiPriority w:val="0"/>
    <w:pPr>
      <w:widowControl w:val="0"/>
      <w:ind w:left="1680"/>
      <w:jc w:val="both"/>
    </w:pPr>
    <w:rPr>
      <w:rFonts w:ascii="Calibri" w:hAnsi="Calibri" w:eastAsia="宋体" w:cs="Times New Roman"/>
      <w:kern w:val="2"/>
      <w:sz w:val="21"/>
      <w:szCs w:val="22"/>
      <w:lang w:val="en-US" w:eastAsia="zh-CN" w:bidi="ar-SA"/>
    </w:rPr>
  </w:style>
  <w:style w:type="paragraph" w:styleId="7">
    <w:name w:val="Body Text Indent"/>
    <w:basedOn w:val="1"/>
    <w:qFormat/>
    <w:uiPriority w:val="0"/>
    <w:pPr>
      <w:spacing w:after="120"/>
      <w:ind w:left="420" w:leftChars="200"/>
    </w:pPr>
  </w:style>
  <w:style w:type="paragraph" w:styleId="8">
    <w:name w:val="footer"/>
    <w:basedOn w:val="1"/>
    <w:qFormat/>
    <w:uiPriority w:val="0"/>
    <w:pPr>
      <w:tabs>
        <w:tab w:val="center" w:pos="4153"/>
        <w:tab w:val="right" w:pos="8306"/>
      </w:tabs>
      <w:snapToGrid w:val="0"/>
      <w:jc w:val="left"/>
    </w:pPr>
    <w:rPr>
      <w:sz w:val="18"/>
    </w:rPr>
  </w:style>
  <w:style w:type="paragraph" w:styleId="9">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0">
    <w:name w:val="Body Text First Indent 2"/>
    <w:basedOn w:val="7"/>
    <w:next w:val="1"/>
    <w:qFormat/>
    <w:uiPriority w:val="0"/>
    <w:pPr>
      <w:spacing w:after="0"/>
      <w:ind w:left="0" w:leftChars="0" w:firstLine="420"/>
    </w:pPr>
    <w:rPr>
      <w:rFonts w:eastAsia="仿宋_GB2312"/>
    </w:rPr>
  </w:style>
  <w:style w:type="table" w:styleId="12">
    <w:name w:val="Table Grid"/>
    <w:basedOn w:val="11"/>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4">
    <w:name w:val="page number"/>
    <w:qFormat/>
    <w:uiPriority w:val="0"/>
  </w:style>
  <w:style w:type="character" w:styleId="15">
    <w:name w:val="Hyperlink"/>
    <w:basedOn w:val="13"/>
    <w:qFormat/>
    <w:uiPriority w:val="0"/>
    <w:rPr>
      <w:color w:val="0000FF"/>
      <w:u w:val="single"/>
    </w:rPr>
  </w:style>
  <w:style w:type="paragraph" w:customStyle="1" w:styleId="16">
    <w:name w:val="Default"/>
    <w:qFormat/>
    <w:uiPriority w:val="99"/>
    <w:pPr>
      <w:widowControl w:val="0"/>
      <w:autoSpaceDE w:val="0"/>
      <w:autoSpaceDN w:val="0"/>
      <w:adjustRightInd w:val="0"/>
    </w:pPr>
    <w:rPr>
      <w:rFonts w:ascii="Microsoft YaHei UI" w:hAnsi="等线" w:eastAsia="Microsoft YaHei UI" w:cs="Microsoft YaHei UI"/>
      <w:color w:val="000000"/>
      <w:sz w:val="24"/>
      <w:szCs w:val="24"/>
      <w:lang w:val="en-US" w:eastAsia="zh-CN" w:bidi="ar-SA"/>
    </w:rPr>
  </w:style>
  <w:style w:type="table" w:customStyle="1" w:styleId="17">
    <w:name w:val="Table Normal"/>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Pages>
  <Words>1587</Words>
  <Characters>1684</Characters>
  <Lines>0</Lines>
  <Paragraphs>0</Paragraphs>
  <TotalTime>5</TotalTime>
  <ScaleCrop>false</ScaleCrop>
  <LinksUpToDate>false</LinksUpToDate>
  <CharactersWithSpaces>1712</CharactersWithSpaces>
  <Application>WPS Office_11.8.6.8810_F1E327BC-269C-435d-A152-05C5408002CA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2022-05-16T02:09:00Z</dcterms:created>
  <dc:creator>哦嚯～～</dc:creator>
  <cp:lastModifiedBy>lenovo</cp:lastModifiedBy>
  <cp:lastPrinted>2023-01-12T02:13:49Z</cp:lastPrinted>
  <dcterms:modified xsi:type="dcterms:W3CDTF">2023-01-12T02:13:53Z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2052-11.8.6.8810</vt:lpwstr>
  </property>
  <property fmtid="{D5CDD505-2E9C-101B-9397-08002B2CF9AE}" pid="3" name="ICV">
    <vt:lpwstr>BB51BC28ECBE46588C4AA2F3C51E054B</vt:lpwstr>
  </property>
</Properties>
</file>