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昆明市生态环境行政给付</w:t>
      </w:r>
      <w:r>
        <w:rPr>
          <w:rFonts w:hint="eastAsia" w:ascii="方正小标宋简体" w:hAnsi="方正小标宋简体" w:eastAsia="方正小标宋简体" w:cs="方正小标宋简体"/>
          <w:b w:val="0"/>
          <w:color w:val="000000" w:themeColor="text1"/>
          <w:sz w:val="44"/>
          <w:szCs w:val="44"/>
          <w14:textFill>
            <w14:solidFill>
              <w14:schemeClr w14:val="tx1"/>
            </w14:solidFill>
          </w14:textFill>
        </w:rPr>
        <w:t>裁量规则和基准规定</w:t>
      </w:r>
      <w:r>
        <w:rPr>
          <w:rFonts w:hint="eastAsia" w:ascii="方正小标宋简体" w:hAnsi="方正小标宋简体" w:eastAsia="方正小标宋简体" w:cs="方正小标宋简体"/>
          <w:b w:val="0"/>
          <w:kern w:val="2"/>
          <w:sz w:val="44"/>
          <w:szCs w:val="44"/>
        </w:rPr>
        <w:t>（202</w:t>
      </w:r>
      <w:r>
        <w:rPr>
          <w:rFonts w:hint="eastAsia" w:ascii="方正小标宋简体" w:hAnsi="方正小标宋简体" w:eastAsia="方正小标宋简体" w:cs="方正小标宋简体"/>
          <w:b w:val="0"/>
          <w:kern w:val="2"/>
          <w:sz w:val="44"/>
          <w:szCs w:val="44"/>
          <w:lang w:val="en-US" w:eastAsia="zh-CN"/>
        </w:rPr>
        <w:t>1</w:t>
      </w:r>
      <w:r>
        <w:rPr>
          <w:rFonts w:hint="eastAsia" w:ascii="方正小标宋简体" w:hAnsi="方正小标宋简体" w:eastAsia="方正小标宋简体" w:cs="方正小标宋简体"/>
          <w:b w:val="0"/>
          <w:kern w:val="2"/>
          <w:sz w:val="44"/>
          <w:szCs w:val="44"/>
        </w:rPr>
        <w:t>年版）</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xml:space="preserve"> 为规范行政给付行为，促进合理行政，根据《昆明市全面建立行政裁量权基准制度实施方案》《昆明市环境公益诉讼救济专项资金管理暂行办法》的规定，结合本市实际，制定本规定。 </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xml:space="preserve"> 本规定适用于昆明市生态环境行政给付行为。</w:t>
      </w:r>
    </w:p>
    <w:p>
      <w:pPr>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rPr>
        <w:t xml:space="preserve"> 实施行政给付，应当遵守合法、公开、公平、公正、合理的原则。</w:t>
      </w:r>
    </w:p>
    <w:p>
      <w:pPr>
        <w:pageBreakBefore w:val="0"/>
        <w:widowControl w:val="0"/>
        <w:kinsoku/>
        <w:wordWrap/>
        <w:overflowPunct/>
        <w:topLinePunct w:val="0"/>
        <w:autoSpaceDE/>
        <w:autoSpaceDN/>
        <w:bidi w:val="0"/>
        <w:adjustRightInd/>
        <w:snapToGrid/>
        <w:spacing w:line="560" w:lineRule="exact"/>
        <w:ind w:right="-99" w:rightChars="-47"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第四条 </w:t>
      </w:r>
      <w:r>
        <w:rPr>
          <w:rFonts w:hint="eastAsia" w:ascii="仿宋_GB2312" w:hAnsi="仿宋_GB2312" w:eastAsia="仿宋_GB2312" w:cs="仿宋_GB2312"/>
          <w:bCs/>
          <w:sz w:val="32"/>
          <w:szCs w:val="32"/>
        </w:rPr>
        <w:t>昆明市生态环境局</w:t>
      </w:r>
      <w:r>
        <w:rPr>
          <w:rFonts w:hint="eastAsia" w:ascii="仿宋_GB2312" w:hAnsi="仿宋_GB2312" w:eastAsia="仿宋_GB2312" w:cs="仿宋_GB2312"/>
          <w:sz w:val="32"/>
          <w:szCs w:val="32"/>
        </w:rPr>
        <w:t>依据《昆明市环境公益诉讼救济专项资金管理暂行办法》（昆明市人民政府公告第64号）第七条“救济资金的救济对象：（三）无财产可供执行的环境侵权案件受害人。”、第九条“申请救济资金的限额：（二）环境侵权案件执行救济资金的申请额度根据实际情况确定，给予一次性救助。但每案每人不超过2万元。”的规定，对无财产可供执行的环境侵权案件的受害人进行救助。</w:t>
      </w:r>
    </w:p>
    <w:p>
      <w:pPr>
        <w:pageBreakBefore w:val="0"/>
        <w:widowControl w:val="0"/>
        <w:kinsoku/>
        <w:wordWrap/>
        <w:overflowPunct/>
        <w:topLinePunct w:val="0"/>
        <w:autoSpaceDE/>
        <w:autoSpaceDN/>
        <w:bidi w:val="0"/>
        <w:adjustRightInd/>
        <w:snapToGrid/>
        <w:spacing w:line="560" w:lineRule="exact"/>
        <w:ind w:right="-99" w:rightChars="-47"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第五条</w:t>
      </w:r>
      <w:r>
        <w:rPr>
          <w:rFonts w:hint="eastAsia" w:ascii="仿宋_GB2312" w:hAnsi="仿宋_GB2312" w:eastAsia="仿宋_GB2312" w:cs="仿宋_GB2312"/>
          <w:sz w:val="32"/>
          <w:szCs w:val="32"/>
        </w:rPr>
        <w:t xml:space="preserve"> 无财产可供执行的环境侵权案件受害人可依法向昆明市生态环境局申请行政给付。</w:t>
      </w:r>
    </w:p>
    <w:p>
      <w:pPr>
        <w:pageBreakBefore w:val="0"/>
        <w:widowControl w:val="0"/>
        <w:kinsoku/>
        <w:wordWrap/>
        <w:overflowPunct/>
        <w:topLinePunct w:val="0"/>
        <w:autoSpaceDE/>
        <w:autoSpaceDN/>
        <w:bidi w:val="0"/>
        <w:adjustRightInd/>
        <w:snapToGrid/>
        <w:spacing w:line="560" w:lineRule="exact"/>
        <w:ind w:right="-99" w:rightChars="-47"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第六条</w:t>
      </w:r>
      <w:r>
        <w:rPr>
          <w:rFonts w:hint="eastAsia" w:ascii="仿宋_GB2312" w:hAnsi="仿宋_GB2312" w:eastAsia="仿宋_GB2312" w:cs="仿宋_GB2312"/>
          <w:sz w:val="32"/>
          <w:szCs w:val="32"/>
        </w:rPr>
        <w:t xml:space="preserve"> 申请人申请行政给付时应如实提交以下材料：</w:t>
      </w:r>
    </w:p>
    <w:p>
      <w:pPr>
        <w:pageBreakBefore w:val="0"/>
        <w:widowControl w:val="0"/>
        <w:kinsoku/>
        <w:wordWrap/>
        <w:overflowPunct/>
        <w:topLinePunct w:val="0"/>
        <w:autoSpaceDE/>
        <w:autoSpaceDN/>
        <w:bidi w:val="0"/>
        <w:adjustRightInd/>
        <w:snapToGrid/>
        <w:spacing w:line="560" w:lineRule="exact"/>
        <w:ind w:right="-99" w:rightChars="-47"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（一）救济资金申请表；</w:t>
      </w:r>
    </w:p>
    <w:p>
      <w:pPr>
        <w:pageBreakBefore w:val="0"/>
        <w:widowControl w:val="0"/>
        <w:kinsoku/>
        <w:wordWrap/>
        <w:overflowPunct/>
        <w:topLinePunct w:val="0"/>
        <w:autoSpaceDE/>
        <w:autoSpaceDN/>
        <w:bidi w:val="0"/>
        <w:adjustRightInd/>
        <w:snapToGrid/>
        <w:spacing w:line="560" w:lineRule="exact"/>
        <w:ind w:right="-99" w:rightChars="-47"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（二）救济申请书；</w:t>
      </w:r>
    </w:p>
    <w:p>
      <w:pPr>
        <w:pageBreakBefore w:val="0"/>
        <w:widowControl w:val="0"/>
        <w:kinsoku/>
        <w:wordWrap/>
        <w:overflowPunct/>
        <w:topLinePunct w:val="0"/>
        <w:autoSpaceDE/>
        <w:autoSpaceDN/>
        <w:bidi w:val="0"/>
        <w:adjustRightInd/>
        <w:snapToGrid/>
        <w:spacing w:line="560" w:lineRule="exact"/>
        <w:ind w:right="-99" w:rightChars="-47"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（三）生效法律文书、人民法院审核意见书。</w:t>
      </w:r>
    </w:p>
    <w:p>
      <w:pPr>
        <w:pageBreakBefore w:val="0"/>
        <w:widowControl w:val="0"/>
        <w:kinsoku/>
        <w:wordWrap/>
        <w:overflowPunct/>
        <w:topLinePunct w:val="0"/>
        <w:autoSpaceDE/>
        <w:autoSpaceDN/>
        <w:bidi w:val="0"/>
        <w:adjustRightInd/>
        <w:snapToGrid/>
        <w:spacing w:line="560" w:lineRule="exact"/>
        <w:ind w:right="-99" w:rightChars="-47"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sz w:val="32"/>
          <w:szCs w:val="32"/>
        </w:rPr>
        <w:t xml:space="preserve"> 昆明市生态环境局应按照以下流程办理行政给付案件：</w:t>
      </w:r>
    </w:p>
    <w:p>
      <w:pPr>
        <w:pageBreakBefore w:val="0"/>
        <w:widowControl w:val="0"/>
        <w:kinsoku/>
        <w:wordWrap/>
        <w:overflowPunct/>
        <w:topLinePunct w:val="0"/>
        <w:autoSpaceDE/>
        <w:autoSpaceDN/>
        <w:bidi w:val="0"/>
        <w:adjustRightInd/>
        <w:snapToGrid/>
        <w:spacing w:line="560" w:lineRule="exact"/>
        <w:ind w:right="-99" w:rightChars="-47"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（一）受理：申请人填写救济资金申请表；</w:t>
      </w:r>
    </w:p>
    <w:p>
      <w:pPr>
        <w:pageBreakBefore w:val="0"/>
        <w:widowControl w:val="0"/>
        <w:kinsoku/>
        <w:wordWrap/>
        <w:overflowPunct/>
        <w:topLinePunct w:val="0"/>
        <w:autoSpaceDE/>
        <w:autoSpaceDN/>
        <w:bidi w:val="0"/>
        <w:adjustRightInd/>
        <w:snapToGrid/>
        <w:spacing w:line="560" w:lineRule="exact"/>
        <w:ind w:right="-99" w:rightChars="-47"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（二）审查：核实是否属于救济对象；</w:t>
      </w:r>
    </w:p>
    <w:p>
      <w:pPr>
        <w:pageBreakBefore w:val="0"/>
        <w:widowControl w:val="0"/>
        <w:kinsoku/>
        <w:wordWrap/>
        <w:overflowPunct/>
        <w:topLinePunct w:val="0"/>
        <w:autoSpaceDE/>
        <w:autoSpaceDN/>
        <w:bidi w:val="0"/>
        <w:adjustRightInd/>
        <w:snapToGrid/>
        <w:spacing w:line="560" w:lineRule="exact"/>
        <w:ind w:right="-99" w:rightChars="-47"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（三）决定：情况属实的，给予救济。</w:t>
      </w:r>
    </w:p>
    <w:p>
      <w:pPr>
        <w:pageBreakBefore w:val="0"/>
        <w:widowControl w:val="0"/>
        <w:kinsoku/>
        <w:wordWrap/>
        <w:overflowPunct/>
        <w:topLinePunct w:val="0"/>
        <w:autoSpaceDE/>
        <w:autoSpaceDN/>
        <w:bidi w:val="0"/>
        <w:adjustRightInd/>
        <w:snapToGrid/>
        <w:spacing w:line="560" w:lineRule="exact"/>
        <w:ind w:right="-99" w:rightChars="-47"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第八条</w:t>
      </w:r>
      <w:r>
        <w:rPr>
          <w:rFonts w:hint="eastAsia" w:ascii="仿宋_GB2312" w:hAnsi="仿宋_GB2312" w:eastAsia="仿宋_GB2312" w:cs="仿宋_GB2312"/>
          <w:sz w:val="32"/>
          <w:szCs w:val="32"/>
        </w:rPr>
        <w:t xml:space="preserve"> 具体按以下三类情节确定行政给付标准：</w:t>
      </w:r>
    </w:p>
    <w:p>
      <w:pPr>
        <w:pageBreakBefore w:val="0"/>
        <w:widowControl w:val="0"/>
        <w:kinsoku/>
        <w:wordWrap/>
        <w:overflowPunct/>
        <w:topLinePunct w:val="0"/>
        <w:autoSpaceDE/>
        <w:autoSpaceDN/>
        <w:bidi w:val="0"/>
        <w:adjustRightInd/>
        <w:snapToGrid/>
        <w:spacing w:line="560" w:lineRule="exact"/>
        <w:ind w:right="-99" w:rightChars="-47"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（一）造成公私财产损失为30万元以下，并符合救济对象条件的，每案每人救助不超过10000元；</w:t>
      </w:r>
    </w:p>
    <w:p>
      <w:pPr>
        <w:pageBreakBefore w:val="0"/>
        <w:widowControl w:val="0"/>
        <w:kinsoku/>
        <w:wordWrap/>
        <w:overflowPunct/>
        <w:topLinePunct w:val="0"/>
        <w:autoSpaceDE/>
        <w:autoSpaceDN/>
        <w:bidi w:val="0"/>
        <w:adjustRightInd/>
        <w:snapToGrid/>
        <w:spacing w:line="560" w:lineRule="exact"/>
        <w:ind w:right="-99" w:rightChars="-47"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（二）造成公私财产损失为30万以上至100万元以下，并符合救济对象条件的，每案每人救助10000元-15000元；</w:t>
      </w:r>
    </w:p>
    <w:p>
      <w:pPr>
        <w:pageBreakBefore w:val="0"/>
        <w:widowControl w:val="0"/>
        <w:kinsoku/>
        <w:wordWrap/>
        <w:overflowPunct/>
        <w:topLinePunct w:val="0"/>
        <w:autoSpaceDE/>
        <w:autoSpaceDN/>
        <w:bidi w:val="0"/>
        <w:adjustRightInd/>
        <w:snapToGrid/>
        <w:spacing w:line="560" w:lineRule="exact"/>
        <w:ind w:right="-99" w:rightChars="-47"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（三）造成公私财产损失为100万元以上，并符合救济对象条件的，每案每人救助15000元-20000元。</w:t>
      </w:r>
    </w:p>
    <w:p>
      <w:pPr>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000000"/>
          <w:kern w:val="2"/>
          <w:sz w:val="32"/>
          <w:szCs w:val="32"/>
          <w:lang w:eastAsia="zh-CN"/>
        </w:rPr>
      </w:pPr>
      <w:r>
        <w:rPr>
          <w:rFonts w:hint="eastAsia" w:ascii="仿宋_GB2312" w:hAnsi="仿宋_GB2312" w:eastAsia="仿宋_GB2312" w:cs="仿宋_GB2312"/>
          <w:b/>
          <w:sz w:val="32"/>
          <w:szCs w:val="32"/>
        </w:rPr>
        <w:t>第九条</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color w:val="000000"/>
          <w:kern w:val="2"/>
          <w:sz w:val="32"/>
          <w:szCs w:val="32"/>
        </w:rPr>
        <w:t>本规定自</w:t>
      </w:r>
      <w:r>
        <w:rPr>
          <w:rFonts w:hint="eastAsia" w:ascii="仿宋_GB2312" w:hAnsi="仿宋_GB2312" w:eastAsia="仿宋_GB2312" w:cs="仿宋_GB2312"/>
          <w:color w:val="000000"/>
          <w:kern w:val="2"/>
          <w:sz w:val="32"/>
          <w:szCs w:val="32"/>
          <w:lang w:val="en-US" w:eastAsia="zh-CN"/>
        </w:rPr>
        <w:t>2021年9月1日</w:t>
      </w:r>
      <w:r>
        <w:rPr>
          <w:rFonts w:hint="eastAsia" w:ascii="仿宋_GB2312" w:hAnsi="仿宋_GB2312" w:eastAsia="仿宋_GB2312" w:cs="仿宋_GB2312"/>
          <w:color w:val="000000"/>
          <w:kern w:val="2"/>
          <w:sz w:val="32"/>
          <w:szCs w:val="32"/>
        </w:rPr>
        <w:t>起施行。</w:t>
      </w:r>
      <w:bookmarkStart w:id="0" w:name="_GoBack"/>
      <w:bookmarkEnd w:id="0"/>
      <w:r>
        <w:rPr>
          <w:rFonts w:hint="eastAsia" w:ascii="仿宋_GB2312" w:hAnsi="仿宋_GB2312" w:eastAsia="仿宋_GB2312" w:cs="仿宋_GB2312"/>
          <w:bCs/>
          <w:sz w:val="32"/>
          <w:szCs w:val="32"/>
        </w:rPr>
        <w:t>《关于印发</w:t>
      </w:r>
      <w:r>
        <w:rPr>
          <w:rFonts w:hint="eastAsia" w:ascii="仿宋_GB2312" w:hAnsi="仿宋_GB2312" w:eastAsia="仿宋_GB2312" w:cs="仿宋_GB2312"/>
          <w:bCs/>
          <w:sz w:val="32"/>
          <w:szCs w:val="32"/>
          <w:lang w:val="en-US" w:eastAsia="zh-CN"/>
        </w:rPr>
        <w:t>&lt;</w:t>
      </w:r>
      <w:r>
        <w:rPr>
          <w:rFonts w:hint="eastAsia" w:ascii="仿宋_GB2312" w:hAnsi="仿宋_GB2312" w:eastAsia="仿宋_GB2312" w:cs="仿宋_GB2312"/>
          <w:bCs/>
          <w:sz w:val="32"/>
          <w:szCs w:val="32"/>
        </w:rPr>
        <w:t>昆明市环境保护局规范行政裁量权工作材料</w:t>
      </w:r>
      <w:r>
        <w:rPr>
          <w:rFonts w:hint="eastAsia" w:ascii="仿宋_GB2312" w:hAnsi="仿宋_GB2312" w:eastAsia="仿宋_GB2312" w:cs="仿宋_GB2312"/>
          <w:bCs/>
          <w:sz w:val="32"/>
          <w:szCs w:val="32"/>
          <w:lang w:val="en-US" w:eastAsia="zh-CN"/>
        </w:rPr>
        <w:t>&gt;</w:t>
      </w:r>
      <w:r>
        <w:rPr>
          <w:rFonts w:hint="eastAsia" w:ascii="仿宋_GB2312" w:hAnsi="仿宋_GB2312" w:eastAsia="仿宋_GB2312" w:cs="仿宋_GB2312"/>
          <w:bCs/>
          <w:sz w:val="32"/>
          <w:szCs w:val="32"/>
        </w:rPr>
        <w:t>的通知</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昆环保通〔2018〕259号</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同时废止。</w:t>
      </w:r>
      <w:r>
        <w:rPr>
          <w:rFonts w:hint="eastAsia" w:ascii="仿宋_GB2312" w:hAnsi="仿宋_GB2312" w:eastAsia="仿宋_GB2312" w:cs="仿宋_GB2312"/>
          <w:color w:val="000000"/>
          <w:kern w:val="2"/>
          <w:sz w:val="32"/>
          <w:szCs w:val="32"/>
        </w:rPr>
        <w:t>本规定实施后，有关</w:t>
      </w:r>
      <w:r>
        <w:rPr>
          <w:rFonts w:hint="eastAsia" w:ascii="仿宋_GB2312" w:hAnsi="仿宋_GB2312" w:eastAsia="仿宋_GB2312" w:cs="仿宋_GB2312"/>
          <w:color w:val="000000"/>
          <w:kern w:val="2"/>
          <w:sz w:val="32"/>
          <w:szCs w:val="32"/>
          <w:lang w:eastAsia="zh-CN"/>
        </w:rPr>
        <w:t>规定</w:t>
      </w:r>
      <w:r>
        <w:rPr>
          <w:rFonts w:hint="eastAsia" w:ascii="仿宋_GB2312" w:hAnsi="仿宋_GB2312" w:eastAsia="仿宋_GB2312" w:cs="仿宋_GB2312"/>
          <w:color w:val="000000"/>
          <w:kern w:val="2"/>
          <w:sz w:val="32"/>
          <w:szCs w:val="32"/>
        </w:rPr>
        <w:t>发生变化或根据实际情况需进行修改的，依法修改并公布实施。</w:t>
      </w:r>
    </w:p>
    <w:p>
      <w:pPr>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sz w:val="32"/>
          <w:szCs w:val="32"/>
          <w:lang w:eastAsia="zh-CN"/>
        </w:rPr>
        <w:t>第十条</w:t>
      </w:r>
      <w:r>
        <w:rPr>
          <w:rFonts w:hint="eastAsia" w:ascii="仿宋_GB2312" w:hAnsi="仿宋_GB2312" w:eastAsia="仿宋_GB2312" w:cs="仿宋_GB2312"/>
          <w:color w:val="000000"/>
          <w:kern w:val="2"/>
          <w:sz w:val="32"/>
          <w:szCs w:val="32"/>
          <w:lang w:val="en-US" w:eastAsia="zh-CN"/>
        </w:rPr>
        <w:t xml:space="preserve"> </w:t>
      </w:r>
      <w:r>
        <w:rPr>
          <w:rFonts w:hint="eastAsia" w:ascii="仿宋_GB2312" w:hAnsi="仿宋_GB2312" w:eastAsia="仿宋_GB2312" w:cs="仿宋_GB2312"/>
          <w:color w:val="000000"/>
          <w:kern w:val="2"/>
          <w:sz w:val="32"/>
          <w:szCs w:val="32"/>
        </w:rPr>
        <w:t>本规定由昆明市生态环境局负责解释。</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sectPr>
          <w:footerReference r:id="rId3" w:type="default"/>
          <w:footerReference r:id="rId4" w:type="even"/>
          <w:pgSz w:w="11906" w:h="16838"/>
          <w:pgMar w:top="1440" w:right="1800" w:bottom="1440" w:left="1800" w:header="851" w:footer="992" w:gutter="0"/>
          <w:cols w:space="425" w:num="1"/>
          <w:docGrid w:type="lines" w:linePitch="312" w:charSpace="0"/>
        </w:sectPr>
      </w:pPr>
    </w:p>
    <w:p>
      <w:pPr>
        <w:spacing w:line="560" w:lineRule="exact"/>
        <w:ind w:right="-99" w:rightChars="-47"/>
        <w:jc w:val="center"/>
        <w:rPr>
          <w:rFonts w:hint="eastAsia" w:ascii="方正小标宋_GBK" w:eastAsia="方正小标宋_GBK"/>
          <w:sz w:val="44"/>
          <w:szCs w:val="44"/>
        </w:rPr>
      </w:pPr>
      <w:r>
        <w:rPr>
          <w:rFonts w:hint="eastAsia" w:ascii="方正小标宋_GBK" w:eastAsia="方正小标宋_GBK"/>
          <w:sz w:val="44"/>
          <w:szCs w:val="44"/>
        </w:rPr>
        <w:t>规范行政给付裁量权细化标准表</w:t>
      </w:r>
    </w:p>
    <w:p>
      <w:pPr>
        <w:spacing w:line="240" w:lineRule="exact"/>
        <w:ind w:right="-99" w:rightChars="-47"/>
        <w:jc w:val="left"/>
        <w:rPr>
          <w:rFonts w:eastAsia="仿宋_GB2312"/>
          <w:sz w:val="18"/>
          <w:szCs w:val="18"/>
        </w:rPr>
      </w:pPr>
      <w:r>
        <w:rPr>
          <w:rFonts w:eastAsia="仿宋_GB2312"/>
          <w:sz w:val="18"/>
          <w:szCs w:val="18"/>
        </w:rPr>
        <w:t>　　　　　</w:t>
      </w:r>
    </w:p>
    <w:tbl>
      <w:tblPr>
        <w:tblStyle w:val="7"/>
        <w:tblW w:w="141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56"/>
        <w:gridCol w:w="1331"/>
        <w:gridCol w:w="3301"/>
        <w:gridCol w:w="1800"/>
        <w:gridCol w:w="1800"/>
        <w:gridCol w:w="1800"/>
        <w:gridCol w:w="30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9" w:hRule="atLeast"/>
        </w:trPr>
        <w:tc>
          <w:tcPr>
            <w:tcW w:w="1056" w:type="dxa"/>
            <w:noWrap w:val="0"/>
            <w:vAlign w:val="center"/>
          </w:tcPr>
          <w:p>
            <w:pPr>
              <w:spacing w:line="240" w:lineRule="exact"/>
              <w:ind w:right="-99" w:rightChars="-47"/>
              <w:jc w:val="center"/>
              <w:rPr>
                <w:rFonts w:hint="eastAsia" w:ascii="黑体" w:hAnsi="黑体" w:eastAsia="黑体"/>
                <w:szCs w:val="21"/>
              </w:rPr>
            </w:pPr>
            <w:r>
              <w:rPr>
                <w:rFonts w:ascii="黑体" w:hAnsi="黑体" w:eastAsia="黑体"/>
                <w:szCs w:val="21"/>
              </w:rPr>
              <w:t>序号</w:t>
            </w:r>
          </w:p>
        </w:tc>
        <w:tc>
          <w:tcPr>
            <w:tcW w:w="1331" w:type="dxa"/>
            <w:noWrap w:val="0"/>
            <w:vAlign w:val="center"/>
          </w:tcPr>
          <w:p>
            <w:pPr>
              <w:spacing w:line="240" w:lineRule="exact"/>
              <w:ind w:right="-99" w:rightChars="-47"/>
              <w:jc w:val="center"/>
              <w:rPr>
                <w:rFonts w:hint="eastAsia" w:ascii="黑体" w:hAnsi="黑体" w:eastAsia="黑体"/>
                <w:szCs w:val="21"/>
              </w:rPr>
            </w:pPr>
            <w:r>
              <w:rPr>
                <w:rFonts w:ascii="黑体" w:hAnsi="黑体" w:eastAsia="黑体"/>
                <w:szCs w:val="21"/>
              </w:rPr>
              <w:t>行政给付项目</w:t>
            </w:r>
          </w:p>
        </w:tc>
        <w:tc>
          <w:tcPr>
            <w:tcW w:w="3301" w:type="dxa"/>
            <w:noWrap w:val="0"/>
            <w:vAlign w:val="center"/>
          </w:tcPr>
          <w:p>
            <w:pPr>
              <w:spacing w:line="240" w:lineRule="exact"/>
              <w:ind w:right="-99" w:rightChars="-47"/>
              <w:jc w:val="center"/>
              <w:rPr>
                <w:rFonts w:hint="eastAsia" w:ascii="黑体" w:hAnsi="黑体" w:eastAsia="黑体"/>
                <w:szCs w:val="21"/>
              </w:rPr>
            </w:pPr>
            <w:r>
              <w:rPr>
                <w:rFonts w:ascii="黑体" w:hAnsi="黑体" w:eastAsia="黑体"/>
                <w:szCs w:val="21"/>
              </w:rPr>
              <w:t>法律依据</w:t>
            </w:r>
          </w:p>
        </w:tc>
        <w:tc>
          <w:tcPr>
            <w:tcW w:w="1800" w:type="dxa"/>
            <w:noWrap w:val="0"/>
            <w:vAlign w:val="center"/>
          </w:tcPr>
          <w:p>
            <w:pPr>
              <w:spacing w:line="240" w:lineRule="exact"/>
              <w:ind w:right="-99" w:rightChars="-47"/>
              <w:jc w:val="center"/>
              <w:rPr>
                <w:rFonts w:hint="eastAsia" w:ascii="黑体" w:hAnsi="黑体" w:eastAsia="黑体"/>
                <w:szCs w:val="21"/>
              </w:rPr>
            </w:pPr>
            <w:r>
              <w:rPr>
                <w:rFonts w:ascii="黑体" w:hAnsi="黑体" w:eastAsia="黑体"/>
                <w:szCs w:val="21"/>
              </w:rPr>
              <w:t>申请条件</w:t>
            </w:r>
          </w:p>
        </w:tc>
        <w:tc>
          <w:tcPr>
            <w:tcW w:w="1800" w:type="dxa"/>
            <w:noWrap w:val="0"/>
            <w:vAlign w:val="center"/>
          </w:tcPr>
          <w:p>
            <w:pPr>
              <w:spacing w:line="240" w:lineRule="exact"/>
              <w:ind w:right="-99" w:rightChars="-47"/>
              <w:jc w:val="center"/>
              <w:rPr>
                <w:rFonts w:hint="eastAsia" w:ascii="黑体" w:hAnsi="黑体" w:eastAsia="黑体"/>
                <w:szCs w:val="21"/>
              </w:rPr>
            </w:pPr>
            <w:r>
              <w:rPr>
                <w:rFonts w:ascii="黑体" w:hAnsi="黑体" w:eastAsia="黑体"/>
                <w:szCs w:val="21"/>
              </w:rPr>
              <w:t>需提交的资料及办理时限</w:t>
            </w:r>
          </w:p>
        </w:tc>
        <w:tc>
          <w:tcPr>
            <w:tcW w:w="1800" w:type="dxa"/>
            <w:noWrap w:val="0"/>
            <w:vAlign w:val="center"/>
          </w:tcPr>
          <w:p>
            <w:pPr>
              <w:spacing w:line="240" w:lineRule="exact"/>
              <w:ind w:right="-99" w:rightChars="-47"/>
              <w:jc w:val="center"/>
              <w:rPr>
                <w:rFonts w:hint="eastAsia" w:ascii="黑体" w:hAnsi="黑体" w:eastAsia="黑体"/>
                <w:szCs w:val="21"/>
              </w:rPr>
            </w:pPr>
            <w:r>
              <w:rPr>
                <w:rFonts w:ascii="黑体" w:hAnsi="黑体" w:eastAsia="黑体"/>
                <w:szCs w:val="21"/>
              </w:rPr>
              <w:t>行政给付流程</w:t>
            </w:r>
          </w:p>
        </w:tc>
        <w:tc>
          <w:tcPr>
            <w:tcW w:w="3079" w:type="dxa"/>
            <w:noWrap w:val="0"/>
            <w:vAlign w:val="center"/>
          </w:tcPr>
          <w:p>
            <w:pPr>
              <w:spacing w:line="240" w:lineRule="exact"/>
              <w:ind w:right="-99" w:rightChars="-47"/>
              <w:jc w:val="center"/>
              <w:rPr>
                <w:rFonts w:hint="eastAsia" w:ascii="黑体" w:hAnsi="黑体" w:eastAsia="黑体"/>
                <w:szCs w:val="21"/>
              </w:rPr>
            </w:pPr>
            <w:r>
              <w:rPr>
                <w:rFonts w:ascii="黑体" w:hAnsi="黑体" w:eastAsia="黑体"/>
                <w:szCs w:val="21"/>
              </w:rPr>
              <w:t>裁量情形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6" w:hRule="atLeast"/>
        </w:trPr>
        <w:tc>
          <w:tcPr>
            <w:tcW w:w="1056" w:type="dxa"/>
            <w:vMerge w:val="restart"/>
            <w:noWrap w:val="0"/>
            <w:vAlign w:val="center"/>
          </w:tcPr>
          <w:p>
            <w:pPr>
              <w:spacing w:line="280" w:lineRule="exact"/>
              <w:ind w:right="-99" w:rightChars="-47"/>
              <w:jc w:val="center"/>
              <w:rPr>
                <w:rFonts w:hint="eastAsia" w:eastAsia="仿宋_GB2312"/>
                <w:szCs w:val="21"/>
              </w:rPr>
            </w:pPr>
            <w:r>
              <w:rPr>
                <w:rFonts w:eastAsia="仿宋_GB2312"/>
                <w:szCs w:val="21"/>
              </w:rPr>
              <w:t>1</w:t>
            </w:r>
          </w:p>
        </w:tc>
        <w:tc>
          <w:tcPr>
            <w:tcW w:w="1331" w:type="dxa"/>
            <w:vMerge w:val="restart"/>
            <w:noWrap w:val="0"/>
            <w:vAlign w:val="center"/>
          </w:tcPr>
          <w:p>
            <w:pPr>
              <w:spacing w:line="280" w:lineRule="exact"/>
              <w:ind w:right="-99" w:rightChars="-47"/>
              <w:jc w:val="center"/>
              <w:rPr>
                <w:rFonts w:hint="eastAsia" w:eastAsia="仿宋_GB2312"/>
                <w:szCs w:val="21"/>
              </w:rPr>
            </w:pPr>
            <w:r>
              <w:rPr>
                <w:rFonts w:hint="eastAsia" w:eastAsia="仿宋_GB2312"/>
                <w:szCs w:val="21"/>
              </w:rPr>
              <w:t>对无财产可供执行的环境侵权案件的受害人进行救助的费用</w:t>
            </w:r>
          </w:p>
        </w:tc>
        <w:tc>
          <w:tcPr>
            <w:tcW w:w="3301" w:type="dxa"/>
            <w:vMerge w:val="restart"/>
            <w:noWrap w:val="0"/>
            <w:vAlign w:val="center"/>
          </w:tcPr>
          <w:p>
            <w:pPr>
              <w:widowControl/>
              <w:adjustRightInd w:val="0"/>
              <w:spacing w:line="280" w:lineRule="exact"/>
              <w:jc w:val="left"/>
              <w:rPr>
                <w:rFonts w:eastAsia="仿宋_GB2312"/>
                <w:szCs w:val="21"/>
              </w:rPr>
            </w:pPr>
            <w:r>
              <w:rPr>
                <w:rFonts w:hint="eastAsia" w:eastAsia="仿宋_GB2312"/>
                <w:szCs w:val="21"/>
              </w:rPr>
              <w:t>《昆明市环境公益诉讼救济专项资金管理暂行办法》（昆明市人民政府公告第64号）第七条：救济资金的救济对象：（三）无财产可供执行的环境侵权案件受害人。第九条：申请救济资金的限额：（二）环境侵权案件执行救济资金的申请额度根据实际情况确定，给予一次性救助。但每案每人不超过2万元。</w:t>
            </w:r>
          </w:p>
          <w:p>
            <w:pPr>
              <w:spacing w:line="280" w:lineRule="exact"/>
              <w:ind w:right="-99" w:rightChars="-47"/>
              <w:jc w:val="left"/>
              <w:rPr>
                <w:rFonts w:hint="eastAsia" w:eastAsia="仿宋_GB2312"/>
                <w:szCs w:val="21"/>
              </w:rPr>
            </w:pPr>
          </w:p>
        </w:tc>
        <w:tc>
          <w:tcPr>
            <w:tcW w:w="1800" w:type="dxa"/>
            <w:vMerge w:val="restart"/>
            <w:noWrap w:val="0"/>
            <w:vAlign w:val="center"/>
          </w:tcPr>
          <w:p>
            <w:pPr>
              <w:spacing w:line="280" w:lineRule="exact"/>
              <w:ind w:right="-99" w:rightChars="-47"/>
              <w:jc w:val="left"/>
              <w:rPr>
                <w:rFonts w:hint="eastAsia" w:eastAsia="仿宋_GB2312"/>
                <w:szCs w:val="21"/>
              </w:rPr>
            </w:pPr>
            <w:r>
              <w:rPr>
                <w:rFonts w:hint="eastAsia" w:eastAsia="仿宋_GB2312"/>
                <w:szCs w:val="21"/>
              </w:rPr>
              <w:t>无财产可供执行的环境侵权案件受害人</w:t>
            </w:r>
          </w:p>
        </w:tc>
        <w:tc>
          <w:tcPr>
            <w:tcW w:w="1800" w:type="dxa"/>
            <w:vMerge w:val="restart"/>
            <w:noWrap w:val="0"/>
            <w:vAlign w:val="center"/>
          </w:tcPr>
          <w:p>
            <w:pPr>
              <w:widowControl/>
              <w:adjustRightInd w:val="0"/>
              <w:spacing w:line="280" w:lineRule="exact"/>
              <w:jc w:val="left"/>
              <w:rPr>
                <w:rFonts w:eastAsia="仿宋_GB2312"/>
                <w:szCs w:val="21"/>
              </w:rPr>
            </w:pPr>
            <w:r>
              <w:rPr>
                <w:rFonts w:hint="eastAsia" w:eastAsia="仿宋_GB2312"/>
                <w:szCs w:val="21"/>
              </w:rPr>
              <w:t>1.救济资金申请表；</w:t>
            </w:r>
          </w:p>
          <w:p>
            <w:pPr>
              <w:widowControl/>
              <w:adjustRightInd w:val="0"/>
              <w:spacing w:line="280" w:lineRule="exact"/>
              <w:jc w:val="left"/>
              <w:rPr>
                <w:rFonts w:hint="eastAsia" w:eastAsia="仿宋_GB2312"/>
                <w:szCs w:val="21"/>
              </w:rPr>
            </w:pPr>
            <w:r>
              <w:rPr>
                <w:rFonts w:hint="eastAsia" w:eastAsia="仿宋_GB2312"/>
                <w:szCs w:val="21"/>
              </w:rPr>
              <w:t>2.救济申请书</w:t>
            </w:r>
          </w:p>
          <w:p>
            <w:pPr>
              <w:widowControl/>
              <w:adjustRightInd w:val="0"/>
              <w:spacing w:line="280" w:lineRule="exact"/>
              <w:jc w:val="left"/>
              <w:rPr>
                <w:rFonts w:eastAsia="仿宋_GB2312"/>
                <w:szCs w:val="21"/>
              </w:rPr>
            </w:pPr>
            <w:r>
              <w:rPr>
                <w:rFonts w:hint="eastAsia" w:eastAsia="仿宋_GB2312"/>
                <w:szCs w:val="21"/>
              </w:rPr>
              <w:t>3.生效法律文书、人民法院审核意见书等材料。</w:t>
            </w:r>
          </w:p>
          <w:p>
            <w:pPr>
              <w:spacing w:line="280" w:lineRule="exact"/>
              <w:ind w:right="-99" w:rightChars="-47"/>
              <w:jc w:val="left"/>
              <w:rPr>
                <w:rFonts w:hint="eastAsia" w:eastAsia="仿宋_GB2312"/>
                <w:szCs w:val="21"/>
              </w:rPr>
            </w:pPr>
          </w:p>
        </w:tc>
        <w:tc>
          <w:tcPr>
            <w:tcW w:w="1800" w:type="dxa"/>
            <w:vMerge w:val="restart"/>
            <w:noWrap w:val="0"/>
            <w:vAlign w:val="center"/>
          </w:tcPr>
          <w:p>
            <w:pPr>
              <w:spacing w:line="280" w:lineRule="exact"/>
              <w:ind w:right="-99" w:rightChars="-47"/>
              <w:jc w:val="left"/>
              <w:rPr>
                <w:rFonts w:hint="eastAsia" w:eastAsia="仿宋_GB2312"/>
                <w:szCs w:val="21"/>
              </w:rPr>
            </w:pPr>
            <w:r>
              <w:rPr>
                <w:rFonts w:hint="eastAsia" w:eastAsia="仿宋_GB2312"/>
                <w:szCs w:val="21"/>
              </w:rPr>
              <w:t>1.受理：申请人填写救济资金申请表；</w:t>
            </w:r>
          </w:p>
          <w:p>
            <w:pPr>
              <w:spacing w:line="280" w:lineRule="exact"/>
              <w:ind w:right="-99" w:rightChars="-47"/>
              <w:jc w:val="left"/>
              <w:rPr>
                <w:rFonts w:hint="eastAsia" w:eastAsia="仿宋_GB2312"/>
                <w:szCs w:val="21"/>
              </w:rPr>
            </w:pPr>
            <w:r>
              <w:rPr>
                <w:rFonts w:hint="eastAsia" w:eastAsia="仿宋_GB2312"/>
                <w:szCs w:val="21"/>
              </w:rPr>
              <w:t>2.审查：核实是否属于救济对象；</w:t>
            </w:r>
          </w:p>
          <w:p>
            <w:pPr>
              <w:spacing w:line="280" w:lineRule="exact"/>
              <w:ind w:right="-99" w:rightChars="-47"/>
              <w:jc w:val="left"/>
              <w:rPr>
                <w:rFonts w:hint="eastAsia" w:eastAsia="仿宋_GB2312"/>
                <w:szCs w:val="21"/>
              </w:rPr>
            </w:pPr>
            <w:r>
              <w:rPr>
                <w:rFonts w:hint="eastAsia" w:eastAsia="仿宋_GB2312"/>
                <w:szCs w:val="21"/>
              </w:rPr>
              <w:t>3.决定：属实的，给予救济。</w:t>
            </w:r>
          </w:p>
          <w:p>
            <w:pPr>
              <w:spacing w:line="280" w:lineRule="exact"/>
              <w:ind w:right="-99" w:rightChars="-47"/>
              <w:jc w:val="left"/>
              <w:rPr>
                <w:rFonts w:hint="eastAsia" w:eastAsia="仿宋_GB2312"/>
                <w:szCs w:val="21"/>
              </w:rPr>
            </w:pPr>
            <w:r>
              <w:rPr>
                <w:rFonts w:eastAsia="仿宋_GB2312"/>
                <w:szCs w:val="21"/>
              </w:rPr>
              <w:cr/>
            </w:r>
          </w:p>
        </w:tc>
        <w:tc>
          <w:tcPr>
            <w:tcW w:w="3079" w:type="dxa"/>
            <w:noWrap w:val="0"/>
            <w:vAlign w:val="center"/>
          </w:tcPr>
          <w:p>
            <w:pPr>
              <w:spacing w:line="280" w:lineRule="exact"/>
              <w:ind w:right="-99" w:rightChars="-47"/>
              <w:jc w:val="left"/>
              <w:rPr>
                <w:rFonts w:hint="eastAsia" w:eastAsia="仿宋_GB2312"/>
                <w:szCs w:val="21"/>
              </w:rPr>
            </w:pPr>
            <w:r>
              <w:rPr>
                <w:rFonts w:hint="eastAsia" w:eastAsia="仿宋_GB2312"/>
                <w:szCs w:val="21"/>
              </w:rPr>
              <w:t>造成公私财产损失为30万元以下，并符合救济对象的</w:t>
            </w:r>
            <w:r>
              <w:rPr>
                <w:rFonts w:eastAsia="仿宋_GB2312"/>
                <w:szCs w:val="21"/>
              </w:rPr>
              <w:t>，每案</w:t>
            </w:r>
            <w:r>
              <w:rPr>
                <w:rFonts w:hint="eastAsia" w:eastAsia="仿宋_GB2312"/>
                <w:szCs w:val="21"/>
              </w:rPr>
              <w:t>每人救助不超过10000</w:t>
            </w:r>
            <w:r>
              <w:rPr>
                <w:rFonts w:eastAsia="仿宋_GB2312"/>
                <w:szCs w:val="21"/>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67" w:hRule="atLeast"/>
        </w:trPr>
        <w:tc>
          <w:tcPr>
            <w:tcW w:w="1056" w:type="dxa"/>
            <w:vMerge w:val="continue"/>
            <w:noWrap w:val="0"/>
            <w:vAlign w:val="center"/>
          </w:tcPr>
          <w:p>
            <w:pPr>
              <w:spacing w:line="240" w:lineRule="exact"/>
              <w:ind w:right="-99" w:rightChars="-47"/>
              <w:jc w:val="center"/>
              <w:rPr>
                <w:rFonts w:hint="eastAsia" w:eastAsia="仿宋_GB2312"/>
                <w:szCs w:val="21"/>
              </w:rPr>
            </w:pPr>
          </w:p>
        </w:tc>
        <w:tc>
          <w:tcPr>
            <w:tcW w:w="1331" w:type="dxa"/>
            <w:vMerge w:val="continue"/>
            <w:noWrap w:val="0"/>
            <w:vAlign w:val="center"/>
          </w:tcPr>
          <w:p>
            <w:pPr>
              <w:spacing w:line="240" w:lineRule="exact"/>
              <w:ind w:right="-99" w:rightChars="-47"/>
              <w:jc w:val="center"/>
              <w:rPr>
                <w:rFonts w:hint="eastAsia" w:eastAsia="仿宋_GB2312"/>
                <w:szCs w:val="21"/>
              </w:rPr>
            </w:pPr>
          </w:p>
        </w:tc>
        <w:tc>
          <w:tcPr>
            <w:tcW w:w="3301" w:type="dxa"/>
            <w:vMerge w:val="continue"/>
            <w:noWrap w:val="0"/>
            <w:vAlign w:val="center"/>
          </w:tcPr>
          <w:p>
            <w:pPr>
              <w:spacing w:line="240" w:lineRule="exact"/>
              <w:ind w:right="-99" w:rightChars="-47"/>
              <w:jc w:val="center"/>
              <w:rPr>
                <w:rFonts w:hint="eastAsia" w:eastAsia="仿宋_GB2312"/>
                <w:szCs w:val="21"/>
              </w:rPr>
            </w:pPr>
          </w:p>
        </w:tc>
        <w:tc>
          <w:tcPr>
            <w:tcW w:w="1800" w:type="dxa"/>
            <w:vMerge w:val="continue"/>
            <w:noWrap w:val="0"/>
            <w:vAlign w:val="center"/>
          </w:tcPr>
          <w:p>
            <w:pPr>
              <w:spacing w:line="240" w:lineRule="exact"/>
              <w:ind w:right="-99" w:rightChars="-47"/>
              <w:jc w:val="center"/>
              <w:rPr>
                <w:rFonts w:hint="eastAsia" w:eastAsia="仿宋_GB2312"/>
                <w:szCs w:val="21"/>
              </w:rPr>
            </w:pPr>
          </w:p>
        </w:tc>
        <w:tc>
          <w:tcPr>
            <w:tcW w:w="1800" w:type="dxa"/>
            <w:vMerge w:val="continue"/>
            <w:noWrap w:val="0"/>
            <w:vAlign w:val="center"/>
          </w:tcPr>
          <w:p>
            <w:pPr>
              <w:spacing w:line="240" w:lineRule="exact"/>
              <w:ind w:right="-99" w:rightChars="-47"/>
              <w:jc w:val="center"/>
              <w:rPr>
                <w:rFonts w:hint="eastAsia" w:eastAsia="仿宋_GB2312"/>
                <w:szCs w:val="21"/>
              </w:rPr>
            </w:pPr>
          </w:p>
        </w:tc>
        <w:tc>
          <w:tcPr>
            <w:tcW w:w="1800" w:type="dxa"/>
            <w:vMerge w:val="continue"/>
            <w:noWrap w:val="0"/>
            <w:vAlign w:val="center"/>
          </w:tcPr>
          <w:p>
            <w:pPr>
              <w:spacing w:line="240" w:lineRule="exact"/>
              <w:ind w:right="-99" w:rightChars="-47"/>
              <w:jc w:val="center"/>
              <w:rPr>
                <w:rFonts w:hint="eastAsia" w:eastAsia="仿宋_GB2312"/>
                <w:szCs w:val="21"/>
              </w:rPr>
            </w:pPr>
          </w:p>
        </w:tc>
        <w:tc>
          <w:tcPr>
            <w:tcW w:w="3079" w:type="dxa"/>
            <w:noWrap w:val="0"/>
            <w:vAlign w:val="center"/>
          </w:tcPr>
          <w:p>
            <w:pPr>
              <w:spacing w:line="240" w:lineRule="exact"/>
              <w:ind w:right="-99" w:rightChars="-47"/>
              <w:jc w:val="left"/>
              <w:rPr>
                <w:rFonts w:hint="eastAsia" w:eastAsia="仿宋_GB2312"/>
                <w:szCs w:val="21"/>
              </w:rPr>
            </w:pPr>
            <w:r>
              <w:rPr>
                <w:rFonts w:hint="eastAsia" w:eastAsia="仿宋_GB2312"/>
                <w:szCs w:val="21"/>
              </w:rPr>
              <w:t>造成公私财产损失为30万以上至100万元以下，并符合救济对象的</w:t>
            </w:r>
            <w:r>
              <w:rPr>
                <w:rFonts w:eastAsia="仿宋_GB2312"/>
                <w:szCs w:val="21"/>
              </w:rPr>
              <w:t>，每案</w:t>
            </w:r>
            <w:r>
              <w:rPr>
                <w:rFonts w:hint="eastAsia" w:eastAsia="仿宋_GB2312"/>
                <w:szCs w:val="21"/>
              </w:rPr>
              <w:t>每人救助10000</w:t>
            </w:r>
            <w:r>
              <w:rPr>
                <w:rFonts w:eastAsia="仿宋_GB2312"/>
                <w:szCs w:val="21"/>
              </w:rPr>
              <w:t>元</w:t>
            </w:r>
            <w:r>
              <w:rPr>
                <w:rFonts w:hint="eastAsia" w:eastAsia="仿宋_GB2312"/>
                <w:szCs w:val="21"/>
              </w:rPr>
              <w:t>-15000</w:t>
            </w:r>
            <w:r>
              <w:rPr>
                <w:rFonts w:eastAsia="仿宋_GB2312"/>
                <w:szCs w:val="21"/>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6" w:hRule="atLeast"/>
        </w:trPr>
        <w:tc>
          <w:tcPr>
            <w:tcW w:w="1056" w:type="dxa"/>
            <w:vMerge w:val="continue"/>
            <w:noWrap w:val="0"/>
            <w:vAlign w:val="center"/>
          </w:tcPr>
          <w:p>
            <w:pPr>
              <w:spacing w:line="240" w:lineRule="exact"/>
              <w:ind w:right="-99" w:rightChars="-47"/>
              <w:jc w:val="center"/>
              <w:rPr>
                <w:rFonts w:hint="eastAsia" w:eastAsia="仿宋_GB2312"/>
                <w:szCs w:val="21"/>
              </w:rPr>
            </w:pPr>
          </w:p>
        </w:tc>
        <w:tc>
          <w:tcPr>
            <w:tcW w:w="1331" w:type="dxa"/>
            <w:vMerge w:val="continue"/>
            <w:noWrap w:val="0"/>
            <w:vAlign w:val="center"/>
          </w:tcPr>
          <w:p>
            <w:pPr>
              <w:spacing w:line="240" w:lineRule="exact"/>
              <w:ind w:right="-99" w:rightChars="-47"/>
              <w:jc w:val="center"/>
              <w:rPr>
                <w:rFonts w:hint="eastAsia" w:eastAsia="仿宋_GB2312"/>
                <w:szCs w:val="21"/>
              </w:rPr>
            </w:pPr>
          </w:p>
        </w:tc>
        <w:tc>
          <w:tcPr>
            <w:tcW w:w="3301" w:type="dxa"/>
            <w:vMerge w:val="continue"/>
            <w:noWrap w:val="0"/>
            <w:vAlign w:val="center"/>
          </w:tcPr>
          <w:p>
            <w:pPr>
              <w:spacing w:line="240" w:lineRule="exact"/>
              <w:ind w:right="-99" w:rightChars="-47"/>
              <w:jc w:val="center"/>
              <w:rPr>
                <w:rFonts w:hint="eastAsia" w:eastAsia="仿宋_GB2312"/>
                <w:szCs w:val="21"/>
              </w:rPr>
            </w:pPr>
          </w:p>
        </w:tc>
        <w:tc>
          <w:tcPr>
            <w:tcW w:w="1800" w:type="dxa"/>
            <w:vMerge w:val="continue"/>
            <w:noWrap w:val="0"/>
            <w:vAlign w:val="center"/>
          </w:tcPr>
          <w:p>
            <w:pPr>
              <w:spacing w:line="240" w:lineRule="exact"/>
              <w:ind w:right="-99" w:rightChars="-47"/>
              <w:jc w:val="center"/>
              <w:rPr>
                <w:rFonts w:hint="eastAsia" w:eastAsia="仿宋_GB2312"/>
                <w:szCs w:val="21"/>
              </w:rPr>
            </w:pPr>
          </w:p>
        </w:tc>
        <w:tc>
          <w:tcPr>
            <w:tcW w:w="1800" w:type="dxa"/>
            <w:vMerge w:val="continue"/>
            <w:noWrap w:val="0"/>
            <w:vAlign w:val="center"/>
          </w:tcPr>
          <w:p>
            <w:pPr>
              <w:spacing w:line="240" w:lineRule="exact"/>
              <w:ind w:right="-99" w:rightChars="-47"/>
              <w:jc w:val="center"/>
              <w:rPr>
                <w:rFonts w:hint="eastAsia" w:eastAsia="仿宋_GB2312"/>
                <w:szCs w:val="21"/>
              </w:rPr>
            </w:pPr>
          </w:p>
        </w:tc>
        <w:tc>
          <w:tcPr>
            <w:tcW w:w="1800" w:type="dxa"/>
            <w:vMerge w:val="continue"/>
            <w:noWrap w:val="0"/>
            <w:vAlign w:val="center"/>
          </w:tcPr>
          <w:p>
            <w:pPr>
              <w:spacing w:line="240" w:lineRule="exact"/>
              <w:ind w:right="-99" w:rightChars="-47"/>
              <w:jc w:val="center"/>
              <w:rPr>
                <w:rFonts w:hint="eastAsia" w:eastAsia="仿宋_GB2312"/>
                <w:szCs w:val="21"/>
              </w:rPr>
            </w:pPr>
          </w:p>
        </w:tc>
        <w:tc>
          <w:tcPr>
            <w:tcW w:w="3079" w:type="dxa"/>
            <w:noWrap w:val="0"/>
            <w:vAlign w:val="center"/>
          </w:tcPr>
          <w:p>
            <w:pPr>
              <w:spacing w:line="240" w:lineRule="exact"/>
              <w:ind w:right="-99" w:rightChars="-47"/>
              <w:jc w:val="left"/>
              <w:rPr>
                <w:rFonts w:hint="eastAsia" w:eastAsia="仿宋_GB2312"/>
                <w:szCs w:val="21"/>
              </w:rPr>
            </w:pPr>
            <w:r>
              <w:rPr>
                <w:rFonts w:hint="eastAsia" w:eastAsia="仿宋_GB2312"/>
                <w:szCs w:val="21"/>
              </w:rPr>
              <w:t>造成公私财产损失为100万元以上，并符合救济对象的</w:t>
            </w:r>
            <w:r>
              <w:rPr>
                <w:rFonts w:eastAsia="仿宋_GB2312"/>
                <w:szCs w:val="21"/>
              </w:rPr>
              <w:t>，每案</w:t>
            </w:r>
            <w:r>
              <w:rPr>
                <w:rFonts w:hint="eastAsia" w:eastAsia="仿宋_GB2312"/>
                <w:szCs w:val="21"/>
              </w:rPr>
              <w:t>每人救助15000</w:t>
            </w:r>
            <w:r>
              <w:rPr>
                <w:rFonts w:eastAsia="仿宋_GB2312"/>
                <w:szCs w:val="21"/>
              </w:rPr>
              <w:t>元</w:t>
            </w:r>
            <w:r>
              <w:rPr>
                <w:rFonts w:hint="eastAsia" w:eastAsia="仿宋_GB2312"/>
                <w:szCs w:val="21"/>
              </w:rPr>
              <w:t>-20000</w:t>
            </w:r>
            <w:r>
              <w:rPr>
                <w:rFonts w:eastAsia="仿宋_GB2312"/>
                <w:szCs w:val="21"/>
              </w:rPr>
              <w:t>元。</w:t>
            </w:r>
          </w:p>
        </w:tc>
      </w:tr>
    </w:tbl>
    <w:p>
      <w:pPr>
        <w:spacing w:line="560" w:lineRule="exact"/>
        <w:ind w:right="-99" w:rightChars="-47"/>
        <w:jc w:val="left"/>
        <w:rPr>
          <w:rFonts w:hint="eastAsia" w:ascii="方正小标宋_GBK" w:eastAsia="方正小标宋_GBK"/>
          <w:sz w:val="44"/>
          <w:szCs w:val="44"/>
        </w:rPr>
      </w:pPr>
      <w:r>
        <w:rPr>
          <w:rFonts w:hint="eastAsia" w:ascii="黑体" w:hAnsi="黑体" w:eastAsia="黑体"/>
          <w:sz w:val="32"/>
          <w:szCs w:val="32"/>
        </w:rPr>
        <w:t xml:space="preserve"> </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63117968"/>
      <w:docPartObj>
        <w:docPartGallery w:val="autotext"/>
      </w:docPartObj>
    </w:sdtPr>
    <w:sdtContent>
      <w:sdt>
        <w:sdtPr>
          <w:id w:val="860082579"/>
          <w:docPartObj>
            <w:docPartGallery w:val="autotext"/>
          </w:docPartObj>
        </w:sdtPr>
        <w:sdtContent>
          <w:p>
            <w:pPr>
              <w:pStyle w:val="5"/>
              <w:jc w:val="right"/>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3</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w:t>
            </w:r>
            <w:r>
              <w:rPr>
                <w:b/>
                <w:bCs/>
                <w:sz w:val="24"/>
                <w:szCs w:val="24"/>
              </w:rPr>
              <w:fldChar w:fldCharType="end"/>
            </w:r>
          </w:p>
        </w:sdtContent>
      </w:sdt>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2054763"/>
      <w:docPartObj>
        <w:docPartGallery w:val="autotext"/>
      </w:docPartObj>
    </w:sdtPr>
    <w:sdtContent>
      <w:sdt>
        <w:sdtPr>
          <w:id w:val="98381352"/>
          <w:docPartObj>
            <w:docPartGallery w:val="autotext"/>
          </w:docPartObj>
        </w:sdtPr>
        <w:sdtContent>
          <w:p>
            <w:pPr>
              <w:pStyle w:val="5"/>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36</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36</w:t>
            </w:r>
            <w:r>
              <w:rPr>
                <w:b/>
                <w:bCs/>
                <w:sz w:val="24"/>
                <w:szCs w:val="24"/>
              </w:rPr>
              <w:fldChar w:fldCharType="end"/>
            </w:r>
          </w:p>
        </w:sdtContent>
      </w:sdt>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4B4"/>
    <w:rsid w:val="000514B3"/>
    <w:rsid w:val="000C74B4"/>
    <w:rsid w:val="00154658"/>
    <w:rsid w:val="001926CC"/>
    <w:rsid w:val="001F0186"/>
    <w:rsid w:val="002D0616"/>
    <w:rsid w:val="003A7EDF"/>
    <w:rsid w:val="004111C5"/>
    <w:rsid w:val="00690EA5"/>
    <w:rsid w:val="007A0A53"/>
    <w:rsid w:val="007C4E45"/>
    <w:rsid w:val="008623D7"/>
    <w:rsid w:val="00962857"/>
    <w:rsid w:val="009A1104"/>
    <w:rsid w:val="00A6648F"/>
    <w:rsid w:val="00B26AA4"/>
    <w:rsid w:val="00BA0AFA"/>
    <w:rsid w:val="00BA432D"/>
    <w:rsid w:val="00CE1343"/>
    <w:rsid w:val="00D15162"/>
    <w:rsid w:val="00D5153D"/>
    <w:rsid w:val="00E045CF"/>
    <w:rsid w:val="00E457C3"/>
    <w:rsid w:val="00E810CC"/>
    <w:rsid w:val="00F43E38"/>
    <w:rsid w:val="0B753F04"/>
    <w:rsid w:val="0FBB1FEB"/>
    <w:rsid w:val="12363F6A"/>
    <w:rsid w:val="12583BD7"/>
    <w:rsid w:val="12845BF8"/>
    <w:rsid w:val="28F75FBC"/>
    <w:rsid w:val="2C92717E"/>
    <w:rsid w:val="30CC0AF0"/>
    <w:rsid w:val="35C51C93"/>
    <w:rsid w:val="369B12C7"/>
    <w:rsid w:val="3A032F1B"/>
    <w:rsid w:val="3E7705D8"/>
    <w:rsid w:val="41CD37DF"/>
    <w:rsid w:val="5043544B"/>
    <w:rsid w:val="5E21715A"/>
    <w:rsid w:val="605C2AB6"/>
    <w:rsid w:val="72032CE5"/>
    <w:rsid w:val="78F53783"/>
    <w:rsid w:val="7B4965D9"/>
    <w:rsid w:val="7E7D1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4"/>
    <w:semiHidden/>
    <w:unhideWhenUsed/>
    <w:qFormat/>
    <w:uiPriority w:val="99"/>
    <w:rPr>
      <w:rFonts w:ascii="宋体" w:eastAsia="宋体"/>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footnote text"/>
    <w:basedOn w:val="1"/>
    <w:link w:val="13"/>
    <w:semiHidden/>
    <w:unhideWhenUsed/>
    <w:qFormat/>
    <w:uiPriority w:val="99"/>
    <w:pPr>
      <w:snapToGrid w:val="0"/>
      <w:jc w:val="left"/>
    </w:pPr>
    <w:rPr>
      <w:sz w:val="18"/>
      <w:szCs w:val="18"/>
    </w:rPr>
  </w:style>
  <w:style w:type="character" w:styleId="9">
    <w:name w:val="footnote reference"/>
    <w:basedOn w:val="8"/>
    <w:semiHidden/>
    <w:unhideWhenUsed/>
    <w:qFormat/>
    <w:uiPriority w:val="99"/>
    <w:rPr>
      <w:vertAlign w:val="superscript"/>
    </w:rPr>
  </w:style>
  <w:style w:type="character" w:customStyle="1" w:styleId="10">
    <w:name w:val="标题 1 字符"/>
    <w:basedOn w:val="8"/>
    <w:link w:val="2"/>
    <w:qFormat/>
    <w:uiPriority w:val="9"/>
    <w:rPr>
      <w:b/>
      <w:bCs/>
      <w:kern w:val="44"/>
      <w:sz w:val="44"/>
      <w:szCs w:val="44"/>
    </w:rPr>
  </w:style>
  <w:style w:type="character" w:customStyle="1" w:styleId="11">
    <w:name w:val="标题 2 字符"/>
    <w:basedOn w:val="8"/>
    <w:link w:val="3"/>
    <w:qFormat/>
    <w:uiPriority w:val="9"/>
    <w:rPr>
      <w:rFonts w:asciiTheme="majorHAnsi" w:hAnsiTheme="majorHAnsi" w:eastAsiaTheme="majorEastAsia" w:cstheme="majorBidi"/>
      <w:b/>
      <w:bCs/>
      <w:sz w:val="32"/>
      <w:szCs w:val="32"/>
    </w:rPr>
  </w:style>
  <w:style w:type="character" w:customStyle="1" w:styleId="12">
    <w:name w:val="页脚 字符"/>
    <w:basedOn w:val="8"/>
    <w:link w:val="5"/>
    <w:qFormat/>
    <w:uiPriority w:val="99"/>
    <w:rPr>
      <w:sz w:val="18"/>
      <w:szCs w:val="18"/>
    </w:rPr>
  </w:style>
  <w:style w:type="character" w:customStyle="1" w:styleId="13">
    <w:name w:val="脚注文本 字符"/>
    <w:basedOn w:val="8"/>
    <w:link w:val="6"/>
    <w:semiHidden/>
    <w:qFormat/>
    <w:uiPriority w:val="99"/>
    <w:rPr>
      <w:sz w:val="18"/>
      <w:szCs w:val="18"/>
    </w:rPr>
  </w:style>
  <w:style w:type="character" w:customStyle="1" w:styleId="14">
    <w:name w:val="批注框文本 字符"/>
    <w:basedOn w:val="8"/>
    <w:link w:val="4"/>
    <w:semiHidden/>
    <w:qFormat/>
    <w:uiPriority w:val="99"/>
    <w:rPr>
      <w:rFonts w:ascii="宋体" w:eastAsia="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122</Words>
  <Characters>698</Characters>
  <Lines>5</Lines>
  <Paragraphs>1</Paragraphs>
  <TotalTime>0</TotalTime>
  <ScaleCrop>false</ScaleCrop>
  <LinksUpToDate>false</LinksUpToDate>
  <CharactersWithSpaces>819</CharactersWithSpaces>
  <Application>WPS Office_11.8.2.10255_F1E327BC-269C-435d-A152-05C5408002CA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2020-11-22T06:02:00Z</dcterms:created>
  <dc:creator>LJYL</dc:creator>
  <cp:lastModifiedBy>Administrator</cp:lastModifiedBy>
  <dcterms:modified xsi:type="dcterms:W3CDTF">2021-07-29T08:09:32Z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2052-11.8.2.10255</vt:lpwstr>
  </property>
</Properties>
</file>