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仿宋"/>
          <w:sz w:val="24"/>
          <w:szCs w:val="24"/>
          <w:lang w:val="en-US" w:eastAsia="zh-CN"/>
        </w:rPr>
        <w:t>-3</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仿宋"/>
          <w:sz w:val="24"/>
          <w:szCs w:val="24"/>
          <w:u w:val="single"/>
          <w:lang w:val="en-US" w:eastAsia="zh-CN"/>
        </w:rPr>
        <w:t>昆明建步家具有限公司</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none"/>
          <w:lang w:val="en-US" w:eastAsia="zh-CN"/>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bookmarkStart w:id="0" w:name="_GoBack"/>
      <w:bookmarkEnd w:id="0"/>
      <w:r>
        <w:rPr>
          <w:rFonts w:hint="eastAsia" w:ascii="仿宋_GB2312" w:hAnsi="仿宋" w:eastAsia="仿宋_GB2312" w:cs="宋体"/>
          <w:color w:val="121212"/>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法定代表人（负责人）：</w:t>
      </w:r>
      <w:r>
        <w:rPr>
          <w:rFonts w:hint="eastAsia" w:ascii="仿宋_GB2312" w:hAnsi="仿宋" w:eastAsia="仿宋_GB2312" w:cs="仿宋"/>
          <w:kern w:val="2"/>
          <w:sz w:val="24"/>
          <w:szCs w:val="24"/>
          <w:u w:val="single"/>
          <w:lang w:val="en-US" w:eastAsia="zh-CN" w:bidi="ar-SA"/>
        </w:rPr>
        <w:t>杨**</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eastAsia="zh-CN"/>
        </w:rPr>
        <w:t>实际负责人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_GB2312" w:eastAsia="仿宋_GB2312" w:cs="仿宋_GB2312"/>
          <w:sz w:val="24"/>
          <w:szCs w:val="24"/>
          <w:u w:val="single"/>
          <w:lang w:val="en-US" w:eastAsia="zh-CN"/>
        </w:rPr>
        <w:t>*********</w:t>
      </w:r>
      <w:r>
        <w:rPr>
          <w:rFonts w:hint="eastAsia" w:ascii="仿宋_GB2312" w:hAnsi="仿宋" w:eastAsia="仿宋_GB2312" w:cs="仿宋"/>
          <w:sz w:val="24"/>
          <w:szCs w:val="24"/>
          <w:u w:val="single"/>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20" w:lineRule="exact"/>
        <w:ind w:right="0" w:rightChars="0" w:firstLine="482" w:firstLineChars="200"/>
        <w:textAlignment w:val="auto"/>
        <w:rPr>
          <w:rFonts w:hint="default" w:ascii="仿宋_GB2312" w:hAnsi="仿宋" w:eastAsia="仿宋_GB2312" w:cs="仿宋"/>
          <w:b w:val="0"/>
          <w:bCs w:val="0"/>
          <w:color w:val="auto"/>
          <w:kern w:val="2"/>
          <w:sz w:val="24"/>
          <w:szCs w:val="24"/>
          <w:u w:val="single"/>
          <w:lang w:val="en-US" w:eastAsia="zh-CN" w:bidi="ar-SA"/>
        </w:rPr>
      </w:pPr>
      <w:r>
        <w:rPr>
          <w:rFonts w:hint="eastAsia" w:ascii="仿宋_GB2312" w:hAnsi="仿宋" w:eastAsia="仿宋_GB2312" w:cs="Calibri"/>
          <w:b/>
          <w:bCs/>
          <w:sz w:val="24"/>
          <w:szCs w:val="24"/>
        </w:rPr>
        <w:t>违法事实及证据</w:t>
      </w:r>
      <w:r>
        <w:rPr>
          <w:rFonts w:hint="eastAsia" w:ascii="仿宋_GB2312" w:hAnsi="仿宋" w:eastAsia="仿宋_GB2312" w:cs="Calibri"/>
          <w:sz w:val="24"/>
          <w:szCs w:val="24"/>
        </w:rPr>
        <w:t>：</w:t>
      </w:r>
      <w:r>
        <w:rPr>
          <w:rFonts w:hint="eastAsia" w:ascii="仿宋_GB2312" w:hAnsi="仿宋" w:eastAsia="仿宋_GB2312" w:cs="仿宋"/>
          <w:b w:val="0"/>
          <w:bCs w:val="0"/>
          <w:color w:val="auto"/>
          <w:kern w:val="2"/>
          <w:sz w:val="24"/>
          <w:szCs w:val="24"/>
          <w:u w:val="single"/>
          <w:lang w:val="en-US" w:eastAsia="zh-CN" w:bidi="ar-SA"/>
        </w:rPr>
        <w:t>昆明建步家具有限公司</w:t>
      </w:r>
      <w:r>
        <w:rPr>
          <w:rFonts w:hint="default" w:ascii="仿宋_GB2312" w:hAnsi="仿宋" w:eastAsia="仿宋_GB2312" w:cs="仿宋"/>
          <w:b w:val="0"/>
          <w:bCs w:val="0"/>
          <w:color w:val="auto"/>
          <w:kern w:val="2"/>
          <w:sz w:val="24"/>
          <w:szCs w:val="24"/>
          <w:u w:val="single"/>
          <w:lang w:val="en-US" w:eastAsia="zh-CN" w:bidi="ar-SA"/>
        </w:rPr>
        <w:t>存在</w:t>
      </w:r>
      <w:r>
        <w:rPr>
          <w:rFonts w:hint="eastAsia" w:ascii="仿宋_GB2312" w:hAnsi="仿宋" w:eastAsia="仿宋_GB2312" w:cs="仿宋"/>
          <w:b w:val="0"/>
          <w:bCs w:val="0"/>
          <w:color w:val="auto"/>
          <w:kern w:val="2"/>
          <w:sz w:val="24"/>
          <w:szCs w:val="24"/>
          <w:u w:val="single"/>
          <w:lang w:val="en-US" w:eastAsia="zh-CN" w:bidi="ar-SA"/>
        </w:rPr>
        <w:t>未采取措施消除事故隐患的安全生产违法违规行为。</w:t>
      </w:r>
      <w:r>
        <w:rPr>
          <w:rFonts w:hint="eastAsia" w:ascii="仿宋_GB2312" w:hAnsi="仿宋" w:eastAsia="仿宋_GB2312" w:cs="仿宋"/>
          <w:b/>
          <w:bCs/>
          <w:sz w:val="24"/>
          <w:szCs w:val="24"/>
          <w:u w:val="single"/>
          <w:lang w:val="en-US" w:eastAsia="zh-CN"/>
        </w:rPr>
        <w:t>证据如下：</w:t>
      </w:r>
      <w:r>
        <w:rPr>
          <w:rFonts w:hint="eastAsia" w:ascii="仿宋_GB2312" w:hAnsi="仿宋" w:eastAsia="仿宋_GB2312" w:cs="仿宋"/>
          <w:b w:val="0"/>
          <w:bCs w:val="0"/>
          <w:color w:val="auto"/>
          <w:kern w:val="2"/>
          <w:sz w:val="24"/>
          <w:szCs w:val="24"/>
          <w:u w:val="single"/>
          <w:lang w:val="en-US" w:eastAsia="zh-CN" w:bidi="ar-SA"/>
        </w:rPr>
        <w:t>证据一：</w:t>
      </w:r>
      <w:r>
        <w:rPr>
          <w:rFonts w:hint="default" w:ascii="仿宋_GB2312" w:hAnsi="仿宋" w:eastAsia="仿宋_GB2312" w:cs="仿宋"/>
          <w:b w:val="0"/>
          <w:bCs w:val="0"/>
          <w:color w:val="auto"/>
          <w:kern w:val="2"/>
          <w:sz w:val="24"/>
          <w:szCs w:val="24"/>
          <w:u w:val="single"/>
          <w:lang w:val="en-US" w:eastAsia="zh-CN" w:bidi="ar-SA"/>
        </w:rPr>
        <w:t>《现场检查记录》[（安）应急现记﹝202</w:t>
      </w:r>
      <w:r>
        <w:rPr>
          <w:rFonts w:hint="eastAsia" w:ascii="仿宋_GB2312" w:hAnsi="仿宋" w:eastAsia="仿宋_GB2312" w:cs="仿宋"/>
          <w:b w:val="0"/>
          <w:bCs w:val="0"/>
          <w:color w:val="auto"/>
          <w:kern w:val="2"/>
          <w:sz w:val="24"/>
          <w:szCs w:val="24"/>
          <w:u w:val="single"/>
          <w:lang w:val="en-US" w:eastAsia="zh-CN" w:bidi="ar-SA"/>
        </w:rPr>
        <w:t>3</w:t>
      </w:r>
      <w:r>
        <w:rPr>
          <w:rFonts w:hint="default" w:ascii="仿宋_GB2312" w:hAnsi="仿宋" w:eastAsia="仿宋_GB2312" w:cs="仿宋"/>
          <w:b w:val="0"/>
          <w:bCs w:val="0"/>
          <w:color w:val="auto"/>
          <w:kern w:val="2"/>
          <w:sz w:val="24"/>
          <w:szCs w:val="24"/>
          <w:u w:val="single"/>
          <w:lang w:val="en-US" w:eastAsia="zh-CN" w:bidi="ar-SA"/>
        </w:rPr>
        <w:t>﹞基础</w:t>
      </w:r>
      <w:r>
        <w:rPr>
          <w:rFonts w:hint="eastAsia" w:ascii="仿宋_GB2312" w:hAnsi="仿宋" w:eastAsia="仿宋_GB2312" w:cs="仿宋"/>
          <w:b w:val="0"/>
          <w:bCs w:val="0"/>
          <w:color w:val="auto"/>
          <w:kern w:val="2"/>
          <w:sz w:val="24"/>
          <w:szCs w:val="24"/>
          <w:u w:val="single"/>
          <w:lang w:val="en-US" w:eastAsia="zh-CN" w:bidi="ar-SA"/>
        </w:rPr>
        <w:t>36</w:t>
      </w:r>
      <w:r>
        <w:rPr>
          <w:rFonts w:hint="default" w:ascii="仿宋_GB2312" w:hAnsi="仿宋" w:eastAsia="仿宋_GB2312" w:cs="仿宋"/>
          <w:b w:val="0"/>
          <w:bCs w:val="0"/>
          <w:color w:val="auto"/>
          <w:kern w:val="2"/>
          <w:sz w:val="24"/>
          <w:szCs w:val="24"/>
          <w:u w:val="single"/>
          <w:lang w:val="en-US" w:eastAsia="zh-CN" w:bidi="ar-SA"/>
        </w:rPr>
        <w:t>号]、《责令限期整改指令书》[（安）应急责改﹝202</w:t>
      </w:r>
      <w:r>
        <w:rPr>
          <w:rFonts w:hint="eastAsia" w:ascii="仿宋_GB2312" w:hAnsi="仿宋" w:eastAsia="仿宋_GB2312" w:cs="仿宋"/>
          <w:b w:val="0"/>
          <w:bCs w:val="0"/>
          <w:color w:val="auto"/>
          <w:kern w:val="2"/>
          <w:sz w:val="24"/>
          <w:szCs w:val="24"/>
          <w:u w:val="single"/>
          <w:lang w:val="en-US" w:eastAsia="zh-CN" w:bidi="ar-SA"/>
        </w:rPr>
        <w:t>3</w:t>
      </w:r>
      <w:r>
        <w:rPr>
          <w:rFonts w:hint="default" w:ascii="仿宋_GB2312" w:hAnsi="仿宋" w:eastAsia="仿宋_GB2312" w:cs="仿宋"/>
          <w:b w:val="0"/>
          <w:bCs w:val="0"/>
          <w:color w:val="auto"/>
          <w:kern w:val="2"/>
          <w:sz w:val="24"/>
          <w:szCs w:val="24"/>
          <w:u w:val="single"/>
          <w:lang w:val="en-US" w:eastAsia="zh-CN" w:bidi="ar-SA"/>
        </w:rPr>
        <w:t>﹞基础</w:t>
      </w:r>
      <w:r>
        <w:rPr>
          <w:rFonts w:hint="eastAsia" w:ascii="仿宋_GB2312" w:hAnsi="仿宋" w:eastAsia="仿宋_GB2312" w:cs="仿宋"/>
          <w:b w:val="0"/>
          <w:bCs w:val="0"/>
          <w:color w:val="auto"/>
          <w:kern w:val="2"/>
          <w:sz w:val="24"/>
          <w:szCs w:val="24"/>
          <w:u w:val="single"/>
          <w:lang w:val="en-US" w:eastAsia="zh-CN" w:bidi="ar-SA"/>
        </w:rPr>
        <w:t>36</w:t>
      </w:r>
      <w:r>
        <w:rPr>
          <w:rFonts w:hint="default" w:ascii="仿宋_GB2312" w:hAnsi="仿宋" w:eastAsia="仿宋_GB2312" w:cs="仿宋"/>
          <w:b w:val="0"/>
          <w:bCs w:val="0"/>
          <w:color w:val="auto"/>
          <w:kern w:val="2"/>
          <w:sz w:val="24"/>
          <w:szCs w:val="24"/>
          <w:u w:val="single"/>
          <w:lang w:val="en-US" w:eastAsia="zh-CN" w:bidi="ar-SA"/>
        </w:rPr>
        <w:t>号]</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证明</w:t>
      </w:r>
      <w:r>
        <w:rPr>
          <w:rFonts w:hint="eastAsia" w:ascii="仿宋_GB2312" w:hAnsi="仿宋" w:eastAsia="仿宋_GB2312" w:cs="仿宋"/>
          <w:b w:val="0"/>
          <w:bCs w:val="0"/>
          <w:color w:val="auto"/>
          <w:kern w:val="2"/>
          <w:sz w:val="24"/>
          <w:szCs w:val="24"/>
          <w:u w:val="single"/>
          <w:lang w:val="en-US" w:eastAsia="zh-CN" w:bidi="ar-SA"/>
        </w:rPr>
        <w:t>你公司对执法人员</w:t>
      </w:r>
      <w:r>
        <w:rPr>
          <w:rFonts w:hint="default" w:ascii="仿宋_GB2312" w:hAnsi="仿宋" w:eastAsia="仿宋_GB2312" w:cs="仿宋"/>
          <w:b w:val="0"/>
          <w:bCs w:val="0"/>
          <w:color w:val="auto"/>
          <w:kern w:val="2"/>
          <w:sz w:val="24"/>
          <w:szCs w:val="24"/>
          <w:u w:val="single"/>
          <w:lang w:val="en-US" w:eastAsia="zh-CN" w:bidi="ar-SA"/>
        </w:rPr>
        <w:t>查出的隐患</w:t>
      </w:r>
      <w:r>
        <w:rPr>
          <w:rFonts w:hint="eastAsia" w:ascii="仿宋_GB2312" w:hAnsi="仿宋" w:eastAsia="仿宋_GB2312" w:cs="仿宋"/>
          <w:b w:val="0"/>
          <w:bCs w:val="0"/>
          <w:color w:val="auto"/>
          <w:kern w:val="2"/>
          <w:sz w:val="24"/>
          <w:szCs w:val="24"/>
          <w:u w:val="single"/>
          <w:lang w:val="en-US" w:eastAsia="zh-CN" w:bidi="ar-SA"/>
        </w:rPr>
        <w:t>问题均</w:t>
      </w:r>
      <w:r>
        <w:rPr>
          <w:rFonts w:hint="default" w:ascii="仿宋_GB2312" w:hAnsi="仿宋" w:eastAsia="仿宋_GB2312" w:cs="仿宋"/>
          <w:b w:val="0"/>
          <w:bCs w:val="0"/>
          <w:color w:val="auto"/>
          <w:kern w:val="2"/>
          <w:sz w:val="24"/>
          <w:szCs w:val="24"/>
          <w:u w:val="single"/>
          <w:lang w:val="en-US" w:eastAsia="zh-CN" w:bidi="ar-SA"/>
        </w:rPr>
        <w:t>予认可。</w:t>
      </w:r>
      <w:r>
        <w:rPr>
          <w:rFonts w:hint="eastAsia" w:ascii="仿宋_GB2312" w:hAnsi="仿宋" w:eastAsia="仿宋_GB2312" w:cs="仿宋"/>
          <w:b w:val="0"/>
          <w:bCs w:val="0"/>
          <w:color w:val="auto"/>
          <w:kern w:val="2"/>
          <w:sz w:val="24"/>
          <w:szCs w:val="24"/>
          <w:u w:val="single"/>
          <w:lang w:val="en-US" w:eastAsia="zh-CN" w:bidi="ar-SA"/>
        </w:rPr>
        <w:t>证据二：《昆明建步家具有限公司</w:t>
      </w:r>
      <w:r>
        <w:rPr>
          <w:rFonts w:hint="default" w:ascii="仿宋_GB2312" w:hAnsi="仿宋" w:eastAsia="仿宋_GB2312" w:cs="仿宋"/>
          <w:b w:val="0"/>
          <w:bCs w:val="0"/>
          <w:color w:val="auto"/>
          <w:kern w:val="2"/>
          <w:sz w:val="24"/>
          <w:szCs w:val="24"/>
          <w:u w:val="single"/>
          <w:lang w:val="en-US" w:eastAsia="zh-CN" w:bidi="ar-SA"/>
        </w:rPr>
        <w:t>现场</w:t>
      </w:r>
      <w:r>
        <w:rPr>
          <w:rFonts w:hint="eastAsia" w:ascii="仿宋_GB2312" w:hAnsi="仿宋" w:eastAsia="仿宋_GB2312" w:cs="仿宋"/>
          <w:b w:val="0"/>
          <w:bCs w:val="0"/>
          <w:color w:val="auto"/>
          <w:kern w:val="2"/>
          <w:sz w:val="24"/>
          <w:szCs w:val="24"/>
          <w:u w:val="single"/>
          <w:lang w:val="en-US" w:eastAsia="zh-CN" w:bidi="ar-SA"/>
        </w:rPr>
        <w:t>隐患</w:t>
      </w:r>
      <w:r>
        <w:rPr>
          <w:rFonts w:hint="default" w:ascii="仿宋_GB2312" w:hAnsi="仿宋" w:eastAsia="仿宋_GB2312" w:cs="仿宋"/>
          <w:b w:val="0"/>
          <w:bCs w:val="0"/>
          <w:color w:val="auto"/>
          <w:kern w:val="2"/>
          <w:sz w:val="24"/>
          <w:szCs w:val="24"/>
          <w:u w:val="single"/>
          <w:lang w:val="en-US" w:eastAsia="zh-CN" w:bidi="ar-SA"/>
        </w:rPr>
        <w:t>照片</w:t>
      </w:r>
      <w:r>
        <w:rPr>
          <w:rFonts w:hint="eastAsia" w:ascii="仿宋_GB2312" w:hAnsi="仿宋" w:eastAsia="仿宋_GB2312" w:cs="仿宋"/>
          <w:b w:val="0"/>
          <w:bCs w:val="0"/>
          <w:color w:val="auto"/>
          <w:kern w:val="2"/>
          <w:sz w:val="24"/>
          <w:szCs w:val="24"/>
          <w:u w:val="single"/>
          <w:lang w:val="en-US" w:eastAsia="zh-CN" w:bidi="ar-SA"/>
        </w:rPr>
        <w:t>》，证明你公司生产现场存在底漆喷涂与打磨车间产生的粉尘共用一套除尘器，并采用巷道式构筑物作为除尘风道；调漆区域未设置可燃气体检测报警装置；砂带机设置的除尘管道风机不是防爆型；喷漆、打磨区域照明、开关不是防爆型，电源线路未采用金属管穿管；压缩空气储罐地脚未固定，安全阀正对人行通道等隐患、问题</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证据三：杨</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、王</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调查询问笔录</w:t>
      </w:r>
      <w:r>
        <w:rPr>
          <w:rFonts w:hint="eastAsia" w:ascii="仿宋_GB2312" w:hAnsi="仿宋" w:eastAsia="仿宋_GB2312" w:cs="仿宋"/>
          <w:b w:val="0"/>
          <w:bCs w:val="0"/>
          <w:color w:val="auto"/>
          <w:kern w:val="2"/>
          <w:sz w:val="24"/>
          <w:szCs w:val="24"/>
          <w:u w:val="single"/>
          <w:lang w:val="en-US" w:eastAsia="zh-CN" w:bidi="ar-SA"/>
        </w:rPr>
        <w:t>》，证明</w:t>
      </w:r>
      <w:r>
        <w:rPr>
          <w:rFonts w:hint="eastAsia" w:ascii="仿宋_GB2312" w:hAnsi="仿宋" w:cs="仿宋"/>
          <w:b w:val="0"/>
          <w:bCs w:val="0"/>
          <w:color w:val="auto"/>
          <w:kern w:val="2"/>
          <w:sz w:val="24"/>
          <w:szCs w:val="24"/>
          <w:u w:val="single"/>
          <w:lang w:val="en-US" w:eastAsia="zh-CN" w:bidi="ar-SA"/>
        </w:rPr>
        <w:t>你公司存在的</w:t>
      </w:r>
      <w:r>
        <w:rPr>
          <w:rFonts w:hint="eastAsia" w:ascii="仿宋_GB2312" w:hAnsi="仿宋" w:eastAsia="仿宋_GB2312" w:cs="仿宋"/>
          <w:b w:val="0"/>
          <w:bCs w:val="0"/>
          <w:color w:val="auto"/>
          <w:kern w:val="2"/>
          <w:sz w:val="24"/>
          <w:szCs w:val="24"/>
          <w:u w:val="single"/>
          <w:lang w:val="en-US" w:eastAsia="zh-CN" w:bidi="ar-SA"/>
        </w:rPr>
        <w:t>生产安全事故隐患问题属实</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且未及时采取措施消除事故隐患。</w:t>
      </w:r>
    </w:p>
    <w:p>
      <w:pPr>
        <w:keepNext w:val="0"/>
        <w:keepLines w:val="0"/>
        <w:pageBreakBefore w:val="0"/>
        <w:widowControl w:val="0"/>
        <w:tabs>
          <w:tab w:val="left" w:pos="2265"/>
        </w:tabs>
        <w:kinsoku/>
        <w:wordWrap/>
        <w:overflowPunct/>
        <w:topLinePunct w:val="0"/>
        <w:autoSpaceDE/>
        <w:autoSpaceDN/>
        <w:bidi w:val="0"/>
        <w:adjustRightInd/>
        <w:snapToGrid/>
        <w:spacing w:line="52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default" w:ascii="仿宋_GB2312" w:hAnsi="仿宋" w:eastAsia="仿宋_GB2312" w:cs="仿宋"/>
          <w:b w:val="0"/>
          <w:bCs w:val="0"/>
          <w:color w:val="auto"/>
          <w:kern w:val="2"/>
          <w:sz w:val="24"/>
          <w:szCs w:val="24"/>
          <w:u w:val="single"/>
          <w:lang w:val="en-US" w:eastAsia="zh-CN" w:bidi="ar-SA"/>
        </w:rPr>
        <w:t>《中华人民共和国安全生产法》第</w:t>
      </w:r>
      <w:r>
        <w:rPr>
          <w:rFonts w:hint="eastAsia" w:ascii="仿宋_GB2312" w:hAnsi="仿宋" w:eastAsia="仿宋_GB2312" w:cs="仿宋"/>
          <w:b w:val="0"/>
          <w:bCs w:val="0"/>
          <w:color w:val="auto"/>
          <w:kern w:val="2"/>
          <w:sz w:val="24"/>
          <w:szCs w:val="24"/>
          <w:u w:val="single"/>
          <w:lang w:val="en-US" w:eastAsia="zh-CN" w:bidi="ar-SA"/>
        </w:rPr>
        <w:t>四十一条</w:t>
      </w:r>
      <w:r>
        <w:rPr>
          <w:rFonts w:hint="default" w:ascii="仿宋_GB2312" w:hAnsi="仿宋" w:eastAsia="仿宋_GB2312" w:cs="仿宋"/>
          <w:b w:val="0"/>
          <w:bCs w:val="0"/>
          <w:color w:val="auto"/>
          <w:kern w:val="2"/>
          <w:sz w:val="24"/>
          <w:szCs w:val="24"/>
          <w:u w:val="single"/>
          <w:lang w:val="en-US" w:eastAsia="zh-CN" w:bidi="ar-SA"/>
        </w:rPr>
        <w:t>第</w:t>
      </w:r>
      <w:r>
        <w:rPr>
          <w:rFonts w:hint="eastAsia" w:ascii="仿宋_GB2312" w:hAnsi="仿宋" w:eastAsia="仿宋_GB2312" w:cs="仿宋"/>
          <w:b w:val="0"/>
          <w:bCs w:val="0"/>
          <w:color w:val="auto"/>
          <w:kern w:val="2"/>
          <w:sz w:val="24"/>
          <w:szCs w:val="24"/>
          <w:u w:val="single"/>
          <w:lang w:val="en-US" w:eastAsia="zh-CN" w:bidi="ar-SA"/>
        </w:rPr>
        <w:t>二款以及《工贸企业粉尘防爆安全规定》第十五条第一款、第十八条第一款</w:t>
      </w:r>
      <w:r>
        <w:rPr>
          <w:rFonts w:hint="eastAsia" w:ascii="仿宋_GB2312" w:hAnsi="仿宋_GB2312" w:eastAsia="仿宋_GB2312" w:cs="仿宋_GB2312"/>
          <w:bCs/>
          <w:sz w:val="24"/>
          <w:szCs w:val="24"/>
          <w:u w:val="none"/>
          <w:lang w:val="en-US" w:eastAsia="zh-CN"/>
        </w:rPr>
        <w:t>的</w:t>
      </w:r>
      <w:r>
        <w:rPr>
          <w:rFonts w:hint="eastAsia" w:ascii="仿宋_GB2312" w:hAnsi="仿宋_GB2312" w:eastAsia="仿宋_GB2312" w:cs="仿宋_GB2312"/>
          <w:bCs/>
          <w:sz w:val="24"/>
          <w:szCs w:val="24"/>
          <w:lang w:val="en-US" w:eastAsia="zh-CN"/>
        </w:rPr>
        <w:t>规定。</w:t>
      </w:r>
      <w:r>
        <w:rPr>
          <w:rFonts w:hint="eastAsia" w:ascii="仿宋_GB2312" w:hAnsi="仿宋_GB2312" w:eastAsia="仿宋_GB2312" w:cs="仿宋_GB2312"/>
          <w:bCs/>
          <w:sz w:val="24"/>
          <w:szCs w:val="24"/>
          <w:u w:val="none"/>
          <w:lang w:val="en-US" w:eastAsia="zh-CN"/>
        </w:rPr>
        <w:t>依据</w:t>
      </w:r>
      <w:r>
        <w:rPr>
          <w:rFonts w:hint="eastAsia" w:ascii="仿宋_GB2312" w:hAnsi="仿宋" w:eastAsia="仿宋_GB2312" w:cs="仿宋"/>
          <w:b w:val="0"/>
          <w:bCs w:val="0"/>
          <w:color w:val="auto"/>
          <w:kern w:val="2"/>
          <w:sz w:val="24"/>
          <w:szCs w:val="24"/>
          <w:u w:val="single"/>
          <w:lang w:val="en-US" w:eastAsia="zh-CN" w:bidi="ar-SA"/>
        </w:rPr>
        <w:t>《工贸企业粉尘防爆安全规定》第二十九条，根据《安全生产行政处罚自由裁量适用规则（试行）》第十四条、第十五条、第十六条的规定，不存在从轻处罚、从重处罚、不予处罚的情形</w:t>
      </w:r>
      <w:r>
        <w:rPr>
          <w:rFonts w:hint="eastAsia" w:ascii="仿宋_GB2312" w:hAnsi="仿宋" w:eastAsia="仿宋_GB2312" w:cs="Calibri"/>
          <w:sz w:val="24"/>
          <w:szCs w:val="24"/>
        </w:rPr>
        <w:t>，决定</w:t>
      </w:r>
      <w:r>
        <w:rPr>
          <w:rFonts w:hint="eastAsia" w:ascii="仿宋_GB2312" w:hAnsi="仿宋" w:eastAsia="仿宋_GB2312" w:cs="Calibri"/>
          <w:sz w:val="24"/>
          <w:szCs w:val="24"/>
          <w:lang w:eastAsia="zh-CN"/>
        </w:rPr>
        <w:t>给予</w:t>
      </w:r>
      <w:r>
        <w:rPr>
          <w:rFonts w:hint="default" w:ascii="仿宋_GB2312" w:hAnsi="仿宋" w:eastAsia="仿宋_GB2312" w:cs="仿宋"/>
          <w:sz w:val="24"/>
          <w:szCs w:val="24"/>
          <w:u w:val="single"/>
          <w:lang w:val="en-US" w:eastAsia="zh-CN"/>
        </w:rPr>
        <w:t>责令限期改正，</w:t>
      </w:r>
      <w:r>
        <w:rPr>
          <w:rFonts w:hint="eastAsia" w:ascii="仿宋_GB2312" w:hAnsi="仿宋" w:eastAsia="仿宋_GB2312" w:cs="仿宋"/>
          <w:color w:val="auto"/>
          <w:sz w:val="24"/>
          <w:szCs w:val="24"/>
          <w:u w:val="single"/>
        </w:rPr>
        <w:t>处人民币</w:t>
      </w:r>
      <w:r>
        <w:rPr>
          <w:rFonts w:hint="eastAsia" w:ascii="仿宋_GB2312" w:hAnsi="仿宋" w:eastAsia="仿宋_GB2312" w:cs="仿宋"/>
          <w:color w:val="auto"/>
          <w:sz w:val="24"/>
          <w:szCs w:val="24"/>
          <w:u w:val="single"/>
          <w:lang w:val="en-US" w:eastAsia="zh-CN"/>
        </w:rPr>
        <w:t>20000</w:t>
      </w:r>
      <w:r>
        <w:rPr>
          <w:rFonts w:hint="eastAsia" w:ascii="仿宋_GB2312" w:hAnsi="仿宋" w:eastAsia="仿宋_GB2312" w:cs="仿宋"/>
          <w:color w:val="auto"/>
          <w:sz w:val="24"/>
          <w:szCs w:val="24"/>
          <w:u w:val="single"/>
        </w:rPr>
        <w:t>元（大写：</w:t>
      </w:r>
      <w:r>
        <w:rPr>
          <w:rFonts w:hint="eastAsia" w:ascii="仿宋_GB2312" w:hAnsi="仿宋" w:eastAsia="仿宋_GB2312" w:cs="仿宋"/>
          <w:color w:val="auto"/>
          <w:sz w:val="24"/>
          <w:szCs w:val="24"/>
          <w:u w:val="single"/>
          <w:lang w:eastAsia="zh-CN"/>
        </w:rPr>
        <w:t>贰</w:t>
      </w:r>
      <w:r>
        <w:rPr>
          <w:rFonts w:hint="eastAsia" w:ascii="仿宋_GB2312" w:hAnsi="仿宋" w:eastAsia="仿宋_GB2312" w:cs="仿宋"/>
          <w:color w:val="auto"/>
          <w:sz w:val="24"/>
          <w:szCs w:val="24"/>
          <w:u w:val="single"/>
        </w:rPr>
        <w:t>万元整）罚款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如果不服本处罚决定，可以依法在60日内向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rPr>
        <w:t>法院提起行政诉讼，但本决定不停止执行，法律另有规定的除外。逾期不申请行政复议、不提起行政诉讼又不履行的，本机关将依法申请人民法院强制执行或者依照有关规定强制执行。</w:t>
      </w:r>
    </w:p>
    <w:p>
      <w:pPr>
        <w:pStyle w:val="17"/>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 w:cs="Calibri"/>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4"/>
          <w:szCs w:val="24"/>
        </w:rPr>
      </w:pPr>
    </w:p>
    <w:p>
      <w:pPr>
        <w:pStyle w:val="17"/>
        <w:keepNext w:val="0"/>
        <w:keepLines w:val="0"/>
        <w:pageBreakBefore w:val="0"/>
        <w:widowControl w:val="0"/>
        <w:kinsoku/>
        <w:wordWrap/>
        <w:overflowPunct/>
        <w:topLinePunct w:val="0"/>
        <w:autoSpaceDE/>
        <w:autoSpaceDN/>
        <w:bidi w:val="0"/>
        <w:adjustRightInd/>
        <w:snapToGrid/>
        <w:spacing w:line="52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Calibri"/>
          <w:color w:val="auto"/>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4</w:t>
      </w:r>
      <w:r>
        <w:rPr>
          <w:rFonts w:hint="eastAsia" w:ascii="仿宋_GB2312" w:hAnsi="仿宋" w:eastAsia="仿宋_GB2312" w:cs="Calibri"/>
          <w:color w:val="auto"/>
          <w:sz w:val="24"/>
          <w:szCs w:val="24"/>
        </w:rPr>
        <w:t>月</w:t>
      </w:r>
      <w:r>
        <w:rPr>
          <w:rFonts w:hint="eastAsia" w:ascii="仿宋_GB2312" w:hAnsi="仿宋" w:eastAsia="仿宋_GB2312" w:cs="Calibri"/>
          <w:color w:val="auto"/>
          <w:sz w:val="24"/>
          <w:szCs w:val="24"/>
          <w:lang w:val="en-US" w:eastAsia="zh-CN"/>
        </w:rPr>
        <w:t>12</w:t>
      </w:r>
      <w:r>
        <w:rPr>
          <w:rFonts w:hint="eastAsia" w:ascii="仿宋_GB2312" w:hAnsi="仿宋" w:eastAsia="仿宋_GB2312" w:cs="Calibri"/>
          <w:color w:val="auto"/>
          <w:sz w:val="24"/>
          <w:szCs w:val="24"/>
        </w:rPr>
        <w:t>日</w:t>
      </w:r>
    </w:p>
    <w:p>
      <w:pPr>
        <w:pStyle w:val="1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 w:eastAsia="仿宋_GB2312" w:cs="Calibri"/>
          <w:color w:val="auto"/>
          <w:sz w:val="24"/>
          <w:szCs w:val="24"/>
        </w:rPr>
      </w:pPr>
    </w:p>
    <w:p>
      <w:pPr>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
      <w:pPr>
        <w:pStyle w:val="2"/>
        <w:numPr>
          <w:ilvl w:val="0"/>
          <w:numId w:val="0"/>
        </w:numPr>
        <w:spacing w:after="200" w:line="276" w:lineRule="auto"/>
        <w:ind w:right="210" w:rightChars="100"/>
        <w:outlineLvl w:val="0"/>
      </w:pPr>
    </w:p>
    <w:p>
      <w:pPr>
        <w:pStyle w:val="2"/>
        <w:numPr>
          <w:ilvl w:val="0"/>
          <w:numId w:val="0"/>
        </w:numPr>
        <w:spacing w:after="200" w:line="276" w:lineRule="auto"/>
        <w:ind w:right="210" w:rightChars="100"/>
        <w:outlineLvl w:val="0"/>
      </w:pP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zQyN2QzZTE4ZWViZGViN2M2ODM5OWU4MzlkNjQifQ=="/>
  </w:docVars>
  <w:rsids>
    <w:rsidRoot w:val="00721F54"/>
    <w:rsid w:val="00323941"/>
    <w:rsid w:val="00721F54"/>
    <w:rsid w:val="008B5B7D"/>
    <w:rsid w:val="00A95CC8"/>
    <w:rsid w:val="01A2517A"/>
    <w:rsid w:val="02C05E69"/>
    <w:rsid w:val="069353E3"/>
    <w:rsid w:val="06E635A4"/>
    <w:rsid w:val="0B2844FC"/>
    <w:rsid w:val="0CA05EB7"/>
    <w:rsid w:val="0DB950F8"/>
    <w:rsid w:val="0E9110E1"/>
    <w:rsid w:val="0FBC2C18"/>
    <w:rsid w:val="10AF0AFC"/>
    <w:rsid w:val="13BE7BD9"/>
    <w:rsid w:val="16AD3796"/>
    <w:rsid w:val="16F057DF"/>
    <w:rsid w:val="181E3044"/>
    <w:rsid w:val="19D67ACB"/>
    <w:rsid w:val="1AE62470"/>
    <w:rsid w:val="1BCB52E7"/>
    <w:rsid w:val="1CD671F4"/>
    <w:rsid w:val="1F2117CA"/>
    <w:rsid w:val="206F4A96"/>
    <w:rsid w:val="20E11B2A"/>
    <w:rsid w:val="22853819"/>
    <w:rsid w:val="23427672"/>
    <w:rsid w:val="25BF3A33"/>
    <w:rsid w:val="2BFD2298"/>
    <w:rsid w:val="306F38C2"/>
    <w:rsid w:val="30791007"/>
    <w:rsid w:val="33FE3E49"/>
    <w:rsid w:val="361330F5"/>
    <w:rsid w:val="38F03FA3"/>
    <w:rsid w:val="3E684CCF"/>
    <w:rsid w:val="417B3AF1"/>
    <w:rsid w:val="430E2742"/>
    <w:rsid w:val="47C21209"/>
    <w:rsid w:val="4D4D1254"/>
    <w:rsid w:val="4D743966"/>
    <w:rsid w:val="4FBE01E7"/>
    <w:rsid w:val="51A0023B"/>
    <w:rsid w:val="51F66855"/>
    <w:rsid w:val="52D14331"/>
    <w:rsid w:val="552E40C0"/>
    <w:rsid w:val="55342CF9"/>
    <w:rsid w:val="5804000B"/>
    <w:rsid w:val="582C77D6"/>
    <w:rsid w:val="58FF69C3"/>
    <w:rsid w:val="5952350C"/>
    <w:rsid w:val="5A794B44"/>
    <w:rsid w:val="5A937B8D"/>
    <w:rsid w:val="5C022666"/>
    <w:rsid w:val="5C1C3B59"/>
    <w:rsid w:val="5D8B722E"/>
    <w:rsid w:val="5DFB71EC"/>
    <w:rsid w:val="5E9242BA"/>
    <w:rsid w:val="60D5364F"/>
    <w:rsid w:val="66CE1005"/>
    <w:rsid w:val="67513149"/>
    <w:rsid w:val="6776265C"/>
    <w:rsid w:val="68CF086E"/>
    <w:rsid w:val="68CF4966"/>
    <w:rsid w:val="6CB81676"/>
    <w:rsid w:val="6CBC6267"/>
    <w:rsid w:val="77176AA7"/>
    <w:rsid w:val="7A4B1DC7"/>
    <w:rsid w:val="7A4F68BC"/>
    <w:rsid w:val="7A6425E0"/>
    <w:rsid w:val="7DFF3641"/>
    <w:rsid w:val="7E1361CA"/>
    <w:rsid w:val="7EF6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555555"/>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正文-公1"/>
    <w:basedOn w:val="1"/>
    <w:next w:val="1"/>
    <w:qFormat/>
    <w:uiPriority w:val="0"/>
    <w:pPr>
      <w:ind w:firstLine="200" w:firstLineChars="200"/>
      <w:jc w:val="left"/>
    </w:pPr>
    <w:rPr>
      <w:rFonts w:eastAsia="仿宋_GB2312"/>
    </w:rPr>
  </w:style>
  <w:style w:type="character" w:customStyle="1" w:styleId="18">
    <w:name w:val="页眉 字符"/>
    <w:basedOn w:val="8"/>
    <w:link w:val="5"/>
    <w:qFormat/>
    <w:uiPriority w:val="0"/>
    <w:rPr>
      <w:rFonts w:ascii="Calibri" w:hAnsi="Calibri"/>
      <w:kern w:val="2"/>
      <w:sz w:val="18"/>
      <w:szCs w:val="18"/>
    </w:rPr>
  </w:style>
  <w:style w:type="character" w:customStyle="1" w:styleId="19">
    <w:name w:val="页脚 字符"/>
    <w:basedOn w:val="8"/>
    <w:link w:val="4"/>
    <w:qFormat/>
    <w:uiPriority w:val="0"/>
    <w:rPr>
      <w:rFonts w:ascii="Calibri" w:hAnsi="Calibri"/>
      <w:kern w:val="2"/>
      <w:sz w:val="18"/>
      <w:szCs w:val="18"/>
    </w:r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918</Words>
  <Characters>957</Characters>
  <Lines>8</Lines>
  <Paragraphs>2</Paragraphs>
  <TotalTime>0</TotalTime>
  <ScaleCrop>false</ScaleCrop>
  <LinksUpToDate>false</LinksUpToDate>
  <CharactersWithSpaces>1272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Administrator</cp:lastModifiedBy>
  <cp:lastPrinted>2021-12-30T01:18:00Z</cp:lastPrinted>
  <dcterms:modified xsi:type="dcterms:W3CDTF">2023-04-26T07:47:07Z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65488EB24A044E4D9CB38DC3917CD3B6</vt:lpwstr>
  </property>
</Properties>
</file>