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ind w:left="141"/>
        <w:rPr>
          <w:rFonts w:ascii="Arial"/>
          <w:sz w:val="2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</w:p>
    <w:p>
      <w:pPr>
        <w:spacing w:before="185" w:line="210" w:lineRule="auto"/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方正小标宋简体" w:cs="微软雅黑"/>
          <w:spacing w:val="41"/>
          <w:sz w:val="44"/>
          <w:szCs w:val="44"/>
        </w:rPr>
        <w:t>一表读懂涉企政策</w:t>
      </w:r>
    </w:p>
    <w:p>
      <w:pPr>
        <w:spacing w:line="178" w:lineRule="exact"/>
      </w:pPr>
    </w:p>
    <w:tbl>
      <w:tblPr>
        <w:tblStyle w:val="9"/>
        <w:tblpPr w:leftFromText="180" w:rightFromText="180" w:vertAnchor="text" w:horzAnchor="page" w:tblpX="1189" w:tblpY="218"/>
        <w:tblOverlap w:val="never"/>
        <w:tblW w:w="1430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2919"/>
        <w:gridCol w:w="2978"/>
        <w:gridCol w:w="723"/>
        <w:gridCol w:w="971"/>
        <w:gridCol w:w="972"/>
        <w:gridCol w:w="884"/>
        <w:gridCol w:w="1112"/>
        <w:gridCol w:w="1966"/>
        <w:gridCol w:w="12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4304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关于进一步做好安宁市信用修复工作的实施方案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</w:trPr>
        <w:tc>
          <w:tcPr>
            <w:tcW w:w="519" w:type="dxa"/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33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7"/>
                <w:sz w:val="32"/>
                <w:szCs w:val="32"/>
              </w:rPr>
              <w:t>序</w:t>
            </w:r>
            <w:r>
              <w:rPr>
                <w:rFonts w:hint="eastAsia" w:ascii="黑体" w:hAnsi="黑体" w:eastAsia="黑体" w:cs="黑体"/>
                <w:spacing w:val="-4"/>
                <w:sz w:val="32"/>
                <w:szCs w:val="32"/>
              </w:rPr>
              <w:t xml:space="preserve"> 号</w:t>
            </w:r>
          </w:p>
        </w:tc>
        <w:tc>
          <w:tcPr>
            <w:tcW w:w="29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2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2"/>
                <w:sz w:val="32"/>
                <w:szCs w:val="32"/>
              </w:rPr>
              <w:t>政</w:t>
            </w:r>
            <w:r>
              <w:rPr>
                <w:rFonts w:hint="eastAsia" w:ascii="黑体" w:hAnsi="黑体" w:eastAsia="黑体" w:cs="黑体"/>
                <w:spacing w:val="-1"/>
                <w:sz w:val="32"/>
                <w:szCs w:val="32"/>
              </w:rPr>
              <w:t>策具体措施</w:t>
            </w:r>
          </w:p>
        </w:tc>
        <w:tc>
          <w:tcPr>
            <w:tcW w:w="29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7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4"/>
                <w:sz w:val="32"/>
                <w:szCs w:val="32"/>
              </w:rPr>
              <w:t>细</w:t>
            </w:r>
            <w:r>
              <w:rPr>
                <w:rFonts w:hint="eastAsia" w:ascii="黑体" w:hAnsi="黑体" w:eastAsia="黑体" w:cs="黑体"/>
                <w:spacing w:val="-3"/>
                <w:sz w:val="32"/>
                <w:szCs w:val="32"/>
              </w:rPr>
              <w:t>化措施</w:t>
            </w:r>
          </w:p>
        </w:tc>
        <w:tc>
          <w:tcPr>
            <w:tcW w:w="7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-5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5"/>
                <w:sz w:val="32"/>
                <w:szCs w:val="32"/>
              </w:rPr>
              <w:t>有</w:t>
            </w:r>
            <w:r>
              <w:rPr>
                <w:rFonts w:hint="eastAsia" w:ascii="黑体" w:hAnsi="黑体" w:eastAsia="黑体" w:cs="黑体"/>
                <w:spacing w:val="-3"/>
                <w:sz w:val="32"/>
                <w:szCs w:val="32"/>
              </w:rPr>
              <w:t>效期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-9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-8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9"/>
                <w:sz w:val="32"/>
                <w:szCs w:val="32"/>
              </w:rPr>
              <w:t>申</w:t>
            </w:r>
            <w:r>
              <w:rPr>
                <w:rFonts w:hint="eastAsia" w:ascii="黑体" w:hAnsi="黑体" w:eastAsia="黑体" w:cs="黑体"/>
                <w:spacing w:val="-8"/>
                <w:sz w:val="32"/>
                <w:szCs w:val="32"/>
              </w:rPr>
              <w:t>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8"/>
                <w:sz w:val="32"/>
                <w:szCs w:val="32"/>
              </w:rPr>
              <w:t>要求</w:t>
            </w:r>
          </w:p>
        </w:tc>
        <w:tc>
          <w:tcPr>
            <w:tcW w:w="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1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6"/>
                <w:sz w:val="32"/>
                <w:szCs w:val="32"/>
              </w:rPr>
              <w:t>责</w:t>
            </w:r>
            <w:r>
              <w:rPr>
                <w:rFonts w:hint="eastAsia" w:ascii="黑体" w:hAnsi="黑体" w:eastAsia="黑体" w:cs="黑体"/>
                <w:spacing w:val="-3"/>
                <w:sz w:val="32"/>
                <w:szCs w:val="32"/>
              </w:rPr>
              <w:t>任单位</w:t>
            </w:r>
          </w:p>
        </w:tc>
        <w:tc>
          <w:tcPr>
            <w:tcW w:w="8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2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6"/>
                <w:sz w:val="32"/>
                <w:szCs w:val="32"/>
              </w:rPr>
              <w:t>责</w:t>
            </w:r>
            <w:r>
              <w:rPr>
                <w:rFonts w:hint="eastAsia" w:ascii="黑体" w:hAnsi="黑体" w:eastAsia="黑体" w:cs="黑体"/>
                <w:spacing w:val="-3"/>
                <w:sz w:val="32"/>
                <w:szCs w:val="32"/>
              </w:rPr>
              <w:t>任处室</w:t>
            </w:r>
          </w:p>
        </w:tc>
        <w:tc>
          <w:tcPr>
            <w:tcW w:w="1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4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4"/>
                <w:sz w:val="32"/>
                <w:szCs w:val="32"/>
              </w:rPr>
              <w:t>具</w:t>
            </w:r>
            <w:r>
              <w:rPr>
                <w:rFonts w:hint="eastAsia" w:ascii="黑体" w:hAnsi="黑体" w:eastAsia="黑体" w:cs="黑体"/>
                <w:spacing w:val="-3"/>
                <w:sz w:val="32"/>
                <w:szCs w:val="32"/>
              </w:rPr>
              <w:t>体负责人</w:t>
            </w:r>
          </w:p>
        </w:tc>
        <w:tc>
          <w:tcPr>
            <w:tcW w:w="19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36" w:right="101" w:hanging="17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16"/>
                <w:sz w:val="32"/>
                <w:szCs w:val="32"/>
              </w:rPr>
              <w:t>联</w:t>
            </w:r>
            <w:r>
              <w:rPr>
                <w:rFonts w:hint="eastAsia" w:ascii="黑体" w:hAnsi="黑体" w:eastAsia="黑体" w:cs="黑体"/>
                <w:spacing w:val="15"/>
                <w:sz w:val="32"/>
                <w:szCs w:val="32"/>
              </w:rPr>
              <w:t>系电话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23"/>
                <w:sz w:val="32"/>
                <w:szCs w:val="32"/>
              </w:rPr>
              <w:t>(</w:t>
            </w:r>
            <w:r>
              <w:rPr>
                <w:rFonts w:hint="eastAsia" w:ascii="黑体" w:hAnsi="黑体" w:eastAsia="黑体" w:cs="黑体"/>
                <w:spacing w:val="21"/>
                <w:sz w:val="32"/>
                <w:szCs w:val="32"/>
              </w:rPr>
              <w:t>座机)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7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3"/>
                <w:sz w:val="32"/>
                <w:szCs w:val="32"/>
              </w:rPr>
              <w:t>备</w:t>
            </w:r>
            <w:r>
              <w:rPr>
                <w:rFonts w:hint="eastAsia" w:ascii="黑体" w:hAnsi="黑体" w:eastAsia="黑体" w:cs="黑体"/>
                <w:spacing w:val="-2"/>
                <w:sz w:val="32"/>
                <w:szCs w:val="3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519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="57" w:line="195" w:lineRule="auto"/>
              <w:ind w:left="131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919" w:type="dxa"/>
            <w:noWrap w:val="0"/>
            <w:vAlign w:val="top"/>
          </w:tcPr>
          <w:p>
            <w:pPr>
              <w:spacing w:line="360" w:lineRule="exac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结合上级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信用</w:t>
            </w:r>
            <w:r>
              <w:rPr>
                <w:rFonts w:hint="eastAsia" w:eastAsia="宋体"/>
                <w:sz w:val="21"/>
                <w:szCs w:val="21"/>
              </w:rPr>
              <w:t>修复各项要求，编制“一图读懂信用修复流程”，实现清清楚楚讲明流程，明明白白告知社会，真真切切解难纾困，为打响诚实守信、说到做到的“云南诚</w:t>
            </w:r>
            <w:r>
              <w:rPr>
                <w:rFonts w:hint="default" w:eastAsia="宋体"/>
                <w:sz w:val="21"/>
                <w:szCs w:val="21"/>
              </w:rPr>
              <w:t>信”贡献安宁力量。</w:t>
            </w:r>
          </w:p>
        </w:tc>
        <w:tc>
          <w:tcPr>
            <w:tcW w:w="2978" w:type="dxa"/>
            <w:noWrap w:val="0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按照《关于进一步做好安宁市信用修复工作的实施方案》要求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市发改局牵头，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各具有行政处罚的部门配合，引导和鼓励信用主体纠正失信行为、消除不良影响、重塑良好信用，保障信用主体合法权益，提高全社会信用水平，营造优良信用环境。</w:t>
            </w:r>
          </w:p>
          <w:p>
            <w:pPr>
              <w:spacing w:line="360" w:lineRule="exact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spacing w:before="168" w:line="259" w:lineRule="auto"/>
              <w:ind w:left="114" w:right="108" w:firstLine="10"/>
              <w:jc w:val="center"/>
              <w:rPr>
                <w:rFonts w:hint="default" w:ascii="Times New Roman" w:hAnsi="Times New Roman" w:eastAsia="仿宋_GB2312" w:cs="Times New Roman"/>
                <w:spacing w:val="32"/>
                <w:sz w:val="21"/>
                <w:szCs w:val="21"/>
              </w:rPr>
            </w:pPr>
            <w:r>
              <w:rPr>
                <w:rFonts w:hint="eastAsia" w:cs="Times New Roman"/>
                <w:spacing w:val="32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spacing w:before="168" w:line="259" w:lineRule="auto"/>
              <w:ind w:left="114" w:right="108" w:firstLine="10"/>
              <w:jc w:val="center"/>
              <w:rPr>
                <w:rFonts w:hint="default" w:ascii="Times New Roman" w:hAnsi="Times New Roman" w:eastAsia="仿宋_GB2312" w:cs="Times New Roman"/>
                <w:spacing w:val="32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由失信主体向“信用中国”网上申请信用修复</w:t>
            </w:r>
            <w:r>
              <w:rPr>
                <w:rFonts w:hint="default" w:eastAsia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72" w:type="dxa"/>
            <w:noWrap w:val="0"/>
            <w:vAlign w:val="top"/>
          </w:tcPr>
          <w:p>
            <w:pPr>
              <w:spacing w:line="254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line="255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before="65" w:line="228" w:lineRule="auto"/>
              <w:ind w:left="118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1"/>
                <w:szCs w:val="21"/>
                <w:lang w:eastAsia="zh-CN"/>
              </w:rPr>
              <w:t>市</w:t>
            </w:r>
            <w:r>
              <w:rPr>
                <w:rFonts w:hint="eastAsia" w:cs="Times New Roman"/>
                <w:spacing w:val="6"/>
                <w:sz w:val="21"/>
                <w:szCs w:val="21"/>
                <w:lang w:eastAsia="zh-CN"/>
              </w:rPr>
              <w:t>发改局</w:t>
            </w:r>
          </w:p>
        </w:tc>
        <w:tc>
          <w:tcPr>
            <w:tcW w:w="884" w:type="dxa"/>
            <w:noWrap w:val="0"/>
            <w:vAlign w:val="top"/>
          </w:tcPr>
          <w:p>
            <w:pPr>
              <w:spacing w:line="254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line="255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before="65" w:line="228" w:lineRule="auto"/>
              <w:ind w:left="119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spacing w:val="5"/>
                <w:sz w:val="21"/>
                <w:szCs w:val="21"/>
                <w:lang w:eastAsia="zh-CN"/>
              </w:rPr>
              <w:t>商贸科</w:t>
            </w:r>
          </w:p>
        </w:tc>
        <w:tc>
          <w:tcPr>
            <w:tcW w:w="1112" w:type="dxa"/>
            <w:noWrap w:val="0"/>
            <w:vAlign w:val="top"/>
          </w:tcPr>
          <w:p>
            <w:pPr>
              <w:spacing w:line="277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line="278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before="57" w:line="192" w:lineRule="auto"/>
              <w:ind w:left="108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spacing w:val="6"/>
                <w:sz w:val="21"/>
                <w:szCs w:val="21"/>
                <w:lang w:eastAsia="zh-CN"/>
              </w:rPr>
              <w:t>杨海英</w:t>
            </w:r>
          </w:p>
        </w:tc>
        <w:tc>
          <w:tcPr>
            <w:tcW w:w="1966" w:type="dxa"/>
            <w:noWrap w:val="0"/>
            <w:vAlign w:val="top"/>
          </w:tcPr>
          <w:p>
            <w:pPr>
              <w:spacing w:line="423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before="65"/>
              <w:ind w:left="114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1"/>
                <w:szCs w:val="21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1"/>
                <w:szCs w:val="21"/>
              </w:rPr>
              <w:t>871—</w:t>
            </w:r>
          </w:p>
          <w:p>
            <w:pPr>
              <w:spacing w:line="191" w:lineRule="auto"/>
              <w:ind w:left="108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pacing w:val="9"/>
                <w:sz w:val="21"/>
                <w:szCs w:val="21"/>
                <w:lang w:val="en-US" w:eastAsia="zh-CN"/>
              </w:rPr>
              <w:t>68691975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before="168" w:line="259" w:lineRule="auto"/>
              <w:ind w:left="114" w:right="108" w:firstLine="1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ｺﾚﾌ・Std R">
    <w:altName w:val="Yu Gothic"/>
    <w:panose1 w:val="00000000000000000000"/>
    <w:charset w:val="80"/>
    <w:family w:val="swiss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NGY0MDBkM2NhMjFiYWNjZGY3NjA5YmJlYmRmZDUifQ=="/>
  </w:docVars>
  <w:rsids>
    <w:rsidRoot w:val="15CD32C3"/>
    <w:rsid w:val="044F365C"/>
    <w:rsid w:val="0CD363A5"/>
    <w:rsid w:val="15CD32C3"/>
    <w:rsid w:val="15F27179"/>
    <w:rsid w:val="5F061262"/>
    <w:rsid w:val="66BC0A7C"/>
    <w:rsid w:val="7C02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spacing w:line="560" w:lineRule="exact"/>
      <w:ind w:firstLine="420" w:firstLineChars="200"/>
    </w:pPr>
    <w:rPr>
      <w:sz w:val="32"/>
    </w:rPr>
  </w:style>
  <w:style w:type="paragraph" w:styleId="3">
    <w:name w:val="Body Text"/>
    <w:basedOn w:val="1"/>
    <w:next w:val="4"/>
    <w:qFormat/>
    <w:uiPriority w:val="0"/>
    <w:pPr>
      <w:spacing w:before="63"/>
      <w:ind w:left="108"/>
    </w:pPr>
    <w:rPr>
      <w:rFonts w:ascii="Adobe ｺﾚﾌ・Std R" w:hAnsi="Adobe ｺﾚﾌ・Std R" w:eastAsia="Adobe ｺﾚﾌ・Std R"/>
      <w:sz w:val="32"/>
    </w:rPr>
  </w:style>
  <w:style w:type="paragraph" w:styleId="4">
    <w:name w:val="Title"/>
    <w:basedOn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5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character" w:styleId="8">
    <w:name w:val="page number"/>
    <w:basedOn w:val="7"/>
    <w:qFormat/>
    <w:uiPriority w:val="0"/>
    <w:rPr>
      <w:rFonts w:ascii="Calibri" w:hAnsi="Calibri" w:eastAsia="宋体" w:cs="Times New Roman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324</Characters>
  <Lines>0</Lines>
  <Paragraphs>0</Paragraphs>
  <TotalTime>3</TotalTime>
  <ScaleCrop>false</ScaleCrop>
  <LinksUpToDate>false</LinksUpToDate>
  <CharactersWithSpaces>326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2023-05-06T03:04:00Z</dcterms:created>
  <dc:creator>Administrator</dc:creator>
  <cp:lastModifiedBy>Administrator</cp:lastModifiedBy>
  <dcterms:modified xsi:type="dcterms:W3CDTF">2023-05-06T03:46:03Z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D6729113F50A429BBC9E1F3C0A2AD628</vt:lpwstr>
  </property>
</Properties>
</file>