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Arial"/>
          <w:sz w:val="21"/>
        </w:rPr>
      </w:pPr>
      <w:r>
        <w:rPr>
          <w:rFonts w:ascii="黑体" w:hAnsi="黑体" w:eastAsia="黑体" w:cs="黑体"/>
          <w:spacing w:val="-3"/>
          <w:sz w:val="31"/>
          <w:szCs w:val="31"/>
        </w:rPr>
        <w:t>附件</w:t>
      </w:r>
    </w:p>
    <w:p>
      <w:pPr>
        <w:spacing w:before="185" w:line="210" w:lineRule="auto"/>
        <w:jc w:val="center"/>
        <w:rPr>
          <w:rFonts w:ascii="微软雅黑" w:hAnsi="微软雅黑" w:eastAsia="微软雅黑" w:cs="微软雅黑"/>
          <w:sz w:val="32"/>
          <w:szCs w:val="32"/>
        </w:rPr>
      </w:pPr>
      <w:r>
        <w:rPr>
          <w:rFonts w:ascii="微软雅黑" w:hAnsi="微软雅黑" w:eastAsia="方正小标宋简体" w:cs="微软雅黑"/>
          <w:spacing w:val="41"/>
          <w:sz w:val="44"/>
          <w:szCs w:val="44"/>
        </w:rPr>
        <w:t>一表读懂涉企政策</w:t>
      </w:r>
    </w:p>
    <w:p>
      <w:pPr>
        <w:spacing w:line="178" w:lineRule="exact"/>
      </w:pPr>
    </w:p>
    <w:tbl>
      <w:tblPr>
        <w:tblStyle w:val="9"/>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2745"/>
        <w:gridCol w:w="3152"/>
        <w:gridCol w:w="723"/>
        <w:gridCol w:w="971"/>
        <w:gridCol w:w="972"/>
        <w:gridCol w:w="884"/>
        <w:gridCol w:w="1112"/>
        <w:gridCol w:w="1966"/>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rPr>
            </w:pPr>
            <w:r>
              <w:rPr>
                <w:rFonts w:hint="eastAsia" w:ascii="黑体" w:hAnsi="黑体" w:eastAsia="黑体" w:cs="黑体"/>
                <w:sz w:val="32"/>
                <w:szCs w:val="32"/>
                <w:lang w:val="en-US" w:eastAsia="zh-CN"/>
              </w:rPr>
              <w:t>安宁市2023年社会信用体系建设工作要点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519" w:type="dxa"/>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233"/>
              <w:jc w:val="center"/>
              <w:textAlignment w:val="auto"/>
              <w:rPr>
                <w:rFonts w:hint="eastAsia" w:ascii="黑体" w:hAnsi="黑体" w:eastAsia="黑体" w:cs="黑体"/>
                <w:sz w:val="32"/>
                <w:szCs w:val="32"/>
              </w:rPr>
            </w:pPr>
            <w:r>
              <w:rPr>
                <w:rFonts w:hint="eastAsia" w:ascii="黑体" w:hAnsi="黑体" w:eastAsia="黑体" w:cs="黑体"/>
                <w:spacing w:val="-7"/>
                <w:sz w:val="32"/>
                <w:szCs w:val="32"/>
              </w:rPr>
              <w:t>序</w:t>
            </w:r>
            <w:r>
              <w:rPr>
                <w:rFonts w:hint="eastAsia" w:ascii="黑体" w:hAnsi="黑体" w:eastAsia="黑体" w:cs="黑体"/>
                <w:spacing w:val="-4"/>
                <w:sz w:val="32"/>
                <w:szCs w:val="32"/>
              </w:rPr>
              <w:t xml:space="preserve"> 号</w:t>
            </w:r>
          </w:p>
        </w:tc>
        <w:tc>
          <w:tcPr>
            <w:tcW w:w="27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2"/>
              <w:jc w:val="center"/>
              <w:textAlignment w:val="auto"/>
              <w:rPr>
                <w:rFonts w:hint="eastAsia" w:ascii="黑体" w:hAnsi="黑体" w:eastAsia="黑体" w:cs="黑体"/>
                <w:sz w:val="32"/>
                <w:szCs w:val="32"/>
              </w:rPr>
            </w:pPr>
            <w:r>
              <w:rPr>
                <w:rFonts w:hint="eastAsia" w:ascii="黑体" w:hAnsi="黑体" w:eastAsia="黑体" w:cs="黑体"/>
                <w:spacing w:val="-2"/>
                <w:sz w:val="32"/>
                <w:szCs w:val="32"/>
              </w:rPr>
              <w:t>政</w:t>
            </w:r>
            <w:r>
              <w:rPr>
                <w:rFonts w:hint="eastAsia" w:ascii="黑体" w:hAnsi="黑体" w:eastAsia="黑体" w:cs="黑体"/>
                <w:spacing w:val="-1"/>
                <w:sz w:val="32"/>
                <w:szCs w:val="32"/>
              </w:rPr>
              <w:t>策具体措施</w:t>
            </w:r>
          </w:p>
        </w:tc>
        <w:tc>
          <w:tcPr>
            <w:tcW w:w="315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细</w:t>
            </w:r>
            <w:r>
              <w:rPr>
                <w:rFonts w:hint="eastAsia" w:ascii="黑体" w:hAnsi="黑体" w:eastAsia="黑体" w:cs="黑体"/>
                <w:spacing w:val="-3"/>
                <w:sz w:val="32"/>
                <w:szCs w:val="32"/>
              </w:rPr>
              <w:t>化措施</w:t>
            </w:r>
          </w:p>
        </w:tc>
        <w:tc>
          <w:tcPr>
            <w:tcW w:w="7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5"/>
                <w:sz w:val="32"/>
                <w:szCs w:val="32"/>
              </w:rPr>
              <w:t>有</w:t>
            </w:r>
            <w:r>
              <w:rPr>
                <w:rFonts w:hint="eastAsia" w:ascii="黑体" w:hAnsi="黑体" w:eastAsia="黑体" w:cs="黑体"/>
                <w:spacing w:val="-3"/>
                <w:sz w:val="32"/>
                <w:szCs w:val="32"/>
              </w:rPr>
              <w:t>效期</w:t>
            </w:r>
          </w:p>
        </w:tc>
        <w:tc>
          <w:tcPr>
            <w:tcW w:w="97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8"/>
                <w:sz w:val="32"/>
                <w:szCs w:val="32"/>
              </w:rPr>
            </w:pPr>
            <w:r>
              <w:rPr>
                <w:rFonts w:hint="eastAsia" w:ascii="黑体" w:hAnsi="黑体" w:eastAsia="黑体" w:cs="黑体"/>
                <w:spacing w:val="-9"/>
                <w:sz w:val="32"/>
                <w:szCs w:val="32"/>
              </w:rPr>
              <w:t>申</w:t>
            </w:r>
            <w:r>
              <w:rPr>
                <w:rFonts w:hint="eastAsia" w:ascii="黑体" w:hAnsi="黑体" w:eastAsia="黑体" w:cs="黑体"/>
                <w:spacing w:val="-8"/>
                <w:sz w:val="32"/>
                <w:szCs w:val="32"/>
              </w:rPr>
              <w:t>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8"/>
                <w:sz w:val="32"/>
                <w:szCs w:val="32"/>
              </w:rPr>
              <w:t>要求</w:t>
            </w:r>
          </w:p>
        </w:tc>
        <w:tc>
          <w:tcPr>
            <w:tcW w:w="97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1"/>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任单位</w:t>
            </w:r>
          </w:p>
        </w:tc>
        <w:tc>
          <w:tcPr>
            <w:tcW w:w="8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2"/>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任处室</w:t>
            </w:r>
          </w:p>
        </w:tc>
        <w:tc>
          <w:tcPr>
            <w:tcW w:w="111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4"/>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具</w:t>
            </w:r>
            <w:r>
              <w:rPr>
                <w:rFonts w:hint="eastAsia" w:ascii="黑体" w:hAnsi="黑体" w:eastAsia="黑体" w:cs="黑体"/>
                <w:spacing w:val="-3"/>
                <w:sz w:val="32"/>
                <w:szCs w:val="32"/>
              </w:rPr>
              <w:t>体负责人</w:t>
            </w:r>
          </w:p>
        </w:tc>
        <w:tc>
          <w:tcPr>
            <w:tcW w:w="196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eastAsia" w:ascii="黑体" w:hAnsi="黑体" w:eastAsia="黑体" w:cs="黑体"/>
                <w:sz w:val="32"/>
                <w:szCs w:val="32"/>
              </w:rPr>
            </w:pPr>
            <w:r>
              <w:rPr>
                <w:rFonts w:hint="eastAsia" w:ascii="黑体" w:hAnsi="黑体" w:eastAsia="黑体" w:cs="黑体"/>
                <w:spacing w:val="16"/>
                <w:sz w:val="32"/>
                <w:szCs w:val="32"/>
              </w:rPr>
              <w:t>联</w:t>
            </w:r>
            <w:r>
              <w:rPr>
                <w:rFonts w:hint="eastAsia" w:ascii="黑体" w:hAnsi="黑体" w:eastAsia="黑体" w:cs="黑体"/>
                <w:spacing w:val="15"/>
                <w:sz w:val="32"/>
                <w:szCs w:val="32"/>
              </w:rPr>
              <w:t>系电话</w:t>
            </w:r>
            <w:r>
              <w:rPr>
                <w:rFonts w:hint="eastAsia" w:ascii="黑体" w:hAnsi="黑体" w:eastAsia="黑体" w:cs="黑体"/>
                <w:sz w:val="32"/>
                <w:szCs w:val="32"/>
              </w:rPr>
              <w:t xml:space="preserve"> </w:t>
            </w:r>
            <w:r>
              <w:rPr>
                <w:rFonts w:hint="eastAsia" w:ascii="黑体" w:hAnsi="黑体" w:eastAsia="黑体" w:cs="黑体"/>
                <w:spacing w:val="23"/>
                <w:sz w:val="32"/>
                <w:szCs w:val="32"/>
              </w:rPr>
              <w:t>(</w:t>
            </w:r>
            <w:r>
              <w:rPr>
                <w:rFonts w:hint="eastAsia" w:ascii="黑体" w:hAnsi="黑体" w:eastAsia="黑体" w:cs="黑体"/>
                <w:spacing w:val="21"/>
                <w:sz w:val="32"/>
                <w:szCs w:val="32"/>
              </w:rPr>
              <w:t>座机)</w:t>
            </w:r>
          </w:p>
        </w:tc>
        <w:tc>
          <w:tcPr>
            <w:tcW w:w="12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3"/>
                <w:sz w:val="32"/>
                <w:szCs w:val="32"/>
              </w:rPr>
              <w:t>备</w:t>
            </w:r>
            <w:r>
              <w:rPr>
                <w:rFonts w:hint="eastAsia" w:ascii="黑体" w:hAnsi="黑体" w:eastAsia="黑体" w:cs="黑体"/>
                <w:spacing w:val="-2"/>
                <w:sz w:val="32"/>
                <w:szCs w:val="3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19" w:type="dxa"/>
            <w:noWrap w:val="0"/>
            <w:vAlign w:val="top"/>
          </w:tcPr>
          <w:p>
            <w:pPr>
              <w:spacing w:line="276" w:lineRule="auto"/>
              <w:rPr>
                <w:rFonts w:hint="eastAsia" w:asciiTheme="minorEastAsia" w:hAnsiTheme="minorEastAsia" w:eastAsiaTheme="minorEastAsia" w:cstheme="minorEastAsia"/>
                <w:sz w:val="21"/>
                <w:szCs w:val="21"/>
              </w:rPr>
            </w:pPr>
          </w:p>
          <w:p>
            <w:pPr>
              <w:spacing w:line="276" w:lineRule="auto"/>
              <w:rPr>
                <w:rFonts w:hint="eastAsia" w:asciiTheme="minorEastAsia" w:hAnsiTheme="minorEastAsia" w:eastAsiaTheme="minorEastAsia" w:cstheme="minorEastAsia"/>
                <w:sz w:val="21"/>
                <w:szCs w:val="21"/>
              </w:rPr>
            </w:pPr>
          </w:p>
          <w:p>
            <w:pPr>
              <w:spacing w:before="57" w:line="195" w:lineRule="auto"/>
              <w:ind w:left="1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45" w:type="dxa"/>
            <w:noWrap w:val="0"/>
            <w:vAlign w:val="top"/>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加强</w:t>
            </w:r>
            <w:r>
              <w:rPr>
                <w:rFonts w:hint="eastAsia" w:asciiTheme="minorEastAsia" w:hAnsiTheme="minorEastAsia" w:eastAsiaTheme="minorEastAsia" w:cstheme="minorEastAsia"/>
                <w:sz w:val="21"/>
                <w:szCs w:val="21"/>
                <w:lang w:val="en-US" w:eastAsia="zh-Hans"/>
              </w:rPr>
              <w:t>安宁市</w:t>
            </w:r>
            <w:r>
              <w:rPr>
                <w:rFonts w:hint="eastAsia" w:asciiTheme="minorEastAsia" w:hAnsiTheme="minorEastAsia" w:eastAsiaTheme="minorEastAsia" w:cstheme="minorEastAsia"/>
                <w:sz w:val="21"/>
                <w:szCs w:val="21"/>
                <w:lang w:val="en-US" w:eastAsia="zh-CN"/>
              </w:rPr>
              <w:t>社会信用体系建设，按照国家和省、昆明市关于社会信用体系建设的工作部署，系统谋划、群策群力，加强重要问题研判分析、重点工作协同推进。</w:t>
            </w:r>
          </w:p>
        </w:tc>
        <w:tc>
          <w:tcPr>
            <w:tcW w:w="3152" w:type="dxa"/>
            <w:noWrap w:val="0"/>
            <w:vAlign w:val="top"/>
          </w:tcPr>
          <w:p>
            <w:p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安宁市2023年社会信用体系建设工作要点》要求，市发改局牵头，市社会信用体系建设工作领导小组成员单位配合，结合部门职能职责，主动开展行业信用监管，主动以信用服务实体经济，形成一批正面典型案例在全市推广。开展信用数据归集、诚信典型案例推荐、诚信文化实践活动开展、“政府承诺”公示、异议申诉核实、信用修复中行政处罚义务履行认定等信用工作。使全市社会信用体系建设工作取得新成效。</w:t>
            </w:r>
          </w:p>
          <w:p>
            <w:pPr>
              <w:spacing w:line="360" w:lineRule="exact"/>
              <w:rPr>
                <w:rFonts w:hint="eastAsia" w:asciiTheme="minorEastAsia" w:hAnsiTheme="minorEastAsia" w:eastAsiaTheme="minorEastAsia" w:cstheme="minorEastAsia"/>
                <w:sz w:val="21"/>
                <w:szCs w:val="21"/>
                <w:lang w:val="en-US" w:eastAsia="zh-CN"/>
              </w:rPr>
            </w:pPr>
          </w:p>
          <w:p>
            <w:pPr>
              <w:spacing w:line="360" w:lineRule="exact"/>
              <w:rPr>
                <w:rFonts w:hint="eastAsia" w:asciiTheme="minorEastAsia" w:hAnsiTheme="minorEastAsia" w:eastAsiaTheme="minorEastAsia" w:cstheme="minorEastAsia"/>
                <w:sz w:val="21"/>
                <w:szCs w:val="21"/>
              </w:rPr>
            </w:pPr>
          </w:p>
        </w:tc>
        <w:tc>
          <w:tcPr>
            <w:tcW w:w="723" w:type="dxa"/>
            <w:noWrap w:val="0"/>
            <w:vAlign w:val="top"/>
          </w:tcPr>
          <w:p>
            <w:pPr>
              <w:spacing w:before="168" w:line="259" w:lineRule="auto"/>
              <w:ind w:left="114" w:right="108" w:firstLine="10"/>
              <w:jc w:val="center"/>
              <w:rPr>
                <w:rFonts w:hint="eastAsia" w:asciiTheme="minorEastAsia" w:hAnsiTheme="minorEastAsia" w:eastAsiaTheme="minorEastAsia" w:cstheme="minorEastAsia"/>
                <w:spacing w:val="32"/>
                <w:sz w:val="21"/>
                <w:szCs w:val="21"/>
              </w:rPr>
            </w:pPr>
            <w:r>
              <w:rPr>
                <w:rFonts w:hint="eastAsia" w:asciiTheme="minorEastAsia" w:hAnsiTheme="minorEastAsia" w:eastAsiaTheme="minorEastAsia" w:cstheme="minorEastAsia"/>
                <w:spacing w:val="32"/>
                <w:sz w:val="21"/>
                <w:szCs w:val="21"/>
                <w:lang w:eastAsia="zh-CN"/>
              </w:rPr>
              <w:t>长期</w:t>
            </w:r>
          </w:p>
        </w:tc>
        <w:tc>
          <w:tcPr>
            <w:tcW w:w="971" w:type="dxa"/>
            <w:noWrap w:val="0"/>
            <w:vAlign w:val="top"/>
          </w:tcPr>
          <w:p>
            <w:p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市社会信用体系建设工作领导小组成员单位按照要点要求开展安宁市信用工作。</w:t>
            </w:r>
          </w:p>
          <w:p>
            <w:pPr>
              <w:spacing w:before="168" w:line="259" w:lineRule="auto"/>
              <w:ind w:left="114" w:right="108" w:firstLine="10"/>
              <w:jc w:val="center"/>
              <w:rPr>
                <w:rFonts w:hint="eastAsia" w:asciiTheme="minorEastAsia" w:hAnsiTheme="minorEastAsia" w:eastAsiaTheme="minorEastAsia" w:cstheme="minorEastAsia"/>
                <w:spacing w:val="32"/>
                <w:sz w:val="21"/>
                <w:szCs w:val="21"/>
              </w:rPr>
            </w:pPr>
          </w:p>
        </w:tc>
        <w:tc>
          <w:tcPr>
            <w:tcW w:w="972" w:type="dxa"/>
            <w:noWrap w:val="0"/>
            <w:vAlign w:val="top"/>
          </w:tcPr>
          <w:p>
            <w:pPr>
              <w:spacing w:line="254" w:lineRule="auto"/>
              <w:jc w:val="center"/>
              <w:rPr>
                <w:rFonts w:hint="eastAsia" w:asciiTheme="minorEastAsia" w:hAnsiTheme="minorEastAsia" w:eastAsiaTheme="minorEastAsia" w:cstheme="minorEastAsia"/>
                <w:sz w:val="21"/>
                <w:szCs w:val="21"/>
              </w:rPr>
            </w:pPr>
          </w:p>
          <w:p>
            <w:pPr>
              <w:spacing w:line="255" w:lineRule="auto"/>
              <w:jc w:val="center"/>
              <w:rPr>
                <w:rFonts w:hint="eastAsia" w:asciiTheme="minorEastAsia" w:hAnsiTheme="minorEastAsia" w:eastAsiaTheme="minorEastAsia" w:cstheme="minorEastAsia"/>
                <w:sz w:val="21"/>
                <w:szCs w:val="21"/>
              </w:rPr>
            </w:pPr>
          </w:p>
          <w:p>
            <w:pPr>
              <w:spacing w:before="65" w:line="228" w:lineRule="auto"/>
              <w:ind w:left="11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6"/>
                <w:sz w:val="21"/>
                <w:szCs w:val="21"/>
                <w:lang w:eastAsia="zh-CN"/>
              </w:rPr>
              <w:t>市发改局</w:t>
            </w:r>
          </w:p>
        </w:tc>
        <w:tc>
          <w:tcPr>
            <w:tcW w:w="884" w:type="dxa"/>
            <w:noWrap w:val="0"/>
            <w:vAlign w:val="top"/>
          </w:tcPr>
          <w:p>
            <w:pPr>
              <w:spacing w:line="254" w:lineRule="auto"/>
              <w:jc w:val="center"/>
              <w:rPr>
                <w:rFonts w:hint="eastAsia" w:asciiTheme="minorEastAsia" w:hAnsiTheme="minorEastAsia" w:eastAsiaTheme="minorEastAsia" w:cstheme="minorEastAsia"/>
                <w:sz w:val="21"/>
                <w:szCs w:val="21"/>
              </w:rPr>
            </w:pPr>
          </w:p>
          <w:p>
            <w:pPr>
              <w:spacing w:line="255" w:lineRule="auto"/>
              <w:jc w:val="center"/>
              <w:rPr>
                <w:rFonts w:hint="eastAsia" w:asciiTheme="minorEastAsia" w:hAnsiTheme="minorEastAsia" w:eastAsiaTheme="minorEastAsia" w:cstheme="minorEastAsia"/>
                <w:sz w:val="21"/>
                <w:szCs w:val="21"/>
              </w:rPr>
            </w:pPr>
          </w:p>
          <w:p>
            <w:pPr>
              <w:spacing w:before="65" w:line="228" w:lineRule="auto"/>
              <w:ind w:left="119"/>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5"/>
                <w:sz w:val="21"/>
                <w:szCs w:val="21"/>
                <w:lang w:eastAsia="zh-CN"/>
              </w:rPr>
              <w:t>商贸科</w:t>
            </w:r>
          </w:p>
        </w:tc>
        <w:tc>
          <w:tcPr>
            <w:tcW w:w="1112" w:type="dxa"/>
            <w:noWrap w:val="0"/>
            <w:vAlign w:val="top"/>
          </w:tcPr>
          <w:p>
            <w:pPr>
              <w:spacing w:line="277" w:lineRule="auto"/>
              <w:jc w:val="center"/>
              <w:rPr>
                <w:rFonts w:hint="eastAsia" w:asciiTheme="minorEastAsia" w:hAnsiTheme="minorEastAsia" w:eastAsiaTheme="minorEastAsia" w:cstheme="minorEastAsia"/>
                <w:sz w:val="21"/>
                <w:szCs w:val="21"/>
              </w:rPr>
            </w:pPr>
          </w:p>
          <w:p>
            <w:pPr>
              <w:spacing w:line="278" w:lineRule="auto"/>
              <w:jc w:val="center"/>
              <w:rPr>
                <w:rFonts w:hint="eastAsia" w:asciiTheme="minorEastAsia" w:hAnsiTheme="minorEastAsia" w:eastAsiaTheme="minorEastAsia" w:cstheme="minorEastAsia"/>
                <w:sz w:val="21"/>
                <w:szCs w:val="21"/>
              </w:rPr>
            </w:pPr>
          </w:p>
          <w:p>
            <w:pPr>
              <w:spacing w:before="57" w:line="192" w:lineRule="auto"/>
              <w:ind w:left="10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6"/>
                <w:sz w:val="21"/>
                <w:szCs w:val="21"/>
                <w:lang w:eastAsia="zh-CN"/>
              </w:rPr>
              <w:t>杨海英</w:t>
            </w:r>
          </w:p>
        </w:tc>
        <w:tc>
          <w:tcPr>
            <w:tcW w:w="1966" w:type="dxa"/>
            <w:noWrap w:val="0"/>
            <w:vAlign w:val="top"/>
          </w:tcPr>
          <w:p>
            <w:pPr>
              <w:spacing w:line="423" w:lineRule="auto"/>
              <w:jc w:val="center"/>
              <w:rPr>
                <w:rFonts w:hint="eastAsia" w:asciiTheme="minorEastAsia" w:hAnsiTheme="minorEastAsia" w:eastAsiaTheme="minorEastAsia" w:cstheme="minorEastAsia"/>
                <w:sz w:val="21"/>
                <w:szCs w:val="21"/>
              </w:rPr>
            </w:pPr>
          </w:p>
          <w:p>
            <w:pPr>
              <w:spacing w:before="65"/>
              <w:ind w:left="11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0</w:t>
            </w:r>
            <w:r>
              <w:rPr>
                <w:rFonts w:hint="eastAsia" w:asciiTheme="minorEastAsia" w:hAnsiTheme="minorEastAsia" w:eastAsiaTheme="minorEastAsia" w:cstheme="minorEastAsia"/>
                <w:spacing w:val="4"/>
                <w:sz w:val="21"/>
                <w:szCs w:val="21"/>
              </w:rPr>
              <w:t>871—</w:t>
            </w:r>
          </w:p>
          <w:p>
            <w:pPr>
              <w:spacing w:line="191" w:lineRule="auto"/>
              <w:ind w:left="108"/>
              <w:jc w:val="center"/>
              <w:rPr>
                <w:rFonts w:hint="eastAsia" w:asciiTheme="minorEastAsia" w:hAnsiTheme="minorEastAsia" w:eastAsiaTheme="minorEastAsia" w:cstheme="minorEastAsia"/>
                <w:sz w:val="21"/>
                <w:szCs w:val="21"/>
                <w:lang w:val="en-US" w:eastAsia="zh-CN"/>
              </w:rPr>
            </w:pPr>
            <w:bookmarkStart w:id="0" w:name="_GoBack"/>
            <w:bookmarkEnd w:id="0"/>
            <w:r>
              <w:rPr>
                <w:rFonts w:hint="eastAsia" w:asciiTheme="minorEastAsia" w:hAnsiTheme="minorEastAsia" w:eastAsiaTheme="minorEastAsia" w:cstheme="minorEastAsia"/>
                <w:spacing w:val="9"/>
                <w:sz w:val="21"/>
                <w:szCs w:val="21"/>
                <w:lang w:val="en-US" w:eastAsia="zh-CN"/>
              </w:rPr>
              <w:t>68691975</w:t>
            </w:r>
          </w:p>
        </w:tc>
        <w:tc>
          <w:tcPr>
            <w:tcW w:w="1260" w:type="dxa"/>
            <w:noWrap w:val="0"/>
            <w:vAlign w:val="top"/>
          </w:tcPr>
          <w:p>
            <w:pPr>
              <w:spacing w:before="168" w:line="259" w:lineRule="auto"/>
              <w:ind w:left="114" w:right="108" w:firstLine="10"/>
              <w:jc w:val="center"/>
              <w:rPr>
                <w:rFonts w:hint="eastAsia" w:asciiTheme="minorEastAsia" w:hAnsiTheme="minorEastAsia" w:eastAsiaTheme="minorEastAsia" w:cstheme="minorEastAsia"/>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ｺﾚﾌ・Std R">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NGY0MDBkM2NhMjFiYWNjZGY3NjA5YmJlYmRmZDUifQ=="/>
  </w:docVars>
  <w:rsids>
    <w:rsidRoot w:val="15CD32C3"/>
    <w:rsid w:val="044F365C"/>
    <w:rsid w:val="0CD363A5"/>
    <w:rsid w:val="15CD32C3"/>
    <w:rsid w:val="15F27179"/>
    <w:rsid w:val="253D016D"/>
    <w:rsid w:val="5F061262"/>
    <w:rsid w:val="66BC0A7C"/>
    <w:rsid w:val="67881E20"/>
    <w:rsid w:val="7C02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sz w:val="32"/>
    </w:rPr>
  </w:style>
  <w:style w:type="paragraph" w:styleId="3">
    <w:name w:val="Body Text"/>
    <w:basedOn w:val="1"/>
    <w:next w:val="4"/>
    <w:qFormat/>
    <w:uiPriority w:val="0"/>
    <w:pPr>
      <w:spacing w:before="63"/>
      <w:ind w:left="108"/>
    </w:pPr>
    <w:rPr>
      <w:rFonts w:ascii="Adobe ｺﾚﾌ・Std R" w:hAnsi="Adobe ｺﾚﾌ・Std R" w:eastAsia="Adobe ｺﾚﾌ・Std R"/>
      <w:sz w:val="32"/>
    </w:rPr>
  </w:style>
  <w:style w:type="paragraph" w:styleId="4">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uiPriority w:val="99"/>
    <w:pPr>
      <w:tabs>
        <w:tab w:val="center" w:pos="4153"/>
        <w:tab w:val="right" w:pos="8306"/>
      </w:tabs>
      <w:snapToGrid w:val="0"/>
      <w:jc w:val="left"/>
    </w:pPr>
    <w:rPr>
      <w:kern w:val="0"/>
      <w:sz w:val="18"/>
    </w:rPr>
  </w:style>
  <w:style w:type="character" w:styleId="8">
    <w:name w:val="page number"/>
    <w:basedOn w:val="7"/>
    <w:qFormat/>
    <w:uiPriority w:val="0"/>
    <w:rPr>
      <w:rFonts w:ascii="Calibri" w:hAnsi="Calibri" w:eastAsia="宋体" w:cs="Times New Roman"/>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375</Words>
  <Characters>392</Characters>
  <Lines>0</Lines>
  <Paragraphs>0</Paragraphs>
  <TotalTime>2</TotalTime>
  <ScaleCrop>false</ScaleCrop>
  <LinksUpToDate>false</LinksUpToDate>
  <CharactersWithSpaces>394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2023-05-06T03:04:00Z</dcterms:created>
  <dc:creator>Administrator</dc:creator>
  <cp:lastModifiedBy>Administrator</cp:lastModifiedBy>
  <dcterms:modified xsi:type="dcterms:W3CDTF">2023-06-02T07:06:43Z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22F89346279344E1BF1497C95092BDC4</vt:lpwstr>
  </property>
</Properties>
</file>