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50" w:type="dxa"/>
        <w:tblInd w:w="96" w:type="dxa"/>
        <w:tblLayout w:type="autofit"/>
        <w:tblCellMar>
          <w:top w:w="0" w:type="dxa"/>
          <w:left w:w="108" w:type="dxa"/>
          <w:bottom w:w="0" w:type="dxa"/>
          <w:right w:w="108" w:type="dxa"/>
        </w:tblCellMar>
      </w:tblPr>
      <w:tblGrid>
        <w:gridCol w:w="1103"/>
        <w:gridCol w:w="2858"/>
        <w:gridCol w:w="3497"/>
        <w:gridCol w:w="2564"/>
        <w:gridCol w:w="2303"/>
        <w:gridCol w:w="1725"/>
      </w:tblGrid>
      <w:tr>
        <w:trPr>
          <w:trHeight w:val="444" w:hRule="atLeast"/>
        </w:trPr>
        <w:tc>
          <w:tcPr>
            <w:tcW w:w="14050" w:type="dxa"/>
            <w:gridSpan w:val="6"/>
            <w:tcBorders>
              <w:top w:val="nil"/>
              <w:left w:val="nil"/>
              <w:bottom w:val="nil"/>
              <w:right w:val="nil"/>
            </w:tcBorders>
            <w:shd w:val="clear" w:color="auto" w:fill="auto"/>
            <w:noWrap/>
            <w:vAlign w:val="center"/>
          </w:tcPr>
          <w:p>
            <w:pPr>
              <w:widowControl/>
              <w:jc w:val="left"/>
              <w:textAlignment w:val="center"/>
              <w:rPr>
                <w:rFonts w:ascii="黑体" w:hAnsi="宋体" w:eastAsia="黑体" w:cs="黑体"/>
                <w:color w:val="000000"/>
                <w:kern w:val="0"/>
                <w:sz w:val="36"/>
                <w:szCs w:val="36"/>
                <w:lang w:bidi="ar"/>
              </w:rPr>
            </w:pPr>
            <w:r>
              <w:rPr>
                <w:rFonts w:hint="eastAsia" w:ascii="仿宋_GB2312" w:hAnsi="仿宋_GB2312" w:eastAsia="仿宋_GB2312" w:cs="仿宋_GB2312"/>
                <w:color w:val="000000"/>
                <w:kern w:val="0"/>
                <w:sz w:val="32"/>
                <w:szCs w:val="32"/>
                <w:lang w:bidi="ar"/>
              </w:rPr>
              <w:t>附件</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 xml:space="preserve">                        </w:t>
            </w:r>
            <w:r>
              <w:rPr>
                <w:rFonts w:hint="eastAsia" w:ascii="黑体" w:hAnsi="宋体" w:eastAsia="黑体" w:cs="黑体"/>
                <w:color w:val="000000"/>
                <w:kern w:val="0"/>
                <w:sz w:val="36"/>
                <w:szCs w:val="36"/>
                <w:lang w:bidi="ar"/>
              </w:rPr>
              <w:t>免予行政强制事项清单</w:t>
            </w:r>
          </w:p>
          <w:p>
            <w:pPr>
              <w:widowControl/>
              <w:jc w:val="left"/>
              <w:textAlignment w:val="center"/>
              <w:rPr>
                <w:rFonts w:ascii="黑体" w:hAnsi="宋体" w:eastAsia="黑体" w:cs="黑体"/>
                <w:color w:val="000000"/>
                <w:kern w:val="0"/>
                <w:sz w:val="36"/>
                <w:szCs w:val="36"/>
                <w:lang w:bidi="ar"/>
              </w:rPr>
            </w:pP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行政强制事项</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设定法律依据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适用情形</w:t>
            </w:r>
          </w:p>
        </w:tc>
        <w:tc>
          <w:tcPr>
            <w:tcW w:w="22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免予强制法律依据</w:t>
            </w:r>
          </w:p>
        </w:tc>
        <w:tc>
          <w:tcPr>
            <w:tcW w:w="15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kern w:val="0"/>
                <w:sz w:val="24"/>
                <w:lang w:bidi="ar"/>
              </w:rPr>
            </w:pPr>
            <w:r>
              <w:rPr>
                <w:rFonts w:hint="eastAsia" w:ascii="黑体" w:hAnsi="宋体" w:eastAsia="黑体" w:cs="黑体"/>
                <w:b/>
                <w:bCs/>
                <w:color w:val="000000"/>
                <w:kern w:val="0"/>
                <w:sz w:val="24"/>
                <w:lang w:bidi="ar"/>
              </w:rPr>
              <w:t>备注</w:t>
            </w:r>
          </w:p>
        </w:tc>
      </w:tr>
      <w:tr>
        <w:tblPrEx>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1</w:t>
            </w:r>
          </w:p>
        </w:tc>
        <w:tc>
          <w:tcPr>
            <w:tcW w:w="2921"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对有根据认为不符合保障安全生产的国家标准或者行业标准的设施、设备、器材以及违法生产、储存、使用、经营、运输的危险化学品的；或存在违法生产、储存、使用、经营危险化学品的作业场所的查封、扣押</w:t>
            </w:r>
          </w:p>
        </w:tc>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中华人民共和国安全生产法》第六十五条第一款第四项：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主动消除不符合保障安全生产的国家标准或者行业标准的设施、设备、器材；或者违法行为轻微，主动销毁处置违法生产、储存、使用、经营、运输的危险物品的</w:t>
            </w:r>
            <w:r>
              <w:rPr>
                <w:rFonts w:hint="eastAsia" w:ascii="黑体" w:hAnsi="宋体" w:eastAsia="黑体" w:cs="黑体"/>
                <w:color w:val="000000"/>
                <w:kern w:val="0"/>
                <w:sz w:val="24"/>
                <w:lang w:val="en" w:bidi="ar"/>
              </w:rPr>
              <w:t>；</w:t>
            </w:r>
            <w:r>
              <w:rPr>
                <w:rFonts w:hint="eastAsia" w:ascii="黑体" w:hAnsi="宋体" w:eastAsia="黑体" w:cs="黑体"/>
                <w:color w:val="000000"/>
                <w:kern w:val="0"/>
                <w:sz w:val="24"/>
                <w:lang w:bidi="ar"/>
              </w:rPr>
              <w:t>没有明显社会危害，并在限期内改正的。</w:t>
            </w:r>
          </w:p>
        </w:tc>
        <w:tc>
          <w:tcPr>
            <w:tcW w:w="221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《中华人民共和国行政强制法》第十六条</w:t>
            </w:r>
          </w:p>
        </w:tc>
        <w:tc>
          <w:tcPr>
            <w:tcW w:w="15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1.对当事人给予教育；</w:t>
            </w:r>
          </w:p>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2.责令限期改正，并及时复查</w:t>
            </w:r>
            <w:r>
              <w:rPr>
                <w:rFonts w:hint="eastAsia" w:ascii="黑体" w:hAnsi="宋体" w:eastAsia="黑体" w:cs="黑体"/>
                <w:color w:val="000000"/>
                <w:kern w:val="0"/>
                <w:sz w:val="22"/>
                <w:szCs w:val="22"/>
                <w:lang w:eastAsia="zh-CN" w:bidi="ar"/>
              </w:rPr>
              <w:t>；</w:t>
            </w:r>
            <w:bookmarkStart w:id="0" w:name="_GoBack"/>
            <w:bookmarkEnd w:id="0"/>
          </w:p>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3.加强日常监督管理。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52D9F"/>
    <w:rsid w:val="000E1D78"/>
    <w:rsid w:val="00907DBE"/>
    <w:rsid w:val="00B75F85"/>
    <w:rsid w:val="1FFBB061"/>
    <w:rsid w:val="53F1D9B8"/>
    <w:rsid w:val="54152D9F"/>
    <w:rsid w:val="6F87B285"/>
    <w:rsid w:val="6FDEB12A"/>
    <w:rsid w:val="6FFF7B86"/>
    <w:rsid w:val="7AE34472"/>
    <w:rsid w:val="9D9D2791"/>
    <w:rsid w:val="BBFA2B0F"/>
    <w:rsid w:val="C71232CA"/>
    <w:rsid w:val="E2F6DCD8"/>
    <w:rsid w:val="E9BF14C4"/>
    <w:rsid w:val="F7BF8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sz w:val="32"/>
    </w:r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51"/>
    <w:basedOn w:val="6"/>
    <w:qFormat/>
    <w:uiPriority w:val="0"/>
    <w:rPr>
      <w:rFonts w:hint="eastAsia" w:ascii="黑体" w:hAnsi="宋体" w:eastAsia="黑体" w:cs="黑体"/>
      <w:color w:val="000000"/>
      <w:sz w:val="24"/>
      <w:szCs w:val="24"/>
      <w:u w:val="none"/>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851</Characters>
  <Lines>7</Lines>
  <Paragraphs>1</Paragraphs>
  <TotalTime>7</TotalTime>
  <ScaleCrop>false</ScaleCrop>
  <LinksUpToDate>false</LinksUpToDate>
  <CharactersWithSpaces>999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2022-10-28T23:58:00Z</dcterms:created>
  <dc:creator>山林</dc:creator>
  <cp:lastModifiedBy>user</cp:lastModifiedBy>
  <dcterms:modified xsi:type="dcterms:W3CDTF">2022-11-23T18:52:22Z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B144711C7A4244F79B18903BA7940AEA</vt:lpwstr>
  </property>
</Properties>
</file>