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）应急罚〔</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监察</w:t>
      </w:r>
      <w:r>
        <w:rPr>
          <w:rFonts w:hint="eastAsia" w:ascii="仿宋_GB2312" w:hAnsi="仿宋" w:eastAsia="仿宋_GB2312" w:cs="仿宋"/>
          <w:sz w:val="24"/>
          <w:szCs w:val="24"/>
          <w:lang w:val="en-US" w:eastAsia="zh-CN"/>
        </w:rPr>
        <w:t>-9</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仿宋"/>
          <w:kern w:val="2"/>
          <w:sz w:val="24"/>
          <w:szCs w:val="24"/>
          <w:u w:val="single"/>
          <w:lang w:val="en-US" w:eastAsia="zh-CN" w:bidi="ar-SA"/>
        </w:rPr>
        <w:t>云南绿茂物流有限公司</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Calibri"/>
          <w:sz w:val="24"/>
          <w:szCs w:val="24"/>
          <w:u w:val="single"/>
          <w:lang w:val="en-US"/>
        </w:rPr>
      </w:pPr>
      <w:r>
        <w:rPr>
          <w:rFonts w:hint="eastAsia" w:ascii="仿宋_GB2312" w:hAnsi="仿宋" w:eastAsia="仿宋_GB2312" w:cs="Calibri"/>
          <w:sz w:val="24"/>
          <w:szCs w:val="24"/>
        </w:rPr>
        <w:t>法定代表人（负责人）：</w:t>
      </w:r>
      <w:r>
        <w:rPr>
          <w:rFonts w:hint="eastAsia" w:ascii="仿宋_GB2312" w:hAnsi="仿宋" w:eastAsia="仿宋_GB2312" w:cs="仿宋"/>
          <w:kern w:val="2"/>
          <w:sz w:val="24"/>
          <w:szCs w:val="24"/>
          <w:u w:val="single"/>
          <w:lang w:val="en-US" w:eastAsia="zh-CN" w:bidi="ar-SA"/>
        </w:rPr>
        <w:t>聂</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80" w:lineRule="exact"/>
        <w:ind w:right="0" w:rightChars="0" w:firstLine="482" w:firstLineChars="200"/>
        <w:textAlignment w:val="auto"/>
        <w:rPr>
          <w:rFonts w:hint="default" w:ascii="仿宋_GB2312" w:hAnsi="仿宋" w:eastAsia="仿宋_GB2312" w:cs="仿宋"/>
          <w:b w:val="0"/>
          <w:bCs w:val="0"/>
          <w:color w:val="auto"/>
          <w:kern w:val="2"/>
          <w:sz w:val="24"/>
          <w:szCs w:val="24"/>
          <w:u w:val="single"/>
          <w:lang w:val="en-US" w:eastAsia="zh-CN" w:bidi="ar-SA"/>
        </w:rPr>
      </w:pPr>
      <w:r>
        <w:rPr>
          <w:rFonts w:hint="eastAsia" w:ascii="仿宋_GB2312" w:hAnsi="仿宋" w:eastAsia="仿宋_GB2312" w:cs="Calibri"/>
          <w:b/>
          <w:bCs/>
          <w:sz w:val="24"/>
          <w:szCs w:val="24"/>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云南绿茂物流有限公司存在租赁的危险化学品储存作业场所未设置监测、监控、防毒、防静电、防泄漏等安全设施设备的违法行为。</w:t>
      </w:r>
      <w:r>
        <w:rPr>
          <w:rFonts w:hint="eastAsia" w:ascii="仿宋_GB2312" w:hAnsi="仿宋" w:eastAsia="仿宋_GB2312" w:cs="仿宋"/>
          <w:b/>
          <w:bCs/>
          <w:color w:val="auto"/>
          <w:kern w:val="2"/>
          <w:sz w:val="24"/>
          <w:szCs w:val="24"/>
          <w:u w:val="single"/>
          <w:lang w:val="en-US" w:eastAsia="zh-CN" w:bidi="ar-SA"/>
        </w:rPr>
        <w:t>证据一：</w:t>
      </w:r>
      <w:r>
        <w:rPr>
          <w:rFonts w:hint="eastAsia" w:ascii="仿宋_GB2312" w:hAnsi="仿宋" w:eastAsia="仿宋_GB2312" w:cs="仿宋"/>
          <w:b w:val="0"/>
          <w:bCs w:val="0"/>
          <w:color w:val="auto"/>
          <w:kern w:val="2"/>
          <w:sz w:val="24"/>
          <w:szCs w:val="24"/>
          <w:u w:val="single"/>
          <w:lang w:val="en-US" w:eastAsia="zh-CN" w:bidi="ar-SA"/>
        </w:rPr>
        <w:t>熊</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、杨</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、聂</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调查询问笔录，证明</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村小瓜地场地所有人熊</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将小瓜地场约3800m</w:t>
      </w:r>
      <w:r>
        <w:rPr>
          <w:rFonts w:hint="eastAsia" w:ascii="仿宋_GB2312" w:hAnsi="仿宋" w:eastAsia="仿宋_GB2312" w:cs="仿宋"/>
          <w:b w:val="0"/>
          <w:bCs w:val="0"/>
          <w:color w:val="auto"/>
          <w:kern w:val="2"/>
          <w:sz w:val="24"/>
          <w:szCs w:val="24"/>
          <w:u w:val="single"/>
          <w:vertAlign w:val="superscript"/>
          <w:lang w:val="en-US" w:eastAsia="zh-CN" w:bidi="ar-SA"/>
        </w:rPr>
        <w:t>2</w:t>
      </w:r>
      <w:r>
        <w:rPr>
          <w:rFonts w:hint="eastAsia" w:ascii="仿宋_GB2312" w:hAnsi="仿宋" w:eastAsia="仿宋_GB2312" w:cs="仿宋"/>
          <w:b w:val="0"/>
          <w:bCs w:val="0"/>
          <w:color w:val="auto"/>
          <w:kern w:val="2"/>
          <w:sz w:val="24"/>
          <w:szCs w:val="24"/>
          <w:u w:val="single"/>
          <w:lang w:val="en-US" w:eastAsia="zh-CN" w:bidi="ar-SA"/>
        </w:rPr>
        <w:t>出租给云南绿茂物流有限公司用作停车场；云南绿茂物流有限公司在场地上集装箱下方埋有1个40m</w:t>
      </w:r>
      <w:r>
        <w:rPr>
          <w:rFonts w:hint="eastAsia" w:ascii="仿宋_GB2312" w:hAnsi="仿宋" w:eastAsia="仿宋_GB2312" w:cs="仿宋"/>
          <w:b w:val="0"/>
          <w:bCs w:val="0"/>
          <w:color w:val="auto"/>
          <w:kern w:val="2"/>
          <w:sz w:val="24"/>
          <w:szCs w:val="24"/>
          <w:u w:val="single"/>
          <w:vertAlign w:val="superscript"/>
          <w:lang w:val="en-US" w:eastAsia="zh-CN" w:bidi="ar-SA"/>
        </w:rPr>
        <w:t>3</w:t>
      </w:r>
      <w:r>
        <w:rPr>
          <w:rFonts w:hint="eastAsia" w:ascii="仿宋_GB2312" w:hAnsi="仿宋" w:eastAsia="仿宋_GB2312" w:cs="仿宋"/>
          <w:b w:val="0"/>
          <w:bCs w:val="0"/>
          <w:color w:val="auto"/>
          <w:kern w:val="2"/>
          <w:sz w:val="24"/>
          <w:szCs w:val="24"/>
          <w:u w:val="single"/>
          <w:lang w:val="en-US" w:eastAsia="zh-CN" w:bidi="ar-SA"/>
        </w:rPr>
        <w:t>甲醇储罐，用于公司的货车加注甲醇测试车辆；云南绿茂物流有限公司法定代表人聂</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购买约20吨甲醇储存在小瓜地场地的储罐内，甲醇用来加注公司货车，未对外销售，储罐内现有甲醇约2吨；聂</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对取样鉴定报告属于危险化学品的结果予以认可；聂</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对甲醇的危险特性不清楚，甲醇储罐场所没有安装监测、监控、防毒、防静电、防泄漏等安全设施设备。</w:t>
      </w:r>
      <w:r>
        <w:rPr>
          <w:rFonts w:hint="eastAsia" w:ascii="仿宋_GB2312" w:hAnsi="仿宋" w:eastAsia="仿宋_GB2312" w:cs="仿宋"/>
          <w:b/>
          <w:bCs w:val="0"/>
          <w:color w:val="auto"/>
          <w:sz w:val="24"/>
          <w:szCs w:val="24"/>
          <w:u w:val="single"/>
          <w:lang w:val="en-US" w:eastAsia="zh-CN"/>
        </w:rPr>
        <w:t>证据</w:t>
      </w:r>
      <w:r>
        <w:rPr>
          <w:rFonts w:hint="eastAsia" w:ascii="仿宋_GB2312" w:hAnsi="仿宋" w:cs="仿宋"/>
          <w:b/>
          <w:bCs w:val="0"/>
          <w:color w:val="auto"/>
          <w:sz w:val="24"/>
          <w:szCs w:val="24"/>
          <w:u w:val="single"/>
          <w:lang w:val="en-US" w:eastAsia="zh-CN"/>
        </w:rPr>
        <w:t>二</w:t>
      </w:r>
      <w:r>
        <w:rPr>
          <w:rFonts w:hint="eastAsia" w:ascii="仿宋_GB2312" w:hAnsi="仿宋" w:eastAsia="仿宋_GB2312" w:cs="仿宋"/>
          <w:b/>
          <w:bCs w:val="0"/>
          <w:color w:val="auto"/>
          <w:sz w:val="24"/>
          <w:szCs w:val="24"/>
          <w:u w:val="single"/>
          <w:lang w:val="en-US" w:eastAsia="zh-CN"/>
        </w:rPr>
        <w:t>：</w:t>
      </w:r>
      <w:r>
        <w:rPr>
          <w:rFonts w:hint="eastAsia" w:ascii="仿宋_GB2312" w:hAnsi="仿宋" w:eastAsia="仿宋_GB2312" w:cs="仿宋"/>
          <w:b w:val="0"/>
          <w:bCs w:val="0"/>
          <w:color w:val="auto"/>
          <w:kern w:val="2"/>
          <w:sz w:val="24"/>
          <w:szCs w:val="24"/>
          <w:u w:val="single"/>
          <w:lang w:val="en-US" w:eastAsia="zh-CN" w:bidi="ar-SA"/>
        </w:rPr>
        <w:t>小瓜地场地现场违法照片、勘验笔录</w:t>
      </w:r>
      <w:r>
        <w:rPr>
          <w:rFonts w:hint="eastAsia" w:ascii="仿宋_GB2312" w:hAnsi="仿宋" w:cs="仿宋"/>
          <w:b w:val="0"/>
          <w:bCs/>
          <w:color w:val="auto"/>
          <w:kern w:val="2"/>
          <w:sz w:val="24"/>
          <w:szCs w:val="24"/>
          <w:u w:val="single"/>
          <w:lang w:val="en-US" w:eastAsia="zh-CN" w:bidi="ar-SA"/>
        </w:rPr>
        <w:t>，证明</w:t>
      </w:r>
      <w:r>
        <w:rPr>
          <w:rFonts w:hint="eastAsia" w:ascii="仿宋_GB2312" w:hAnsi="仿宋" w:eastAsia="仿宋_GB2312" w:cs="仿宋"/>
          <w:b w:val="0"/>
          <w:bCs w:val="0"/>
          <w:color w:val="auto"/>
          <w:kern w:val="2"/>
          <w:sz w:val="24"/>
          <w:szCs w:val="24"/>
          <w:u w:val="single"/>
          <w:lang w:val="en-US" w:eastAsia="zh-CN" w:bidi="ar-SA"/>
        </w:rPr>
        <w:t>储罐作业场所未安装可燃气体检测报警装置，使用的电气线路、设施不防爆，无安全警示标志，该集装箱周边无村民住房；聂</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、熊</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对小瓜地场地内安装的集装箱、甲醇储罐及加注机予以认可。</w:t>
      </w:r>
      <w:r>
        <w:rPr>
          <w:rFonts w:hint="eastAsia" w:ascii="仿宋_GB2312" w:hAnsi="仿宋" w:cs="仿宋"/>
          <w:b/>
          <w:bCs w:val="0"/>
          <w:sz w:val="24"/>
          <w:szCs w:val="24"/>
          <w:u w:val="single"/>
          <w:lang w:eastAsia="zh-CN"/>
        </w:rPr>
        <w:t>证据三：</w:t>
      </w:r>
      <w:r>
        <w:rPr>
          <w:rFonts w:hint="eastAsia" w:ascii="仿宋_GB2312" w:hAnsi="仿宋" w:eastAsia="仿宋_GB2312" w:cs="仿宋"/>
          <w:b w:val="0"/>
          <w:bCs w:val="0"/>
          <w:color w:val="auto"/>
          <w:kern w:val="2"/>
          <w:sz w:val="24"/>
          <w:szCs w:val="24"/>
          <w:u w:val="single"/>
          <w:lang w:val="en-US" w:eastAsia="zh-CN" w:bidi="ar-SA"/>
        </w:rPr>
        <w:t>《林权证》、《场地租赁合同》复印件，</w:t>
      </w:r>
      <w:r>
        <w:rPr>
          <w:rFonts w:hint="default" w:ascii="仿宋_GB2312" w:hAnsi="仿宋" w:eastAsia="仿宋_GB2312" w:cs="仿宋"/>
          <w:b w:val="0"/>
          <w:bCs/>
          <w:color w:val="auto"/>
          <w:kern w:val="2"/>
          <w:sz w:val="24"/>
          <w:szCs w:val="24"/>
          <w:u w:val="single"/>
          <w:lang w:val="en-US" w:eastAsia="zh-CN" w:bidi="ar-SA"/>
        </w:rPr>
        <w:t>证明</w:t>
      </w:r>
      <w:r>
        <w:rPr>
          <w:rFonts w:hint="eastAsia" w:ascii="仿宋_GB2312" w:hAnsi="仿宋" w:eastAsia="仿宋_GB2312" w:cs="仿宋"/>
          <w:b w:val="0"/>
          <w:bCs w:val="0"/>
          <w:color w:val="auto"/>
          <w:kern w:val="2"/>
          <w:sz w:val="24"/>
          <w:szCs w:val="24"/>
          <w:u w:val="single"/>
          <w:lang w:val="en-US" w:eastAsia="zh-CN" w:bidi="ar-SA"/>
        </w:rPr>
        <w:t>熊</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办理了小瓜地场地的《林权证》，林地使用权权利人为熊</w:t>
      </w:r>
      <w:r>
        <w:rPr>
          <w:rFonts w:hint="eastAsia" w:ascii="仿宋_GB2312" w:hAnsi="仿宋" w:cs="仿宋"/>
          <w:b w:val="0"/>
          <w:bCs w:val="0"/>
          <w:color w:val="auto"/>
          <w:kern w:val="2"/>
          <w:sz w:val="24"/>
          <w:szCs w:val="24"/>
          <w:u w:val="single"/>
          <w:lang w:val="en-US" w:eastAsia="zh-CN" w:bidi="ar-SA"/>
        </w:rPr>
        <w:t>**；</w:t>
      </w:r>
      <w:r>
        <w:rPr>
          <w:rFonts w:hint="eastAsia" w:ascii="仿宋_GB2312" w:hAnsi="仿宋" w:eastAsia="仿宋_GB2312" w:cs="仿宋"/>
          <w:b w:val="0"/>
          <w:bCs w:val="0"/>
          <w:color w:val="auto"/>
          <w:kern w:val="2"/>
          <w:sz w:val="24"/>
          <w:szCs w:val="24"/>
          <w:u w:val="single"/>
          <w:lang w:val="en-US" w:eastAsia="zh-CN" w:bidi="ar-SA"/>
        </w:rPr>
        <w:t>熊</w:t>
      </w:r>
      <w:r>
        <w:rPr>
          <w:rFonts w:hint="eastAsia" w:ascii="仿宋_GB2312" w:hAnsi="仿宋" w:cs="仿宋"/>
          <w:b w:val="0"/>
          <w:bCs w:val="0"/>
          <w:color w:val="auto"/>
          <w:kern w:val="2"/>
          <w:sz w:val="24"/>
          <w:szCs w:val="24"/>
          <w:u w:val="single"/>
          <w:lang w:val="en-US" w:eastAsia="zh-CN" w:bidi="ar-SA"/>
        </w:rPr>
        <w:t>**</w:t>
      </w:r>
      <w:bookmarkStart w:id="0" w:name="_GoBack"/>
      <w:bookmarkEnd w:id="0"/>
      <w:r>
        <w:rPr>
          <w:rFonts w:hint="eastAsia" w:ascii="仿宋_GB2312" w:hAnsi="仿宋" w:eastAsia="仿宋_GB2312" w:cs="仿宋"/>
          <w:b w:val="0"/>
          <w:bCs w:val="0"/>
          <w:color w:val="auto"/>
          <w:kern w:val="2"/>
          <w:sz w:val="24"/>
          <w:szCs w:val="24"/>
          <w:u w:val="single"/>
          <w:lang w:val="en-US" w:eastAsia="zh-CN" w:bidi="ar-SA"/>
        </w:rPr>
        <w:t>于2022年11月1日与云南绿茂物流有限公司签订《场地租赁合同》，合同规定的场地租赁功能为车辆使用。</w:t>
      </w:r>
    </w:p>
    <w:p>
      <w:pPr>
        <w:keepNext w:val="0"/>
        <w:keepLines w:val="0"/>
        <w:pageBreakBefore w:val="0"/>
        <w:widowControl w:val="0"/>
        <w:tabs>
          <w:tab w:val="left" w:pos="2265"/>
        </w:tabs>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 w:eastAsia="仿宋_GB2312" w:cs="仿宋"/>
          <w:color w:val="auto"/>
          <w:sz w:val="24"/>
          <w:szCs w:val="24"/>
          <w:u w:val="single"/>
          <w:lang w:val="en-US" w:eastAsia="zh-CN"/>
        </w:rPr>
        <w:t>《危险化学品安全管理条例》第二十条第一款</w:t>
      </w:r>
      <w:r>
        <w:rPr>
          <w:rFonts w:hint="eastAsia" w:ascii="仿宋_GB2312" w:hAnsi="仿宋" w:eastAsia="仿宋_GB2312" w:cs="仿宋"/>
          <w:color w:val="auto"/>
          <w:sz w:val="24"/>
          <w:szCs w:val="24"/>
          <w:u w:val="none"/>
          <w:lang w:val="en-US" w:eastAsia="zh-CN"/>
        </w:rPr>
        <w:t>的规定，依据</w:t>
      </w:r>
      <w:r>
        <w:rPr>
          <w:rFonts w:hint="eastAsia" w:ascii="仿宋_GB2312" w:hAnsi="仿宋" w:eastAsia="仿宋_GB2312" w:cs="仿宋"/>
          <w:color w:val="auto"/>
          <w:sz w:val="24"/>
          <w:szCs w:val="24"/>
          <w:u w:val="single"/>
          <w:lang w:val="en-US" w:eastAsia="zh-CN"/>
        </w:rPr>
        <w:t>《危险化学品安全管理条例》第八十</w:t>
      </w:r>
      <w:r>
        <w:rPr>
          <w:rFonts w:hint="default" w:ascii="仿宋_GB2312" w:hAnsi="仿宋" w:eastAsia="仿宋_GB2312" w:cs="仿宋"/>
          <w:color w:val="auto"/>
          <w:sz w:val="24"/>
          <w:szCs w:val="24"/>
          <w:u w:val="single"/>
          <w:lang w:val="en-US" w:eastAsia="zh-CN"/>
        </w:rPr>
        <w:t>条第</w:t>
      </w:r>
      <w:r>
        <w:rPr>
          <w:rFonts w:hint="eastAsia" w:ascii="仿宋_GB2312" w:hAnsi="仿宋" w:eastAsia="仿宋_GB2312" w:cs="仿宋"/>
          <w:color w:val="auto"/>
          <w:sz w:val="24"/>
          <w:szCs w:val="24"/>
          <w:u w:val="single"/>
          <w:lang w:val="en-US" w:eastAsia="zh-CN"/>
        </w:rPr>
        <w:t>一</w:t>
      </w:r>
      <w:r>
        <w:rPr>
          <w:rFonts w:hint="default" w:ascii="仿宋_GB2312" w:hAnsi="仿宋" w:eastAsia="仿宋_GB2312" w:cs="仿宋"/>
          <w:color w:val="auto"/>
          <w:sz w:val="24"/>
          <w:szCs w:val="24"/>
          <w:u w:val="single"/>
          <w:lang w:val="en-US" w:eastAsia="zh-CN"/>
        </w:rPr>
        <w:t>款</w:t>
      </w:r>
      <w:r>
        <w:rPr>
          <w:rFonts w:hint="eastAsia" w:ascii="仿宋_GB2312" w:hAnsi="仿宋" w:eastAsia="仿宋_GB2312" w:cs="仿宋"/>
          <w:color w:val="auto"/>
          <w:sz w:val="24"/>
          <w:szCs w:val="24"/>
          <w:u w:val="single"/>
          <w:lang w:val="en-US" w:eastAsia="zh-CN"/>
        </w:rPr>
        <w:t>第（二）项</w:t>
      </w:r>
      <w:r>
        <w:rPr>
          <w:rFonts w:hint="default" w:ascii="仿宋_GB2312" w:hAnsi="仿宋" w:eastAsia="仿宋_GB2312" w:cs="仿宋"/>
          <w:color w:val="auto"/>
          <w:sz w:val="24"/>
          <w:szCs w:val="24"/>
          <w:u w:val="single"/>
          <w:lang w:val="en-US" w:eastAsia="zh-CN"/>
        </w:rPr>
        <w:t>及《昆明市应急管理系统规范行政裁量权细化标准（2022版）》</w:t>
      </w:r>
      <w:r>
        <w:rPr>
          <w:rFonts w:hint="eastAsia" w:ascii="仿宋_GB2312" w:hAnsi="仿宋" w:eastAsia="仿宋_GB2312" w:cs="仿宋"/>
          <w:color w:val="auto"/>
          <w:sz w:val="24"/>
          <w:szCs w:val="24"/>
          <w:u w:val="single"/>
          <w:lang w:val="en-US" w:eastAsia="zh-CN"/>
        </w:rPr>
        <w:t>中《昆明市应急管理局行政处罚裁量权基准》第二部分的“（二）危险化学品类行政处罚裁量权细化标准表”中“序号18”，适用裁量档次为“轻微”的自由裁量标准</w:t>
      </w:r>
      <w:r>
        <w:rPr>
          <w:rFonts w:hint="eastAsia" w:ascii="仿宋_GB2312" w:hAnsi="仿宋" w:eastAsia="仿宋_GB2312" w:cs="仿宋"/>
          <w:color w:val="auto"/>
          <w:sz w:val="24"/>
          <w:szCs w:val="24"/>
          <w:u w:val="none"/>
          <w:lang w:val="en-US" w:eastAsia="zh-CN"/>
        </w:rPr>
        <w:t>的规定，</w:t>
      </w:r>
      <w:r>
        <w:rPr>
          <w:rFonts w:hint="eastAsia" w:ascii="仿宋_GB2312" w:hAnsi="仿宋" w:eastAsia="仿宋_GB2312" w:cs="Calibri"/>
          <w:sz w:val="24"/>
          <w:szCs w:val="24"/>
        </w:rPr>
        <w:t>决定</w:t>
      </w:r>
      <w:r>
        <w:rPr>
          <w:rFonts w:hint="eastAsia" w:ascii="仿宋_GB2312" w:hAnsi="仿宋" w:eastAsia="仿宋_GB2312" w:cs="Calibri"/>
          <w:sz w:val="24"/>
          <w:szCs w:val="24"/>
          <w:lang w:eastAsia="zh-CN"/>
        </w:rPr>
        <w:t>给予</w:t>
      </w:r>
      <w:r>
        <w:rPr>
          <w:rFonts w:hint="default" w:ascii="仿宋_GB2312" w:hAnsi="仿宋" w:eastAsia="仿宋_GB2312" w:cs="仿宋"/>
          <w:sz w:val="24"/>
          <w:szCs w:val="24"/>
          <w:u w:val="single"/>
          <w:lang w:val="en-US" w:eastAsia="zh-CN"/>
        </w:rPr>
        <w:t>责令限期改正，</w:t>
      </w:r>
      <w:r>
        <w:rPr>
          <w:rFonts w:hint="eastAsia" w:ascii="仿宋_GB2312" w:hAnsi="仿宋" w:eastAsia="仿宋_GB2312" w:cs="仿宋"/>
          <w:sz w:val="24"/>
          <w:szCs w:val="24"/>
          <w:u w:val="single"/>
          <w:lang w:val="en-US" w:eastAsia="zh-CN"/>
        </w:rPr>
        <w:t>并</w:t>
      </w:r>
      <w:r>
        <w:rPr>
          <w:rFonts w:hint="eastAsia" w:ascii="仿宋_GB2312" w:hAnsi="仿宋" w:eastAsia="仿宋_GB2312" w:cs="仿宋"/>
          <w:color w:val="auto"/>
          <w:sz w:val="24"/>
          <w:szCs w:val="24"/>
          <w:u w:val="single"/>
        </w:rPr>
        <w:t>处人民币</w:t>
      </w:r>
      <w:r>
        <w:rPr>
          <w:rFonts w:hint="eastAsia" w:ascii="仿宋_GB2312" w:hAnsi="仿宋" w:eastAsia="仿宋_GB2312" w:cs="仿宋"/>
          <w:color w:val="auto"/>
          <w:sz w:val="24"/>
          <w:szCs w:val="24"/>
          <w:u w:val="single"/>
          <w:lang w:val="en-US" w:eastAsia="zh-CN"/>
        </w:rPr>
        <w:t>51</w:t>
      </w:r>
      <w:r>
        <w:rPr>
          <w:rFonts w:hint="eastAsia" w:ascii="仿宋_GB2312" w:hAnsi="仿宋" w:eastAsia="仿宋_GB2312" w:cs="仿宋"/>
          <w:color w:val="auto"/>
          <w:sz w:val="24"/>
          <w:szCs w:val="24"/>
          <w:u w:val="single"/>
        </w:rPr>
        <w:t>000元（大写：</w:t>
      </w:r>
      <w:r>
        <w:rPr>
          <w:rFonts w:hint="eastAsia" w:ascii="仿宋_GB2312" w:hAnsi="仿宋" w:eastAsia="仿宋_GB2312" w:cs="仿宋"/>
          <w:color w:val="auto"/>
          <w:sz w:val="24"/>
          <w:szCs w:val="24"/>
          <w:u w:val="single"/>
          <w:lang w:eastAsia="zh-CN"/>
        </w:rPr>
        <w:t>伍万壹</w:t>
      </w:r>
      <w:r>
        <w:rPr>
          <w:rFonts w:hint="eastAsia" w:ascii="仿宋_GB2312" w:hAnsi="仿宋" w:eastAsia="仿宋_GB2312" w:cs="仿宋"/>
          <w:color w:val="auto"/>
          <w:sz w:val="24"/>
          <w:szCs w:val="24"/>
          <w:u w:val="single"/>
        </w:rPr>
        <w:t>仟元整）</w:t>
      </w:r>
      <w:r>
        <w:rPr>
          <w:rFonts w:hint="eastAsia" w:ascii="仿宋_GB2312" w:hAnsi="仿宋" w:eastAsia="仿宋_GB2312" w:cs="仿宋"/>
          <w:color w:val="auto"/>
          <w:sz w:val="24"/>
          <w:szCs w:val="24"/>
          <w:u w:val="single"/>
          <w:lang w:eastAsia="zh-CN"/>
        </w:rPr>
        <w:t>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 w:cs="Calibri"/>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Calibri"/>
          <w:color w:val="auto"/>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2023</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6</w:t>
      </w:r>
      <w:r>
        <w:rPr>
          <w:rFonts w:hint="eastAsia" w:ascii="仿宋_GB2312" w:hAnsi="仿宋" w:eastAsia="仿宋_GB2312" w:cs="Calibri"/>
          <w:color w:val="auto"/>
          <w:sz w:val="24"/>
          <w:szCs w:val="24"/>
        </w:rPr>
        <w:t>月</w:t>
      </w:r>
      <w:r>
        <w:rPr>
          <w:rFonts w:hint="eastAsia" w:ascii="仿宋_GB2312" w:hAnsi="仿宋" w:eastAsia="仿宋_GB2312" w:cs="Calibri"/>
          <w:color w:val="auto"/>
          <w:sz w:val="24"/>
          <w:szCs w:val="24"/>
          <w:lang w:val="en-US" w:eastAsia="zh-CN"/>
        </w:rPr>
        <w:t>20</w:t>
      </w:r>
      <w:r>
        <w:rPr>
          <w:rFonts w:hint="eastAsia" w:ascii="仿宋_GB2312" w:hAnsi="仿宋" w:eastAsia="仿宋_GB2312" w:cs="Calibri"/>
          <w:color w:val="auto"/>
          <w:sz w:val="24"/>
          <w:szCs w:val="24"/>
        </w:rPr>
        <w:t>日</w:t>
      </w:r>
    </w:p>
    <w:p>
      <w:pPr>
        <w:pStyle w:val="17"/>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 w:eastAsia="仿宋_GB2312" w:cs="Calibri"/>
          <w:color w:val="auto"/>
          <w:sz w:val="24"/>
          <w:szCs w:val="24"/>
        </w:rPr>
      </w:pPr>
    </w:p>
    <w:p>
      <w:pPr>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rPr>
          <w:rFonts w:hint="eastAsia" w:ascii="仿宋_GB2312" w:hAnsi="仿宋" w:eastAsia="仿宋_GB2312" w:cs="Calibri"/>
          <w:color w:val="auto"/>
          <w:sz w:val="24"/>
          <w:szCs w:val="24"/>
        </w:rPr>
      </w:pPr>
    </w:p>
    <w:p>
      <w:pPr>
        <w:pStyle w:val="2"/>
        <w:numPr>
          <w:ilvl w:val="0"/>
          <w:numId w:val="0"/>
        </w:numPr>
        <w:spacing w:after="200" w:line="276" w:lineRule="auto"/>
        <w:ind w:right="210" w:rightChars="100"/>
        <w:outlineLvl w:val="0"/>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QyN2QzZTE4ZWViZGViN2M2ODM5OWU4MzlkNjQifQ=="/>
  </w:docVars>
  <w:rsids>
    <w:rsidRoot w:val="00721F54"/>
    <w:rsid w:val="00323941"/>
    <w:rsid w:val="00721F54"/>
    <w:rsid w:val="008B5B7D"/>
    <w:rsid w:val="00A95CC8"/>
    <w:rsid w:val="01A2517A"/>
    <w:rsid w:val="069353E3"/>
    <w:rsid w:val="06E635A4"/>
    <w:rsid w:val="0B2844FC"/>
    <w:rsid w:val="0CA05EB7"/>
    <w:rsid w:val="0DB950F8"/>
    <w:rsid w:val="0E9110E1"/>
    <w:rsid w:val="0FBC2C18"/>
    <w:rsid w:val="10AF0AFC"/>
    <w:rsid w:val="13BE7BD9"/>
    <w:rsid w:val="16AD3796"/>
    <w:rsid w:val="16F057DF"/>
    <w:rsid w:val="181E3044"/>
    <w:rsid w:val="1AE62470"/>
    <w:rsid w:val="1B7E735C"/>
    <w:rsid w:val="1BCB52E7"/>
    <w:rsid w:val="1CD671F4"/>
    <w:rsid w:val="1F2117CA"/>
    <w:rsid w:val="206F4A96"/>
    <w:rsid w:val="20E11B2A"/>
    <w:rsid w:val="22853819"/>
    <w:rsid w:val="23427672"/>
    <w:rsid w:val="2BFD2298"/>
    <w:rsid w:val="306F38C2"/>
    <w:rsid w:val="30791007"/>
    <w:rsid w:val="33FE3E49"/>
    <w:rsid w:val="361330F5"/>
    <w:rsid w:val="38F03FA3"/>
    <w:rsid w:val="3E684CCF"/>
    <w:rsid w:val="417B3AF1"/>
    <w:rsid w:val="430E2742"/>
    <w:rsid w:val="47C21209"/>
    <w:rsid w:val="4D4D1254"/>
    <w:rsid w:val="4D743966"/>
    <w:rsid w:val="4FBE01E7"/>
    <w:rsid w:val="51A0023B"/>
    <w:rsid w:val="51F66855"/>
    <w:rsid w:val="52D14331"/>
    <w:rsid w:val="552E40C0"/>
    <w:rsid w:val="55342CF9"/>
    <w:rsid w:val="5804000B"/>
    <w:rsid w:val="582C77D6"/>
    <w:rsid w:val="58FF69C3"/>
    <w:rsid w:val="5952350C"/>
    <w:rsid w:val="5A794B44"/>
    <w:rsid w:val="5A937B8D"/>
    <w:rsid w:val="5C022666"/>
    <w:rsid w:val="5C1C3B59"/>
    <w:rsid w:val="5C5A212F"/>
    <w:rsid w:val="5D8B722E"/>
    <w:rsid w:val="5DFB71EC"/>
    <w:rsid w:val="5E9242BA"/>
    <w:rsid w:val="60D5364F"/>
    <w:rsid w:val="66CE1005"/>
    <w:rsid w:val="67513149"/>
    <w:rsid w:val="6776265C"/>
    <w:rsid w:val="68CF086E"/>
    <w:rsid w:val="68CF4966"/>
    <w:rsid w:val="6CB81676"/>
    <w:rsid w:val="6CBC6267"/>
    <w:rsid w:val="77176AA7"/>
    <w:rsid w:val="7A4B1DC7"/>
    <w:rsid w:val="7A4F68BC"/>
    <w:rsid w:val="7A6425E0"/>
    <w:rsid w:val="7DFF3641"/>
    <w:rsid w:val="7E1361CA"/>
    <w:rsid w:val="7EF6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555555"/>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正文-公1"/>
    <w:basedOn w:val="1"/>
    <w:next w:val="1"/>
    <w:qFormat/>
    <w:uiPriority w:val="0"/>
    <w:pPr>
      <w:ind w:firstLine="200" w:firstLineChars="200"/>
      <w:jc w:val="left"/>
    </w:pPr>
    <w:rPr>
      <w:rFonts w:eastAsia="仿宋_GB2312"/>
    </w:rPr>
  </w:style>
  <w:style w:type="character" w:customStyle="1" w:styleId="18">
    <w:name w:val="页眉 字符"/>
    <w:basedOn w:val="8"/>
    <w:link w:val="5"/>
    <w:qFormat/>
    <w:uiPriority w:val="0"/>
    <w:rPr>
      <w:rFonts w:ascii="Calibri" w:hAnsi="Calibri"/>
      <w:kern w:val="2"/>
      <w:sz w:val="18"/>
      <w:szCs w:val="18"/>
    </w:rPr>
  </w:style>
  <w:style w:type="character" w:customStyle="1" w:styleId="19">
    <w:name w:val="页脚 字符"/>
    <w:basedOn w:val="8"/>
    <w:link w:val="4"/>
    <w:qFormat/>
    <w:uiPriority w:val="0"/>
    <w:rPr>
      <w:rFonts w:ascii="Calibri" w:hAnsi="Calibri"/>
      <w:kern w:val="2"/>
      <w:sz w:val="18"/>
      <w:szCs w:val="18"/>
    </w:r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1138</Words>
  <Characters>1186</Characters>
  <Lines>8</Lines>
  <Paragraphs>2</Paragraphs>
  <TotalTime>1</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Administrator</cp:lastModifiedBy>
  <cp:lastPrinted>2021-12-30T01:18:00Z</cp:lastPrinted>
  <dcterms:modified xsi:type="dcterms:W3CDTF">2023-06-21T06:01:30Z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65488EB24A044E4D9CB38DC3917CD3B6</vt:lpwstr>
  </property>
</Properties>
</file>