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30" w:lineRule="auto"/>
        <w:ind w:left="141"/>
        <w:rPr>
          <w:rFonts w:ascii="黑体" w:hAnsi="黑体" w:eastAsia="黑体" w:cs="黑体"/>
          <w:sz w:val="31"/>
          <w:szCs w:val="31"/>
        </w:rPr>
      </w:pPr>
      <w:r>
        <w:rPr>
          <w:rFonts w:ascii="黑体" w:hAnsi="黑体" w:eastAsia="黑体" w:cs="黑体"/>
          <w:spacing w:val="-3"/>
          <w:sz w:val="31"/>
          <w:szCs w:val="31"/>
        </w:rPr>
        <w:t>附件</w:t>
      </w:r>
    </w:p>
    <w:p>
      <w:pPr>
        <w:spacing w:line="464"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0" w:lineRule="atLeast"/>
        <w:ind w:left="0"/>
        <w:jc w:val="center"/>
        <w:textAlignment w:val="auto"/>
        <w:rPr>
          <w:rFonts w:ascii="微软雅黑" w:hAnsi="微软雅黑" w:eastAsia="微软雅黑" w:cs="微软雅黑"/>
          <w:sz w:val="44"/>
          <w:szCs w:val="44"/>
        </w:rPr>
      </w:pPr>
      <w:r>
        <w:rPr>
          <w:rFonts w:ascii="微软雅黑" w:hAnsi="微软雅黑" w:eastAsia="方正小标宋简体" w:cs="微软雅黑"/>
          <w:spacing w:val="41"/>
          <w:sz w:val="44"/>
          <w:szCs w:val="44"/>
        </w:rPr>
        <w:t>一表读懂涉企政策</w:t>
      </w:r>
    </w:p>
    <w:p>
      <w:pPr>
        <w:keepNext w:val="0"/>
        <w:keepLines w:val="0"/>
        <w:pageBreakBefore w:val="0"/>
        <w:widowControl w:val="0"/>
        <w:kinsoku/>
        <w:wordWrap/>
        <w:overflowPunct/>
        <w:topLinePunct w:val="0"/>
        <w:autoSpaceDE/>
        <w:autoSpaceDN/>
        <w:bidi w:val="0"/>
        <w:adjustRightInd/>
        <w:snapToGrid/>
        <w:spacing w:line="0" w:lineRule="atLeast"/>
        <w:ind w:left="0"/>
        <w:jc w:val="center"/>
        <w:textAlignment w:val="auto"/>
        <w:rPr>
          <w:rFonts w:hint="default" w:ascii="Times New Roman" w:hAnsi="Times New Roman" w:eastAsia="仿宋_GB2312" w:cs="Times New Roman"/>
          <w:sz w:val="44"/>
          <w:szCs w:val="44"/>
        </w:rPr>
      </w:pPr>
    </w:p>
    <w:tbl>
      <w:tblPr>
        <w:tblStyle w:val="21"/>
        <w:tblpPr w:leftFromText="180" w:rightFromText="180" w:vertAnchor="text" w:horzAnchor="page" w:tblpX="1189" w:tblpY="218"/>
        <w:tblOverlap w:val="never"/>
        <w:tblW w:w="143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0"/>
        <w:gridCol w:w="2099"/>
        <w:gridCol w:w="1545"/>
        <w:gridCol w:w="1060"/>
        <w:gridCol w:w="2457"/>
        <w:gridCol w:w="1425"/>
        <w:gridCol w:w="1545"/>
        <w:gridCol w:w="1335"/>
        <w:gridCol w:w="1335"/>
        <w:gridCol w:w="1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4304" w:type="dxa"/>
            <w:gridSpan w:val="10"/>
            <w:noWrap w:val="0"/>
            <w:vAlign w:val="top"/>
          </w:tcPr>
          <w:p>
            <w:pPr>
              <w:keepNext w:val="0"/>
              <w:keepLines w:val="0"/>
              <w:pageBreakBefore w:val="0"/>
              <w:widowControl w:val="0"/>
              <w:tabs>
                <w:tab w:val="left" w:pos="5870"/>
              </w:tabs>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pacing w:val="34"/>
                <w:sz w:val="32"/>
                <w:szCs w:val="32"/>
                <w:lang w:val="en-US" w:eastAsia="zh-CN"/>
              </w:rPr>
            </w:pPr>
            <w:r>
              <w:rPr>
                <w:rFonts w:hint="default" w:ascii="Times New Roman" w:hAnsi="Times New Roman" w:eastAsia="仿宋_GB2312" w:cs="Times New Roman"/>
                <w:spacing w:val="34"/>
                <w:sz w:val="32"/>
                <w:szCs w:val="32"/>
                <w:lang w:val="en-US" w:eastAsia="zh-CN"/>
              </w:rPr>
              <w:t>安宁市促进市场主体倍增领导小组办公室</w:t>
            </w:r>
          </w:p>
          <w:p>
            <w:pPr>
              <w:keepNext w:val="0"/>
              <w:keepLines w:val="0"/>
              <w:pageBreakBefore w:val="0"/>
              <w:widowControl w:val="0"/>
              <w:tabs>
                <w:tab w:val="left" w:pos="5870"/>
              </w:tabs>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34"/>
                <w:sz w:val="32"/>
                <w:szCs w:val="32"/>
                <w:lang w:eastAsia="zh-CN"/>
              </w:rPr>
              <w:t>关于</w:t>
            </w:r>
            <w:r>
              <w:rPr>
                <w:rFonts w:hint="default" w:ascii="Times New Roman" w:hAnsi="Times New Roman" w:eastAsia="仿宋_GB2312" w:cs="Times New Roman"/>
                <w:spacing w:val="34"/>
                <w:sz w:val="32"/>
                <w:szCs w:val="32"/>
                <w:lang w:val="en-US" w:eastAsia="zh-CN"/>
              </w:rPr>
              <w:t>印发</w:t>
            </w:r>
            <w:r>
              <w:rPr>
                <w:rFonts w:hint="default" w:ascii="Times New Roman" w:hAnsi="Times New Roman" w:eastAsia="仿宋_GB2312" w:cs="Times New Roman"/>
                <w:spacing w:val="34"/>
                <w:sz w:val="32"/>
                <w:szCs w:val="32"/>
              </w:rPr>
              <w:t>2022年落实优化营商环境促进市场主体倍增工作实施方案</w:t>
            </w:r>
            <w:r>
              <w:rPr>
                <w:rFonts w:hint="default" w:ascii="Times New Roman" w:hAnsi="Times New Roman" w:eastAsia="仿宋_GB2312" w:cs="Times New Roman"/>
                <w:spacing w:val="34"/>
                <w:sz w:val="32"/>
                <w:szCs w:val="32"/>
                <w:lang w:eastAsia="zh-CN"/>
              </w:rPr>
              <w:t>的</w:t>
            </w:r>
            <w:r>
              <w:rPr>
                <w:rFonts w:hint="default" w:ascii="Times New Roman" w:hAnsi="Times New Roman" w:eastAsia="仿宋_GB2312" w:cs="Times New Roman"/>
                <w:spacing w:val="34"/>
                <w:sz w:val="32"/>
                <w:szCs w:val="32"/>
              </w:rPr>
              <w:t>通知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400" w:type="dxa"/>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233"/>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7"/>
                <w:sz w:val="24"/>
                <w:szCs w:val="24"/>
              </w:rPr>
              <w:t>序</w:t>
            </w:r>
            <w:r>
              <w:rPr>
                <w:rFonts w:hint="default" w:ascii="Times New Roman" w:hAnsi="Times New Roman" w:eastAsia="仿宋_GB2312" w:cs="Times New Roman"/>
                <w:spacing w:val="-4"/>
                <w:sz w:val="24"/>
                <w:szCs w:val="24"/>
              </w:rPr>
              <w:t xml:space="preserve"> 号</w:t>
            </w:r>
          </w:p>
        </w:tc>
        <w:tc>
          <w:tcPr>
            <w:tcW w:w="209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112"/>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政</w:t>
            </w:r>
            <w:r>
              <w:rPr>
                <w:rFonts w:hint="default" w:ascii="Times New Roman" w:hAnsi="Times New Roman" w:eastAsia="仿宋_GB2312" w:cs="Times New Roman"/>
                <w:spacing w:val="-1"/>
                <w:sz w:val="24"/>
                <w:szCs w:val="24"/>
              </w:rPr>
              <w:t>策具体措施</w:t>
            </w:r>
          </w:p>
        </w:tc>
        <w:tc>
          <w:tcPr>
            <w:tcW w:w="154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117"/>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4"/>
                <w:sz w:val="24"/>
                <w:szCs w:val="24"/>
              </w:rPr>
              <w:t>细</w:t>
            </w:r>
            <w:r>
              <w:rPr>
                <w:rFonts w:hint="default" w:ascii="Times New Roman" w:hAnsi="Times New Roman" w:eastAsia="仿宋_GB2312" w:cs="Times New Roman"/>
                <w:spacing w:val="-3"/>
                <w:sz w:val="24"/>
                <w:szCs w:val="24"/>
              </w:rPr>
              <w:t>化措施</w:t>
            </w:r>
          </w:p>
        </w:tc>
        <w:tc>
          <w:tcPr>
            <w:tcW w:w="106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115"/>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5"/>
                <w:sz w:val="24"/>
                <w:szCs w:val="24"/>
              </w:rPr>
              <w:t>有</w:t>
            </w:r>
            <w:r>
              <w:rPr>
                <w:rFonts w:hint="default" w:ascii="Times New Roman" w:hAnsi="Times New Roman" w:eastAsia="仿宋_GB2312" w:cs="Times New Roman"/>
                <w:spacing w:val="-3"/>
                <w:sz w:val="24"/>
                <w:szCs w:val="24"/>
              </w:rPr>
              <w:t>效期</w:t>
            </w:r>
          </w:p>
        </w:tc>
        <w:tc>
          <w:tcPr>
            <w:tcW w:w="245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136"/>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9"/>
                <w:sz w:val="24"/>
                <w:szCs w:val="24"/>
              </w:rPr>
              <w:t>申</w:t>
            </w:r>
            <w:r>
              <w:rPr>
                <w:rFonts w:hint="default" w:ascii="Times New Roman" w:hAnsi="Times New Roman" w:eastAsia="仿宋_GB2312" w:cs="Times New Roman"/>
                <w:spacing w:val="-8"/>
                <w:sz w:val="24"/>
                <w:szCs w:val="24"/>
              </w:rPr>
              <w:t>报要求</w:t>
            </w: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121"/>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6"/>
                <w:sz w:val="24"/>
                <w:szCs w:val="24"/>
              </w:rPr>
              <w:t>责</w:t>
            </w:r>
            <w:r>
              <w:rPr>
                <w:rFonts w:hint="default" w:ascii="Times New Roman" w:hAnsi="Times New Roman" w:eastAsia="仿宋_GB2312" w:cs="Times New Roman"/>
                <w:spacing w:val="-3"/>
                <w:sz w:val="24"/>
                <w:szCs w:val="24"/>
              </w:rPr>
              <w:t>任单位</w:t>
            </w:r>
          </w:p>
        </w:tc>
        <w:tc>
          <w:tcPr>
            <w:tcW w:w="154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122"/>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6"/>
                <w:sz w:val="24"/>
                <w:szCs w:val="24"/>
              </w:rPr>
              <w:t>责</w:t>
            </w:r>
            <w:r>
              <w:rPr>
                <w:rFonts w:hint="default" w:ascii="Times New Roman" w:hAnsi="Times New Roman" w:eastAsia="仿宋_GB2312" w:cs="Times New Roman"/>
                <w:spacing w:val="-3"/>
                <w:sz w:val="24"/>
                <w:szCs w:val="24"/>
              </w:rPr>
              <w:t>任处室</w:t>
            </w:r>
          </w:p>
        </w:tc>
        <w:tc>
          <w:tcPr>
            <w:tcW w:w="133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124"/>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4"/>
                <w:sz w:val="24"/>
                <w:szCs w:val="24"/>
              </w:rPr>
              <w:t>具</w:t>
            </w:r>
            <w:r>
              <w:rPr>
                <w:rFonts w:hint="default" w:ascii="Times New Roman" w:hAnsi="Times New Roman" w:eastAsia="仿宋_GB2312" w:cs="Times New Roman"/>
                <w:spacing w:val="-3"/>
                <w:sz w:val="24"/>
                <w:szCs w:val="24"/>
              </w:rPr>
              <w:t>体负责人</w:t>
            </w:r>
          </w:p>
        </w:tc>
        <w:tc>
          <w:tcPr>
            <w:tcW w:w="133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36" w:right="101" w:hanging="17"/>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6"/>
                <w:sz w:val="24"/>
                <w:szCs w:val="24"/>
              </w:rPr>
              <w:t>联</w:t>
            </w:r>
            <w:r>
              <w:rPr>
                <w:rFonts w:hint="default" w:ascii="Times New Roman" w:hAnsi="Times New Roman" w:eastAsia="仿宋_GB2312" w:cs="Times New Roman"/>
                <w:spacing w:val="15"/>
                <w:sz w:val="24"/>
                <w:szCs w:val="24"/>
              </w:rPr>
              <w:t>系电话</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pacing w:val="23"/>
                <w:sz w:val="24"/>
                <w:szCs w:val="24"/>
              </w:rPr>
              <w:t>(</w:t>
            </w:r>
            <w:r>
              <w:rPr>
                <w:rFonts w:hint="default" w:ascii="Times New Roman" w:hAnsi="Times New Roman" w:eastAsia="仿宋_GB2312" w:cs="Times New Roman"/>
                <w:spacing w:val="21"/>
                <w:sz w:val="24"/>
                <w:szCs w:val="24"/>
              </w:rPr>
              <w:t>座机)</w:t>
            </w:r>
          </w:p>
        </w:tc>
        <w:tc>
          <w:tcPr>
            <w:tcW w:w="110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117"/>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3"/>
                <w:sz w:val="24"/>
                <w:szCs w:val="24"/>
              </w:rPr>
              <w:t>备</w:t>
            </w:r>
            <w:r>
              <w:rPr>
                <w:rFonts w:hint="default" w:ascii="Times New Roman" w:hAnsi="Times New Roman" w:eastAsia="仿宋_GB2312" w:cs="Times New Roman"/>
                <w:spacing w:val="-2"/>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400" w:type="dxa"/>
            <w:noWrap w:val="0"/>
            <w:vAlign w:val="top"/>
          </w:tcPr>
          <w:p>
            <w:pPr>
              <w:spacing w:line="276" w:lineRule="auto"/>
              <w:rPr>
                <w:rFonts w:hint="default" w:ascii="Times New Roman" w:hAnsi="Times New Roman" w:eastAsia="仿宋_GB2312" w:cs="Times New Roman"/>
                <w:sz w:val="24"/>
                <w:szCs w:val="24"/>
              </w:rPr>
            </w:pPr>
          </w:p>
          <w:p>
            <w:pPr>
              <w:spacing w:line="276" w:lineRule="auto"/>
              <w:rPr>
                <w:rFonts w:hint="default" w:ascii="Times New Roman" w:hAnsi="Times New Roman" w:eastAsia="仿宋_GB2312" w:cs="Times New Roman"/>
                <w:sz w:val="24"/>
                <w:szCs w:val="24"/>
              </w:rPr>
            </w:pPr>
          </w:p>
          <w:p>
            <w:pPr>
              <w:spacing w:before="57" w:line="195" w:lineRule="auto"/>
              <w:ind w:left="13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099" w:type="dxa"/>
            <w:noWrap w:val="0"/>
            <w:vAlign w:val="top"/>
          </w:tcPr>
          <w:p>
            <w:pPr>
              <w:spacing w:before="168" w:line="259" w:lineRule="auto"/>
              <w:ind w:left="114" w:right="108" w:firstLine="10"/>
              <w:jc w:val="center"/>
              <w:rPr>
                <w:rFonts w:hint="default" w:ascii="Times New Roman" w:hAnsi="Times New Roman" w:eastAsia="仿宋_GB2312" w:cs="Times New Roman"/>
                <w:spacing w:val="32"/>
                <w:sz w:val="24"/>
                <w:szCs w:val="24"/>
              </w:rPr>
            </w:pPr>
            <w:r>
              <w:rPr>
                <w:rFonts w:hint="default" w:ascii="Times New Roman" w:hAnsi="Times New Roman" w:eastAsia="仿宋_GB2312" w:cs="Times New Roman"/>
                <w:i w:val="0"/>
                <w:caps w:val="0"/>
                <w:color w:val="333333"/>
                <w:spacing w:val="0"/>
                <w:kern w:val="2"/>
                <w:sz w:val="24"/>
                <w:szCs w:val="24"/>
                <w:shd w:val="clear" w:color="auto" w:fill="FFFFFF"/>
                <w:lang w:val="en-US" w:eastAsia="zh-CN" w:bidi="ar-SA"/>
              </w:rPr>
              <w:t>推进企业开办审批服务智能化、便捷化、自助化，实现线上线下功能互补、融合发展，营造宽松便捷的市场准入环境</w:t>
            </w:r>
          </w:p>
        </w:tc>
        <w:tc>
          <w:tcPr>
            <w:tcW w:w="1545" w:type="dxa"/>
            <w:noWrap w:val="0"/>
            <w:vAlign w:val="top"/>
          </w:tcPr>
          <w:p>
            <w:pPr>
              <w:spacing w:before="168" w:line="259" w:lineRule="auto"/>
              <w:ind w:left="114" w:right="108" w:firstLine="10"/>
              <w:jc w:val="center"/>
              <w:rPr>
                <w:rFonts w:hint="default" w:ascii="Times New Roman" w:hAnsi="Times New Roman" w:eastAsia="仿宋_GB2312" w:cs="Times New Roman"/>
                <w:spacing w:val="32"/>
                <w:sz w:val="24"/>
                <w:szCs w:val="24"/>
                <w:lang w:val="en-US" w:eastAsia="zh-CN"/>
              </w:rPr>
            </w:pPr>
            <w:r>
              <w:rPr>
                <w:rFonts w:hint="default" w:ascii="Times New Roman" w:hAnsi="Times New Roman" w:eastAsia="仿宋_GB2312" w:cs="Times New Roman"/>
                <w:i w:val="0"/>
                <w:caps w:val="0"/>
                <w:color w:val="333333"/>
                <w:spacing w:val="0"/>
                <w:kern w:val="2"/>
                <w:sz w:val="24"/>
                <w:szCs w:val="24"/>
                <w:shd w:val="clear" w:color="auto" w:fill="FFFFFF"/>
                <w:lang w:val="en-US" w:eastAsia="zh-CN" w:bidi="ar-SA"/>
              </w:rPr>
              <w:t>1.申请途径选择便捷化2.申请材料填报智能化3.申请材料审核无干预化4.营业执照打印自主化5.申请材料存档电子化</w:t>
            </w:r>
          </w:p>
        </w:tc>
        <w:tc>
          <w:tcPr>
            <w:tcW w:w="1060" w:type="dxa"/>
            <w:noWrap w:val="0"/>
            <w:vAlign w:val="top"/>
          </w:tcPr>
          <w:p>
            <w:pPr>
              <w:spacing w:before="168" w:line="259" w:lineRule="auto"/>
              <w:ind w:left="114" w:right="108" w:firstLine="10"/>
              <w:jc w:val="center"/>
              <w:rPr>
                <w:rFonts w:hint="default" w:ascii="Times New Roman" w:hAnsi="Times New Roman" w:eastAsia="仿宋_GB2312" w:cs="Times New Roman"/>
                <w:spacing w:val="32"/>
                <w:sz w:val="24"/>
                <w:szCs w:val="24"/>
                <w:lang w:eastAsia="zh-CN"/>
              </w:rPr>
            </w:pPr>
            <w:r>
              <w:rPr>
                <w:rFonts w:hint="default" w:ascii="Times New Roman" w:hAnsi="Times New Roman" w:eastAsia="仿宋_GB2312" w:cs="Times New Roman"/>
                <w:spacing w:val="32"/>
                <w:sz w:val="24"/>
                <w:szCs w:val="24"/>
                <w:lang w:val="en-US" w:eastAsia="zh-CN"/>
              </w:rPr>
              <w:t>长期</w:t>
            </w:r>
          </w:p>
        </w:tc>
        <w:tc>
          <w:tcPr>
            <w:tcW w:w="2457" w:type="dxa"/>
            <w:noWrap w:val="0"/>
            <w:vAlign w:val="top"/>
          </w:tcPr>
          <w:p>
            <w:pPr>
              <w:spacing w:before="168" w:line="259" w:lineRule="auto"/>
              <w:ind w:left="114" w:right="108" w:firstLine="10"/>
              <w:jc w:val="center"/>
              <w:rPr>
                <w:rFonts w:hint="default" w:ascii="Times New Roman" w:hAnsi="Times New Roman" w:eastAsia="仿宋_GB2312" w:cs="Times New Roman"/>
                <w:spacing w:val="32"/>
                <w:sz w:val="24"/>
                <w:szCs w:val="24"/>
              </w:rPr>
            </w:pPr>
            <w:r>
              <w:rPr>
                <w:rFonts w:hint="default" w:ascii="Times New Roman" w:hAnsi="Times New Roman" w:eastAsia="仿宋_GB2312" w:cs="Times New Roman"/>
                <w:i w:val="0"/>
                <w:caps w:val="0"/>
                <w:color w:val="333333"/>
                <w:spacing w:val="0"/>
                <w:kern w:val="2"/>
                <w:sz w:val="24"/>
                <w:szCs w:val="24"/>
                <w:shd w:val="clear" w:color="auto" w:fill="FFFFFF"/>
                <w:lang w:val="en-US" w:eastAsia="zh-CN" w:bidi="ar-SA"/>
              </w:rPr>
              <w:t>企业智能化无干预办理的适用范围为昆明市范围内的内资公司有限责任公司(自然人独资)、有限责任公司(自然人投资或控股)、有限责任公司(自然人投资或控股的法人独资)、有限责任公司（非自然人投资或控股的法人独资）、其他有限责任公司、个人独资企业的设立登记（涉及工商登记前置许可事项的除外）</w:t>
            </w:r>
          </w:p>
        </w:tc>
        <w:tc>
          <w:tcPr>
            <w:tcW w:w="1425" w:type="dxa"/>
            <w:noWrap w:val="0"/>
            <w:vAlign w:val="top"/>
          </w:tcPr>
          <w:p>
            <w:pPr>
              <w:spacing w:line="254" w:lineRule="auto"/>
              <w:jc w:val="center"/>
              <w:rPr>
                <w:rFonts w:hint="default" w:ascii="Times New Roman" w:hAnsi="Times New Roman" w:eastAsia="仿宋_GB2312" w:cs="Times New Roman"/>
                <w:sz w:val="24"/>
                <w:szCs w:val="24"/>
              </w:rPr>
            </w:pPr>
          </w:p>
          <w:p>
            <w:pPr>
              <w:spacing w:line="255" w:lineRule="auto"/>
              <w:jc w:val="center"/>
              <w:rPr>
                <w:rFonts w:hint="default" w:ascii="Times New Roman" w:hAnsi="Times New Roman" w:eastAsia="仿宋_GB2312" w:cs="Times New Roman"/>
                <w:sz w:val="24"/>
                <w:szCs w:val="24"/>
              </w:rPr>
            </w:pPr>
          </w:p>
          <w:p>
            <w:pPr>
              <w:spacing w:before="65" w:line="228" w:lineRule="auto"/>
              <w:ind w:left="118"/>
              <w:jc w:val="center"/>
              <w:rPr>
                <w:rFonts w:hint="default" w:ascii="Times New Roman" w:hAnsi="Times New Roman" w:eastAsia="仿宋_GB2312" w:cs="Times New Roman"/>
                <w:sz w:val="24"/>
                <w:szCs w:val="24"/>
                <w:lang w:val="en-US"/>
              </w:rPr>
            </w:pPr>
            <w:r>
              <w:rPr>
                <w:rFonts w:hint="eastAsia" w:ascii="Times New Roman" w:hAnsi="Times New Roman" w:cs="Times New Roman"/>
                <w:spacing w:val="6"/>
                <w:sz w:val="24"/>
                <w:szCs w:val="24"/>
                <w:lang w:val="en-US" w:eastAsia="zh-CN"/>
              </w:rPr>
              <w:t>安宁市市场监督管理</w:t>
            </w:r>
            <w:r>
              <w:rPr>
                <w:rFonts w:hint="default" w:ascii="Times New Roman" w:hAnsi="Times New Roman" w:eastAsia="仿宋_GB2312" w:cs="Times New Roman"/>
                <w:spacing w:val="6"/>
                <w:sz w:val="24"/>
                <w:szCs w:val="24"/>
                <w:lang w:val="en-US" w:eastAsia="zh-CN"/>
              </w:rPr>
              <w:t>局</w:t>
            </w:r>
          </w:p>
        </w:tc>
        <w:tc>
          <w:tcPr>
            <w:tcW w:w="1545" w:type="dxa"/>
            <w:noWrap w:val="0"/>
            <w:vAlign w:val="top"/>
          </w:tcPr>
          <w:p>
            <w:pPr>
              <w:spacing w:line="254" w:lineRule="auto"/>
              <w:jc w:val="center"/>
              <w:rPr>
                <w:rFonts w:hint="default" w:ascii="Times New Roman" w:hAnsi="Times New Roman" w:eastAsia="仿宋_GB2312" w:cs="Times New Roman"/>
                <w:sz w:val="24"/>
                <w:szCs w:val="24"/>
              </w:rPr>
            </w:pPr>
          </w:p>
          <w:p>
            <w:pPr>
              <w:spacing w:line="255" w:lineRule="auto"/>
              <w:jc w:val="center"/>
              <w:rPr>
                <w:rFonts w:hint="default" w:ascii="Times New Roman" w:hAnsi="Times New Roman" w:eastAsia="仿宋_GB2312" w:cs="Times New Roman"/>
                <w:sz w:val="24"/>
                <w:szCs w:val="24"/>
              </w:rPr>
            </w:pPr>
          </w:p>
          <w:p>
            <w:pPr>
              <w:spacing w:before="65" w:line="228" w:lineRule="auto"/>
              <w:ind w:left="119"/>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pacing w:val="5"/>
                <w:sz w:val="24"/>
                <w:szCs w:val="24"/>
                <w:lang w:val="en-US" w:eastAsia="zh-CN"/>
              </w:rPr>
              <w:t>行政</w:t>
            </w:r>
            <w:bookmarkStart w:id="0" w:name="_GoBack"/>
            <w:bookmarkEnd w:id="0"/>
            <w:r>
              <w:rPr>
                <w:rFonts w:hint="default" w:ascii="Times New Roman" w:hAnsi="Times New Roman" w:eastAsia="仿宋_GB2312" w:cs="Times New Roman"/>
                <w:spacing w:val="5"/>
                <w:sz w:val="24"/>
                <w:szCs w:val="24"/>
                <w:lang w:val="en-US" w:eastAsia="zh-CN"/>
              </w:rPr>
              <w:t>审批科</w:t>
            </w:r>
          </w:p>
        </w:tc>
        <w:tc>
          <w:tcPr>
            <w:tcW w:w="1335" w:type="dxa"/>
            <w:noWrap w:val="0"/>
            <w:vAlign w:val="top"/>
          </w:tcPr>
          <w:p>
            <w:pPr>
              <w:spacing w:line="277" w:lineRule="auto"/>
              <w:jc w:val="center"/>
              <w:rPr>
                <w:rFonts w:hint="default" w:ascii="Times New Roman" w:hAnsi="Times New Roman" w:eastAsia="仿宋_GB2312" w:cs="Times New Roman"/>
                <w:sz w:val="24"/>
                <w:szCs w:val="24"/>
              </w:rPr>
            </w:pPr>
          </w:p>
          <w:p>
            <w:pPr>
              <w:spacing w:line="278" w:lineRule="auto"/>
              <w:jc w:val="center"/>
              <w:rPr>
                <w:rFonts w:hint="default" w:ascii="Times New Roman" w:hAnsi="Times New Roman" w:eastAsia="仿宋_GB2312" w:cs="Times New Roman"/>
                <w:sz w:val="24"/>
                <w:szCs w:val="24"/>
              </w:rPr>
            </w:pPr>
          </w:p>
          <w:p>
            <w:pPr>
              <w:spacing w:before="57" w:line="192" w:lineRule="auto"/>
              <w:ind w:left="108"/>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pacing w:val="6"/>
                <w:sz w:val="24"/>
                <w:szCs w:val="24"/>
                <w:lang w:val="en-US" w:eastAsia="zh-CN"/>
              </w:rPr>
              <w:t>左艳萍</w:t>
            </w:r>
          </w:p>
        </w:tc>
        <w:tc>
          <w:tcPr>
            <w:tcW w:w="1335" w:type="dxa"/>
            <w:noWrap w:val="0"/>
            <w:vAlign w:val="top"/>
          </w:tcPr>
          <w:p>
            <w:pPr>
              <w:spacing w:line="423" w:lineRule="auto"/>
              <w:jc w:val="center"/>
              <w:rPr>
                <w:rFonts w:hint="default" w:ascii="Times New Roman" w:hAnsi="Times New Roman" w:eastAsia="仿宋_GB2312" w:cs="Times New Roman"/>
                <w:sz w:val="24"/>
                <w:szCs w:val="24"/>
              </w:rPr>
            </w:pPr>
          </w:p>
          <w:p>
            <w:pPr>
              <w:spacing w:before="65"/>
              <w:ind w:left="11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5"/>
                <w:sz w:val="24"/>
                <w:szCs w:val="24"/>
              </w:rPr>
              <w:t>0</w:t>
            </w:r>
            <w:r>
              <w:rPr>
                <w:rFonts w:hint="default" w:ascii="Times New Roman" w:hAnsi="Times New Roman" w:eastAsia="仿宋_GB2312" w:cs="Times New Roman"/>
                <w:spacing w:val="4"/>
                <w:sz w:val="24"/>
                <w:szCs w:val="24"/>
              </w:rPr>
              <w:t>871—</w:t>
            </w:r>
          </w:p>
          <w:p>
            <w:pPr>
              <w:spacing w:line="191" w:lineRule="auto"/>
              <w:ind w:left="108"/>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68782217</w:t>
            </w:r>
          </w:p>
        </w:tc>
        <w:tc>
          <w:tcPr>
            <w:tcW w:w="1103" w:type="dxa"/>
            <w:noWrap w:val="0"/>
            <w:vAlign w:val="top"/>
          </w:tcPr>
          <w:p>
            <w:pPr>
              <w:spacing w:before="168" w:line="259" w:lineRule="auto"/>
              <w:ind w:left="114" w:right="108" w:firstLine="10"/>
              <w:jc w:val="center"/>
              <w:rPr>
                <w:rFonts w:hint="default" w:ascii="Times New Roman" w:hAnsi="Times New Roman" w:eastAsia="仿宋_GB2312" w:cs="Times New Roman"/>
                <w:sz w:val="24"/>
                <w:szCs w:val="24"/>
              </w:rPr>
            </w:pPr>
          </w:p>
        </w:tc>
      </w:tr>
    </w:tbl>
    <w:p/>
    <w:sectPr>
      <w:footerReference r:id="rId3" w:type="default"/>
      <w:pgSz w:w="16838" w:h="11906"/>
      <w:pgMar w:top="400" w:right="1800" w:bottom="1110" w:left="1645"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ｺﾚﾌ・Std R">
    <w:altName w:val="Yu Gothic"/>
    <w:panose1 w:val="00000000000000000000"/>
    <w:charset w:val="80"/>
    <w:family w:val="swiss"/>
    <w:pitch w:val="default"/>
    <w:sig w:usb0="00000000" w:usb1="00000000" w:usb2="00000010" w:usb3="00000000" w:csb0="00020000"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金山简标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
      <w:jc w:val="right"/>
      <w:rPr>
        <w:rFonts w:ascii="宋体" w:hAnsi="宋体" w:eastAsia="宋体" w:cs="宋体"/>
        <w:sz w:val="28"/>
        <w:szCs w:val="28"/>
      </w:rPr>
    </w:pPr>
    <w:r>
      <w:rPr>
        <w:rFonts w:ascii="宋体" w:hAnsi="宋体" w:eastAsia="宋体" w:cs="宋体"/>
        <w:sz w:val="28"/>
        <w:szCs w:val="28"/>
      </w:rPr>
      <w:t>— 5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77"/>
    <w:rsid w:val="00007D96"/>
    <w:rsid w:val="00010F0C"/>
    <w:rsid w:val="000209D3"/>
    <w:rsid w:val="0002714A"/>
    <w:rsid w:val="00027D2F"/>
    <w:rsid w:val="00034ED5"/>
    <w:rsid w:val="00036A5F"/>
    <w:rsid w:val="000406AB"/>
    <w:rsid w:val="00052E11"/>
    <w:rsid w:val="00056EC4"/>
    <w:rsid w:val="000700A2"/>
    <w:rsid w:val="00070C65"/>
    <w:rsid w:val="00072948"/>
    <w:rsid w:val="00074EE8"/>
    <w:rsid w:val="000762AF"/>
    <w:rsid w:val="00080C42"/>
    <w:rsid w:val="0008113B"/>
    <w:rsid w:val="0008269C"/>
    <w:rsid w:val="0008775A"/>
    <w:rsid w:val="000A6498"/>
    <w:rsid w:val="000A7D28"/>
    <w:rsid w:val="000B2DDB"/>
    <w:rsid w:val="000D1AF2"/>
    <w:rsid w:val="000E0E3B"/>
    <w:rsid w:val="000E1D4B"/>
    <w:rsid w:val="000F343B"/>
    <w:rsid w:val="000F4D4B"/>
    <w:rsid w:val="000F6339"/>
    <w:rsid w:val="000F6A27"/>
    <w:rsid w:val="001057C8"/>
    <w:rsid w:val="00107F93"/>
    <w:rsid w:val="001128F9"/>
    <w:rsid w:val="001143EA"/>
    <w:rsid w:val="00130A8D"/>
    <w:rsid w:val="00137237"/>
    <w:rsid w:val="001429EF"/>
    <w:rsid w:val="001449C7"/>
    <w:rsid w:val="0014705E"/>
    <w:rsid w:val="00157F89"/>
    <w:rsid w:val="00164F95"/>
    <w:rsid w:val="0016681F"/>
    <w:rsid w:val="00176F02"/>
    <w:rsid w:val="00180051"/>
    <w:rsid w:val="0019065B"/>
    <w:rsid w:val="00197C05"/>
    <w:rsid w:val="00197EC1"/>
    <w:rsid w:val="001A04BC"/>
    <w:rsid w:val="001A12C5"/>
    <w:rsid w:val="001A4B9D"/>
    <w:rsid w:val="001A54EE"/>
    <w:rsid w:val="001B56AA"/>
    <w:rsid w:val="001C2A31"/>
    <w:rsid w:val="001C2B15"/>
    <w:rsid w:val="001D64DD"/>
    <w:rsid w:val="001E170F"/>
    <w:rsid w:val="001E45B5"/>
    <w:rsid w:val="001F71DC"/>
    <w:rsid w:val="001F7D3C"/>
    <w:rsid w:val="00211420"/>
    <w:rsid w:val="00224CCA"/>
    <w:rsid w:val="00224D8E"/>
    <w:rsid w:val="00236939"/>
    <w:rsid w:val="002420BF"/>
    <w:rsid w:val="002551FA"/>
    <w:rsid w:val="00261D6A"/>
    <w:rsid w:val="00267158"/>
    <w:rsid w:val="002950D8"/>
    <w:rsid w:val="00295F85"/>
    <w:rsid w:val="002C7D15"/>
    <w:rsid w:val="002D0F23"/>
    <w:rsid w:val="002D330F"/>
    <w:rsid w:val="002D4F16"/>
    <w:rsid w:val="002E5D96"/>
    <w:rsid w:val="002F025B"/>
    <w:rsid w:val="002F1811"/>
    <w:rsid w:val="00300426"/>
    <w:rsid w:val="00303ED8"/>
    <w:rsid w:val="00305C2F"/>
    <w:rsid w:val="00305C94"/>
    <w:rsid w:val="00317E78"/>
    <w:rsid w:val="00325743"/>
    <w:rsid w:val="00331F0E"/>
    <w:rsid w:val="00335618"/>
    <w:rsid w:val="00351389"/>
    <w:rsid w:val="00352785"/>
    <w:rsid w:val="00353F94"/>
    <w:rsid w:val="00376DB0"/>
    <w:rsid w:val="00377CFF"/>
    <w:rsid w:val="00394659"/>
    <w:rsid w:val="003A2B5E"/>
    <w:rsid w:val="003B0055"/>
    <w:rsid w:val="003B4F12"/>
    <w:rsid w:val="003B6CCC"/>
    <w:rsid w:val="003C34E1"/>
    <w:rsid w:val="003C4126"/>
    <w:rsid w:val="003D73E9"/>
    <w:rsid w:val="003E0A20"/>
    <w:rsid w:val="003E1585"/>
    <w:rsid w:val="003F6470"/>
    <w:rsid w:val="0041025D"/>
    <w:rsid w:val="00410460"/>
    <w:rsid w:val="004302E2"/>
    <w:rsid w:val="00432389"/>
    <w:rsid w:val="0044542B"/>
    <w:rsid w:val="004502A6"/>
    <w:rsid w:val="004524C9"/>
    <w:rsid w:val="00455108"/>
    <w:rsid w:val="0046756F"/>
    <w:rsid w:val="00471394"/>
    <w:rsid w:val="00477D9C"/>
    <w:rsid w:val="004803C4"/>
    <w:rsid w:val="00483B80"/>
    <w:rsid w:val="00485D96"/>
    <w:rsid w:val="00486B65"/>
    <w:rsid w:val="00491DD9"/>
    <w:rsid w:val="0049507A"/>
    <w:rsid w:val="004A4C25"/>
    <w:rsid w:val="004A6555"/>
    <w:rsid w:val="004E133B"/>
    <w:rsid w:val="004E7DCF"/>
    <w:rsid w:val="004F1FF3"/>
    <w:rsid w:val="004F5CC0"/>
    <w:rsid w:val="00510199"/>
    <w:rsid w:val="005142C1"/>
    <w:rsid w:val="00524406"/>
    <w:rsid w:val="005343E5"/>
    <w:rsid w:val="00540A5F"/>
    <w:rsid w:val="00542E05"/>
    <w:rsid w:val="00546170"/>
    <w:rsid w:val="00546CF7"/>
    <w:rsid w:val="00550F49"/>
    <w:rsid w:val="005777E4"/>
    <w:rsid w:val="0058471E"/>
    <w:rsid w:val="00593F5C"/>
    <w:rsid w:val="005A4C01"/>
    <w:rsid w:val="005A5161"/>
    <w:rsid w:val="005A72B7"/>
    <w:rsid w:val="005B259A"/>
    <w:rsid w:val="005B4671"/>
    <w:rsid w:val="005B4D26"/>
    <w:rsid w:val="005C02AE"/>
    <w:rsid w:val="005D6607"/>
    <w:rsid w:val="005D68E8"/>
    <w:rsid w:val="005F2144"/>
    <w:rsid w:val="00610ED1"/>
    <w:rsid w:val="006151D6"/>
    <w:rsid w:val="0062138F"/>
    <w:rsid w:val="0062262E"/>
    <w:rsid w:val="00623C12"/>
    <w:rsid w:val="00630E8E"/>
    <w:rsid w:val="00632B90"/>
    <w:rsid w:val="006348E1"/>
    <w:rsid w:val="00642D77"/>
    <w:rsid w:val="00661A62"/>
    <w:rsid w:val="00662669"/>
    <w:rsid w:val="00665458"/>
    <w:rsid w:val="00665703"/>
    <w:rsid w:val="0067014A"/>
    <w:rsid w:val="00673E0A"/>
    <w:rsid w:val="00674CA9"/>
    <w:rsid w:val="006750FB"/>
    <w:rsid w:val="00680109"/>
    <w:rsid w:val="00680ABE"/>
    <w:rsid w:val="006A7C36"/>
    <w:rsid w:val="006D1773"/>
    <w:rsid w:val="006D7CA8"/>
    <w:rsid w:val="00700644"/>
    <w:rsid w:val="0070566B"/>
    <w:rsid w:val="0070663D"/>
    <w:rsid w:val="0071298F"/>
    <w:rsid w:val="00716855"/>
    <w:rsid w:val="00725784"/>
    <w:rsid w:val="00725788"/>
    <w:rsid w:val="00731B20"/>
    <w:rsid w:val="0073610C"/>
    <w:rsid w:val="00737EFC"/>
    <w:rsid w:val="00744EB6"/>
    <w:rsid w:val="007463D0"/>
    <w:rsid w:val="00762113"/>
    <w:rsid w:val="00762FF2"/>
    <w:rsid w:val="00771A14"/>
    <w:rsid w:val="00795AB6"/>
    <w:rsid w:val="007A5A95"/>
    <w:rsid w:val="007B251D"/>
    <w:rsid w:val="007B2882"/>
    <w:rsid w:val="00812504"/>
    <w:rsid w:val="008352D7"/>
    <w:rsid w:val="008377A3"/>
    <w:rsid w:val="00860E96"/>
    <w:rsid w:val="008613FD"/>
    <w:rsid w:val="00864619"/>
    <w:rsid w:val="00865538"/>
    <w:rsid w:val="00866777"/>
    <w:rsid w:val="00873776"/>
    <w:rsid w:val="00873C0C"/>
    <w:rsid w:val="008830ED"/>
    <w:rsid w:val="00884EA7"/>
    <w:rsid w:val="008938A7"/>
    <w:rsid w:val="008A1E74"/>
    <w:rsid w:val="008B423B"/>
    <w:rsid w:val="008C0478"/>
    <w:rsid w:val="008C0D08"/>
    <w:rsid w:val="008C1091"/>
    <w:rsid w:val="008D6FCB"/>
    <w:rsid w:val="008E626E"/>
    <w:rsid w:val="008F01C7"/>
    <w:rsid w:val="008F5257"/>
    <w:rsid w:val="009001E8"/>
    <w:rsid w:val="00901B14"/>
    <w:rsid w:val="009029D2"/>
    <w:rsid w:val="00902C61"/>
    <w:rsid w:val="009149B9"/>
    <w:rsid w:val="00924F79"/>
    <w:rsid w:val="00927D97"/>
    <w:rsid w:val="009320A9"/>
    <w:rsid w:val="00934CAC"/>
    <w:rsid w:val="00950EBA"/>
    <w:rsid w:val="00955932"/>
    <w:rsid w:val="00962D3D"/>
    <w:rsid w:val="0096785C"/>
    <w:rsid w:val="009964A9"/>
    <w:rsid w:val="009A0D37"/>
    <w:rsid w:val="009B1299"/>
    <w:rsid w:val="009B290A"/>
    <w:rsid w:val="009B60CD"/>
    <w:rsid w:val="009C11BE"/>
    <w:rsid w:val="009D3DB0"/>
    <w:rsid w:val="009D5C16"/>
    <w:rsid w:val="009E66B5"/>
    <w:rsid w:val="009E7E5C"/>
    <w:rsid w:val="00A14BDC"/>
    <w:rsid w:val="00A23FD8"/>
    <w:rsid w:val="00A24B77"/>
    <w:rsid w:val="00A30066"/>
    <w:rsid w:val="00A43AF9"/>
    <w:rsid w:val="00A84C68"/>
    <w:rsid w:val="00A87ABA"/>
    <w:rsid w:val="00A9404C"/>
    <w:rsid w:val="00AA29CB"/>
    <w:rsid w:val="00AA2D80"/>
    <w:rsid w:val="00AA456F"/>
    <w:rsid w:val="00AB0CEB"/>
    <w:rsid w:val="00AB540B"/>
    <w:rsid w:val="00AC2C94"/>
    <w:rsid w:val="00AC4831"/>
    <w:rsid w:val="00AD34E2"/>
    <w:rsid w:val="00AF56DC"/>
    <w:rsid w:val="00AF622C"/>
    <w:rsid w:val="00AF7110"/>
    <w:rsid w:val="00B10504"/>
    <w:rsid w:val="00B11869"/>
    <w:rsid w:val="00B338AB"/>
    <w:rsid w:val="00B35ECF"/>
    <w:rsid w:val="00B41AF6"/>
    <w:rsid w:val="00B4496A"/>
    <w:rsid w:val="00B5660E"/>
    <w:rsid w:val="00B63AE0"/>
    <w:rsid w:val="00B708AD"/>
    <w:rsid w:val="00B83C39"/>
    <w:rsid w:val="00B86B2C"/>
    <w:rsid w:val="00B966C9"/>
    <w:rsid w:val="00BB07C6"/>
    <w:rsid w:val="00BB48B0"/>
    <w:rsid w:val="00BD2A13"/>
    <w:rsid w:val="00BD3381"/>
    <w:rsid w:val="00BE01F4"/>
    <w:rsid w:val="00BE1B25"/>
    <w:rsid w:val="00BE386D"/>
    <w:rsid w:val="00BE4620"/>
    <w:rsid w:val="00BE4D13"/>
    <w:rsid w:val="00BE648D"/>
    <w:rsid w:val="00C0060B"/>
    <w:rsid w:val="00C0653A"/>
    <w:rsid w:val="00C17F2A"/>
    <w:rsid w:val="00C21CD9"/>
    <w:rsid w:val="00C31A49"/>
    <w:rsid w:val="00C356A5"/>
    <w:rsid w:val="00C35E73"/>
    <w:rsid w:val="00C50162"/>
    <w:rsid w:val="00C505B9"/>
    <w:rsid w:val="00C513CC"/>
    <w:rsid w:val="00C64350"/>
    <w:rsid w:val="00C72094"/>
    <w:rsid w:val="00C826F5"/>
    <w:rsid w:val="00C96781"/>
    <w:rsid w:val="00CA7615"/>
    <w:rsid w:val="00CB3E90"/>
    <w:rsid w:val="00CC0177"/>
    <w:rsid w:val="00CC6AFA"/>
    <w:rsid w:val="00CE23A0"/>
    <w:rsid w:val="00CE5F16"/>
    <w:rsid w:val="00CF085B"/>
    <w:rsid w:val="00CF722E"/>
    <w:rsid w:val="00D07FF2"/>
    <w:rsid w:val="00D143D7"/>
    <w:rsid w:val="00D2282B"/>
    <w:rsid w:val="00D22B8D"/>
    <w:rsid w:val="00D256D4"/>
    <w:rsid w:val="00D56ED6"/>
    <w:rsid w:val="00D776D3"/>
    <w:rsid w:val="00D97DA9"/>
    <w:rsid w:val="00DA4948"/>
    <w:rsid w:val="00DB07AE"/>
    <w:rsid w:val="00DB54A0"/>
    <w:rsid w:val="00DB5C53"/>
    <w:rsid w:val="00DD323B"/>
    <w:rsid w:val="00DD548E"/>
    <w:rsid w:val="00DD7EE3"/>
    <w:rsid w:val="00DE34E9"/>
    <w:rsid w:val="00E041D4"/>
    <w:rsid w:val="00E121D5"/>
    <w:rsid w:val="00E13DD5"/>
    <w:rsid w:val="00E145FE"/>
    <w:rsid w:val="00E15C66"/>
    <w:rsid w:val="00E2303D"/>
    <w:rsid w:val="00E3441F"/>
    <w:rsid w:val="00E474C6"/>
    <w:rsid w:val="00E60DE9"/>
    <w:rsid w:val="00E627B7"/>
    <w:rsid w:val="00E70F51"/>
    <w:rsid w:val="00E8220B"/>
    <w:rsid w:val="00E84F10"/>
    <w:rsid w:val="00E927C4"/>
    <w:rsid w:val="00E97AFA"/>
    <w:rsid w:val="00ED59A6"/>
    <w:rsid w:val="00ED5D33"/>
    <w:rsid w:val="00ED79DE"/>
    <w:rsid w:val="00EF3810"/>
    <w:rsid w:val="00F0716E"/>
    <w:rsid w:val="00F10A46"/>
    <w:rsid w:val="00F11432"/>
    <w:rsid w:val="00F25F00"/>
    <w:rsid w:val="00F35F55"/>
    <w:rsid w:val="00F415A0"/>
    <w:rsid w:val="00F4304B"/>
    <w:rsid w:val="00F47C83"/>
    <w:rsid w:val="00F64D87"/>
    <w:rsid w:val="00F73571"/>
    <w:rsid w:val="00F84AE8"/>
    <w:rsid w:val="00F91A6D"/>
    <w:rsid w:val="00FA5D13"/>
    <w:rsid w:val="00FB18BE"/>
    <w:rsid w:val="00FC22CB"/>
    <w:rsid w:val="00FC3BF8"/>
    <w:rsid w:val="00FD5650"/>
    <w:rsid w:val="00FD5C5E"/>
    <w:rsid w:val="00FE54F3"/>
    <w:rsid w:val="00FE5841"/>
    <w:rsid w:val="00FE5EA9"/>
    <w:rsid w:val="00FE72E6"/>
    <w:rsid w:val="05985207"/>
    <w:rsid w:val="076B69C0"/>
    <w:rsid w:val="0AB41BCF"/>
    <w:rsid w:val="0E69684E"/>
    <w:rsid w:val="15D607AD"/>
    <w:rsid w:val="17DE6128"/>
    <w:rsid w:val="21FF7DE8"/>
    <w:rsid w:val="2A0140CD"/>
    <w:rsid w:val="2F9E2E6E"/>
    <w:rsid w:val="35F965A0"/>
    <w:rsid w:val="3613352E"/>
    <w:rsid w:val="3DAA424D"/>
    <w:rsid w:val="424179A4"/>
    <w:rsid w:val="42B90681"/>
    <w:rsid w:val="44BB64B1"/>
    <w:rsid w:val="481071F3"/>
    <w:rsid w:val="482B0DAF"/>
    <w:rsid w:val="5309223C"/>
    <w:rsid w:val="5C1C4329"/>
    <w:rsid w:val="64F618C1"/>
    <w:rsid w:val="658C292E"/>
    <w:rsid w:val="69710DA3"/>
    <w:rsid w:val="75A1675C"/>
    <w:rsid w:val="776753B2"/>
    <w:rsid w:val="787206F1"/>
    <w:rsid w:val="7C3E118F"/>
    <w:rsid w:val="7E742301"/>
    <w:rsid w:val="F3F343A3"/>
    <w:rsid w:val="FF69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spacing w:line="480" w:lineRule="auto"/>
      <w:jc w:val="center"/>
      <w:outlineLvl w:val="0"/>
    </w:pPr>
    <w:rPr>
      <w:sz w:val="28"/>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hAnsi="宋体" w:eastAsia="仿宋_GB2312" w:cs="宋体"/>
      <w:kern w:val="0"/>
    </w:rPr>
  </w:style>
  <w:style w:type="paragraph" w:styleId="4">
    <w:name w:val="Body Text"/>
    <w:basedOn w:val="1"/>
    <w:next w:val="5"/>
    <w:qFormat/>
    <w:uiPriority w:val="0"/>
    <w:pPr>
      <w:spacing w:before="63"/>
      <w:ind w:left="108"/>
    </w:pPr>
    <w:rPr>
      <w:rFonts w:ascii="Adobe ｺﾚﾌ・Std R" w:hAnsi="Adobe ｺﾚﾌ・Std R" w:eastAsia="Adobe ｺﾚﾌ・Std R"/>
      <w:sz w:val="32"/>
    </w:rPr>
  </w:style>
  <w:style w:type="paragraph" w:styleId="5">
    <w:name w:val="Title"/>
    <w:basedOn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6">
    <w:name w:val="Body Text Indent 2"/>
    <w:basedOn w:val="1"/>
    <w:link w:val="18"/>
    <w:qFormat/>
    <w:uiPriority w:val="0"/>
    <w:pPr>
      <w:spacing w:after="120" w:line="480" w:lineRule="auto"/>
      <w:ind w:left="420" w:leftChars="200"/>
    </w:pPr>
    <w:rPr>
      <w:rFonts w:eastAsia="方正仿宋简体"/>
      <w:kern w:val="0"/>
      <w:szCs w:val="32"/>
    </w:rPr>
  </w:style>
  <w:style w:type="paragraph" w:styleId="7">
    <w:name w:val="Balloon Text"/>
    <w:basedOn w:val="1"/>
    <w:link w:val="19"/>
    <w:unhideWhenUsed/>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kern w:val="0"/>
      <w:sz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qFormat/>
    <w:uiPriority w:val="0"/>
    <w:rPr>
      <w:rFonts w:ascii="Calibri" w:hAnsi="Calibri" w:eastAsia="宋体" w:cs="Times New Roman"/>
    </w:rPr>
  </w:style>
  <w:style w:type="paragraph" w:customStyle="1" w:styleId="16">
    <w:name w:val="实施方案正文"/>
    <w:basedOn w:val="1"/>
    <w:qFormat/>
    <w:uiPriority w:val="0"/>
    <w:pPr>
      <w:ind w:firstLine="566" w:firstLineChars="202"/>
    </w:pPr>
    <w:rPr>
      <w:rFonts w:ascii="Calibri" w:hAnsi="Calibri"/>
      <w:szCs w:val="28"/>
    </w:rPr>
  </w:style>
  <w:style w:type="character" w:customStyle="1" w:styleId="17">
    <w:name w:val="页脚 Char"/>
    <w:link w:val="8"/>
    <w:qFormat/>
    <w:uiPriority w:val="99"/>
    <w:rPr>
      <w:rFonts w:ascii="Times New Roman" w:hAnsi="Times New Roman" w:eastAsia="仿宋_GB2312" w:cs="Times New Roman"/>
      <w:sz w:val="18"/>
      <w:szCs w:val="20"/>
    </w:rPr>
  </w:style>
  <w:style w:type="character" w:customStyle="1" w:styleId="18">
    <w:name w:val="正文文本缩进 2 Char"/>
    <w:link w:val="6"/>
    <w:qFormat/>
    <w:uiPriority w:val="0"/>
    <w:rPr>
      <w:rFonts w:ascii="Times New Roman" w:hAnsi="Times New Roman" w:eastAsia="方正仿宋简体" w:cs="Times New Roman"/>
      <w:sz w:val="32"/>
      <w:szCs w:val="32"/>
    </w:rPr>
  </w:style>
  <w:style w:type="character" w:customStyle="1" w:styleId="19">
    <w:name w:val="批注框文本 Char"/>
    <w:link w:val="7"/>
    <w:semiHidden/>
    <w:qFormat/>
    <w:uiPriority w:val="99"/>
    <w:rPr>
      <w:rFonts w:ascii="Times New Roman" w:hAnsi="Times New Roman" w:eastAsia="仿宋_GB2312" w:cs="Times New Roman"/>
      <w:kern w:val="2"/>
      <w:sz w:val="18"/>
      <w:szCs w:val="18"/>
    </w:rPr>
  </w:style>
  <w:style w:type="character" w:customStyle="1" w:styleId="20">
    <w:name w:val="页眉 Char"/>
    <w:link w:val="9"/>
    <w:qFormat/>
    <w:uiPriority w:val="99"/>
    <w:rPr>
      <w:rFonts w:ascii="Times New Roman" w:hAnsi="Times New Roman" w:eastAsia="仿宋_GB2312" w:cs="Times New Roman"/>
      <w:kern w:val="2"/>
      <w:sz w:val="18"/>
      <w:szCs w:val="18"/>
    </w:rPr>
  </w:style>
  <w:style w:type="table" w:customStyle="1" w:styleId="21">
    <w:name w:val="Table Normal"/>
    <w:unhideWhenUsed/>
    <w:qFormat/>
    <w:uiPriority w:val="0"/>
    <w:tblPr>
      <w:tblCellMar>
        <w:top w:w="0" w:type="dxa"/>
        <w:left w:w="0" w:type="dxa"/>
        <w:bottom w:w="0" w:type="dxa"/>
        <w:right w:w="0" w:type="dxa"/>
      </w:tblCellMar>
    </w:tblPr>
  </w:style>
  <w:style w:type="character" w:customStyle="1" w:styleId="22">
    <w:name w:val="公文标题"/>
    <w:qFormat/>
    <w:uiPriority w:val="0"/>
    <w:rPr>
      <w:rFonts w:hint="eastAsia" w:ascii="金山简标宋" w:hAnsi="Times New Roman" w:eastAsia="金山简标宋" w:cs="Times New Roman"/>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2023-05-15T08:02:00Z</dcterms:created>
  <dc:creator>lenovo</dc:creator>
  <cp:lastModifiedBy>lenovo</cp:lastModifiedBy>
  <dcterms:modified xsi:type="dcterms:W3CDTF">2023-07-21T06:05:47Z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