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adjustRightInd w:val="0"/>
        <w:snapToGrid w:val="0"/>
        <w:spacing w:line="0" w:lineRule="atLeast"/>
        <w:jc w:val="both"/>
        <w:rPr>
          <w:rFonts w:hint="default" w:ascii="黑体" w:hAnsi="黑体" w:eastAsia="黑体" w:cs="黑体"/>
          <w:color w:val="000000"/>
          <w:sz w:val="32"/>
          <w:szCs w:val="32"/>
        </w:rPr>
      </w:pPr>
      <w:r>
        <w:rPr>
          <w:rFonts w:ascii="黑体" w:hAnsi="黑体" w:eastAsia="黑体" w:cs="黑体"/>
          <w:color w:val="000000"/>
          <w:sz w:val="32"/>
          <w:szCs w:val="32"/>
        </w:rPr>
        <w:t>附件1</w:t>
      </w:r>
    </w:p>
    <w:p>
      <w:pPr>
        <w:pStyle w:val="8"/>
        <w:widowControl/>
        <w:adjustRightInd w:val="0"/>
        <w:snapToGrid w:val="0"/>
        <w:spacing w:line="0" w:lineRule="atLeast"/>
        <w:jc w:val="both"/>
        <w:rPr>
          <w:rFonts w:hint="default" w:ascii="Times New Roman" w:hAnsi="Times New Roman" w:eastAsia="仿宋_GB2312"/>
          <w:color w:val="000000"/>
          <w:sz w:val="32"/>
          <w:szCs w:val="32"/>
        </w:rPr>
      </w:pPr>
    </w:p>
    <w:tbl>
      <w:tblPr>
        <w:tblStyle w:val="10"/>
        <w:tblW w:w="12787" w:type="dxa"/>
        <w:tblInd w:w="0" w:type="dxa"/>
        <w:tblLayout w:type="fixed"/>
        <w:tblCellMar>
          <w:top w:w="0" w:type="dxa"/>
          <w:left w:w="0" w:type="dxa"/>
          <w:bottom w:w="0" w:type="dxa"/>
          <w:right w:w="0" w:type="dxa"/>
        </w:tblCellMar>
      </w:tblPr>
      <w:tblGrid>
        <w:gridCol w:w="1805"/>
        <w:gridCol w:w="651"/>
        <w:gridCol w:w="1694"/>
        <w:gridCol w:w="6706"/>
        <w:gridCol w:w="1931"/>
      </w:tblGrid>
      <w:tr>
        <w:tblPrEx>
          <w:tblLayout w:type="fixed"/>
          <w:tblCellMar>
            <w:top w:w="0" w:type="dxa"/>
            <w:left w:w="0" w:type="dxa"/>
            <w:bottom w:w="0" w:type="dxa"/>
            <w:right w:w="0" w:type="dxa"/>
          </w:tblCellMar>
        </w:tblPrEx>
        <w:trPr>
          <w:trHeight w:val="741" w:hRule="atLeast"/>
        </w:trPr>
        <w:tc>
          <w:tcPr>
            <w:tcW w:w="12787" w:type="dxa"/>
            <w:gridSpan w:val="5"/>
            <w:tcBorders>
              <w:top w:val="nil"/>
              <w:left w:val="nil"/>
              <w:bottom w:val="nil"/>
              <w:right w:val="nil"/>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40"/>
                <w:szCs w:val="40"/>
              </w:rPr>
            </w:pPr>
            <w:r>
              <w:rPr>
                <w:rStyle w:val="19"/>
                <w:lang w:bidi="ar"/>
              </w:rPr>
              <w:t>安宁市落实优化提升营商环境三年攻坚行动</w:t>
            </w:r>
            <w:r>
              <w:rPr>
                <w:rStyle w:val="20"/>
                <w:rFonts w:eastAsia="宋体"/>
                <w:lang w:bidi="ar"/>
              </w:rPr>
              <w:t>2023</w:t>
            </w:r>
            <w:r>
              <w:rPr>
                <w:rStyle w:val="19"/>
                <w:lang w:bidi="ar"/>
              </w:rPr>
              <w:t>年重点工作任务清单</w:t>
            </w:r>
          </w:p>
        </w:tc>
      </w:tr>
      <w:tr>
        <w:tblPrEx>
          <w:tblLayout w:type="fixed"/>
          <w:tblCellMar>
            <w:top w:w="0" w:type="dxa"/>
            <w:left w:w="0" w:type="dxa"/>
            <w:bottom w:w="0" w:type="dxa"/>
            <w:right w:w="0" w:type="dxa"/>
          </w:tblCellMar>
        </w:tblPrEx>
        <w:trPr>
          <w:trHeight w:val="460" w:hRule="atLeast"/>
        </w:trPr>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行动计划</w:t>
            </w:r>
          </w:p>
        </w:tc>
        <w:tc>
          <w:tcPr>
            <w:tcW w:w="23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重点任务</w:t>
            </w:r>
          </w:p>
        </w:tc>
        <w:tc>
          <w:tcPr>
            <w:tcW w:w="6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主要目标</w:t>
            </w:r>
          </w:p>
        </w:tc>
        <w:tc>
          <w:tcPr>
            <w:tcW w:w="1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责任单位</w:t>
            </w:r>
          </w:p>
        </w:tc>
      </w:tr>
      <w:tr>
        <w:tblPrEx>
          <w:tblLayout w:type="fixed"/>
          <w:tblCellMar>
            <w:top w:w="0" w:type="dxa"/>
            <w:left w:w="0" w:type="dxa"/>
            <w:bottom w:w="0" w:type="dxa"/>
            <w:right w:w="0" w:type="dxa"/>
          </w:tblCellMar>
        </w:tblPrEx>
        <w:trPr>
          <w:trHeight w:val="1332" w:hRule="atLeast"/>
        </w:trPr>
        <w:tc>
          <w:tcPr>
            <w:tcW w:w="18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ascii="仿宋_GB2312" w:hAnsi="宋体" w:cs="仿宋_GB2312"/>
                <w:color w:val="000000"/>
                <w:sz w:val="24"/>
                <w:szCs w:val="24"/>
              </w:rPr>
            </w:pPr>
            <w:r>
              <w:rPr>
                <w:rFonts w:hint="eastAsia" w:ascii="仿宋_GB2312" w:hAnsi="宋体" w:eastAsia="仿宋_GB2312" w:cs="仿宋_GB2312"/>
                <w:color w:val="000000"/>
                <w:kern w:val="0"/>
                <w:sz w:val="24"/>
                <w:szCs w:val="24"/>
                <w:lang w:bidi="ar"/>
              </w:rPr>
              <w:t>一、着力打造引领高质量发展的产业环境（总牵头单位：市发改局）</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Fonts w:ascii="Times New Roman" w:hAnsi="Times New Roman" w:eastAsia="宋体" w:cs="Times New Roman"/>
                <w:color w:val="000000"/>
                <w:kern w:val="0"/>
                <w:sz w:val="24"/>
                <w:szCs w:val="24"/>
                <w:lang w:bidi="ar"/>
              </w:rPr>
              <w:t>1</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Style w:val="21"/>
                <w:rFonts w:hint="default" w:hAnsi="Times New Roman"/>
                <w:lang w:bidi="ar"/>
              </w:rPr>
              <w:t>加快构建现代产业体系</w:t>
            </w:r>
          </w:p>
        </w:tc>
        <w:tc>
          <w:tcPr>
            <w:tcW w:w="6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eastAsia="宋体"/>
                <w:color w:val="000000"/>
                <w:sz w:val="24"/>
                <w:szCs w:val="24"/>
              </w:rPr>
            </w:pPr>
            <w:r>
              <w:rPr>
                <w:rStyle w:val="21"/>
                <w:rFonts w:hint="default" w:hAnsi="Times New Roman"/>
                <w:lang w:bidi="ar"/>
              </w:rPr>
              <w:t>促进工业投资三年倍增，重塑工业经济新优势，力争工业和信息化投资增长</w:t>
            </w:r>
            <w:r>
              <w:rPr>
                <w:rStyle w:val="22"/>
                <w:lang w:bidi="ar"/>
              </w:rPr>
              <w:t>24.5%</w:t>
            </w:r>
            <w:r>
              <w:rPr>
                <w:rStyle w:val="21"/>
                <w:rFonts w:hint="default" w:hAnsi="Times New Roman"/>
                <w:lang w:bidi="ar"/>
              </w:rPr>
              <w:t>，新兴产业占规模以上工业比重提高到</w:t>
            </w:r>
            <w:r>
              <w:rPr>
                <w:rStyle w:val="22"/>
                <w:lang w:bidi="ar"/>
              </w:rPr>
              <w:t>20%</w:t>
            </w:r>
            <w:r>
              <w:rPr>
                <w:rStyle w:val="21"/>
                <w:rFonts w:hint="default" w:hAnsi="Times New Roman"/>
                <w:lang w:bidi="ar"/>
              </w:rPr>
              <w:t>以上，推动产业实现大发展、大提升。全产业链培育优势传统产业，推动传统产业向精细化、绿色化、高端化、数字化方向发展，确保</w:t>
            </w:r>
            <w:r>
              <w:rPr>
                <w:rStyle w:val="22"/>
                <w:lang w:bidi="ar"/>
              </w:rPr>
              <w:t>3</w:t>
            </w:r>
            <w:r>
              <w:rPr>
                <w:rStyle w:val="21"/>
                <w:rFonts w:hint="default" w:hAnsi="Times New Roman"/>
                <w:lang w:bidi="ar"/>
              </w:rPr>
              <w:t>个重点产业产值达</w:t>
            </w:r>
            <w:r>
              <w:rPr>
                <w:rStyle w:val="22"/>
                <w:lang w:bidi="ar"/>
              </w:rPr>
              <w:t>1800</w:t>
            </w:r>
            <w:r>
              <w:rPr>
                <w:rStyle w:val="21"/>
                <w:rFonts w:hint="default" w:hAnsi="Times New Roman"/>
                <w:lang w:bidi="ar"/>
              </w:rPr>
              <w:t>亿元。</w:t>
            </w:r>
          </w:p>
        </w:tc>
        <w:tc>
          <w:tcPr>
            <w:tcW w:w="1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eastAsia="宋体"/>
                <w:color w:val="000000"/>
                <w:sz w:val="24"/>
                <w:szCs w:val="24"/>
              </w:rPr>
            </w:pPr>
            <w:r>
              <w:rPr>
                <w:rStyle w:val="21"/>
                <w:rFonts w:hint="eastAsia" w:hAnsi="Times New Roman" w:eastAsia="仿宋_GB2312"/>
                <w:lang w:eastAsia="zh-CN" w:bidi="ar"/>
              </w:rPr>
              <w:t>市工信局</w:t>
            </w:r>
            <w:r>
              <w:rPr>
                <w:rStyle w:val="21"/>
                <w:rFonts w:hint="default" w:hAnsi="Times New Roman"/>
                <w:lang w:bidi="ar"/>
              </w:rPr>
              <w:t>，各街道、</w:t>
            </w:r>
            <w:r>
              <w:rPr>
                <w:rStyle w:val="21"/>
                <w:rFonts w:hint="default"/>
                <w:lang w:bidi="ar"/>
              </w:rPr>
              <w:t>各管委会</w:t>
            </w:r>
          </w:p>
        </w:tc>
      </w:tr>
      <w:tr>
        <w:tblPrEx>
          <w:tblLayout w:type="fixed"/>
          <w:tblCellMar>
            <w:top w:w="0" w:type="dxa"/>
            <w:left w:w="0" w:type="dxa"/>
            <w:bottom w:w="0" w:type="dxa"/>
            <w:right w:w="0" w:type="dxa"/>
          </w:tblCellMar>
        </w:tblPrEx>
        <w:trPr>
          <w:trHeight w:val="2042" w:hRule="atLeast"/>
        </w:trPr>
        <w:tc>
          <w:tcPr>
            <w:tcW w:w="18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0" w:lineRule="atLeast"/>
              <w:jc w:val="center"/>
              <w:rPr>
                <w:rFonts w:ascii="仿宋_GB2312" w:hAnsi="宋体" w:cs="仿宋_GB2312"/>
                <w:color w:val="000000"/>
                <w:sz w:val="24"/>
                <w:szCs w:val="24"/>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Fonts w:ascii="Times New Roman" w:hAnsi="Times New Roman" w:eastAsia="宋体" w:cs="Times New Roman"/>
                <w:color w:val="000000"/>
                <w:kern w:val="0"/>
                <w:sz w:val="24"/>
                <w:szCs w:val="24"/>
                <w:lang w:bidi="ar"/>
              </w:rPr>
              <w:t>2</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Style w:val="21"/>
                <w:rFonts w:hint="default" w:hAnsi="Times New Roman"/>
                <w:lang w:bidi="ar"/>
              </w:rPr>
              <w:t>推动新兴产业集群发展</w:t>
            </w:r>
          </w:p>
        </w:tc>
        <w:tc>
          <w:tcPr>
            <w:tcW w:w="6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eastAsia="宋体"/>
                <w:color w:val="000000"/>
                <w:sz w:val="24"/>
                <w:szCs w:val="24"/>
              </w:rPr>
            </w:pPr>
            <w:r>
              <w:rPr>
                <w:rStyle w:val="21"/>
                <w:rFonts w:hint="default" w:hAnsi="Times New Roman"/>
                <w:lang w:bidi="ar"/>
              </w:rPr>
              <w:t>大力培育</w:t>
            </w:r>
            <w:r>
              <w:rPr>
                <w:rStyle w:val="22"/>
                <w:rFonts w:hint="eastAsia" w:ascii="仿宋_GB2312" w:hAnsi="仿宋_GB2312" w:eastAsia="仿宋_GB2312" w:cs="仿宋_GB2312"/>
                <w:lang w:bidi="ar"/>
              </w:rPr>
              <w:t>“</w:t>
            </w:r>
            <w:r>
              <w:rPr>
                <w:rStyle w:val="21"/>
                <w:rFonts w:hint="default" w:hAnsi="仿宋_GB2312"/>
                <w:lang w:bidi="ar"/>
              </w:rPr>
              <w:t>专精特新</w:t>
            </w:r>
            <w:r>
              <w:rPr>
                <w:rStyle w:val="22"/>
                <w:rFonts w:hint="eastAsia" w:ascii="仿宋_GB2312" w:hAnsi="仿宋_GB2312" w:eastAsia="仿宋_GB2312" w:cs="仿宋_GB2312"/>
                <w:lang w:bidi="ar"/>
              </w:rPr>
              <w:t>”</w:t>
            </w:r>
            <w:r>
              <w:rPr>
                <w:rStyle w:val="21"/>
                <w:rFonts w:hint="default" w:hAnsi="仿宋_GB2312"/>
                <w:lang w:bidi="ar"/>
              </w:rPr>
              <w:t>企业，打造一批行业领先和</w:t>
            </w:r>
            <w:r>
              <w:rPr>
                <w:rStyle w:val="22"/>
                <w:rFonts w:hint="eastAsia" w:ascii="仿宋_GB2312" w:hAnsi="仿宋_GB2312" w:eastAsia="仿宋_GB2312" w:cs="仿宋_GB2312"/>
                <w:lang w:bidi="ar"/>
              </w:rPr>
              <w:t>“</w:t>
            </w:r>
            <w:r>
              <w:rPr>
                <w:rStyle w:val="21"/>
                <w:rFonts w:hint="default" w:hAnsi="仿宋_GB2312"/>
                <w:lang w:bidi="ar"/>
              </w:rPr>
              <w:t>小巨人</w:t>
            </w:r>
            <w:r>
              <w:rPr>
                <w:rStyle w:val="22"/>
                <w:rFonts w:hint="eastAsia" w:ascii="仿宋_GB2312" w:hAnsi="仿宋_GB2312" w:eastAsia="仿宋_GB2312" w:cs="仿宋_GB2312"/>
                <w:lang w:bidi="ar"/>
              </w:rPr>
              <w:t>”</w:t>
            </w:r>
            <w:r>
              <w:rPr>
                <w:rStyle w:val="21"/>
                <w:rFonts w:hint="default" w:hAnsi="仿宋_GB2312"/>
                <w:lang w:bidi="ar"/>
              </w:rPr>
              <w:t>企业，培育引导成长性好的小微企业升规入统。实施高新技术企业、科技型中小企业</w:t>
            </w:r>
            <w:r>
              <w:rPr>
                <w:rStyle w:val="22"/>
                <w:rFonts w:hint="eastAsia" w:ascii="仿宋_GB2312" w:hAnsi="仿宋_GB2312" w:eastAsia="仿宋_GB2312" w:cs="仿宋_GB2312"/>
                <w:lang w:bidi="ar"/>
              </w:rPr>
              <w:t>“</w:t>
            </w:r>
            <w:r>
              <w:rPr>
                <w:rStyle w:val="21"/>
                <w:rFonts w:hint="default" w:hAnsi="仿宋_GB2312"/>
                <w:lang w:bidi="ar"/>
              </w:rPr>
              <w:t>双倍增</w:t>
            </w:r>
            <w:r>
              <w:rPr>
                <w:rStyle w:val="22"/>
                <w:rFonts w:hint="eastAsia" w:ascii="仿宋_GB2312" w:hAnsi="仿宋_GB2312" w:eastAsia="仿宋_GB2312" w:cs="仿宋_GB2312"/>
                <w:lang w:bidi="ar"/>
              </w:rPr>
              <w:t>”</w:t>
            </w:r>
            <w:r>
              <w:rPr>
                <w:rStyle w:val="21"/>
                <w:rFonts w:hint="default" w:hAnsi="仿宋_GB2312"/>
                <w:lang w:bidi="ar"/>
              </w:rPr>
              <w:t>计</w:t>
            </w:r>
            <w:r>
              <w:rPr>
                <w:rStyle w:val="21"/>
                <w:rFonts w:hint="default" w:hAnsi="Times New Roman"/>
                <w:lang w:bidi="ar"/>
              </w:rPr>
              <w:t>划，新增高新技术企业</w:t>
            </w:r>
            <w:r>
              <w:rPr>
                <w:rStyle w:val="22"/>
                <w:lang w:bidi="ar"/>
              </w:rPr>
              <w:t>15</w:t>
            </w:r>
            <w:r>
              <w:rPr>
                <w:rStyle w:val="21"/>
                <w:rFonts w:hint="default" w:hAnsi="Times New Roman"/>
                <w:lang w:bidi="ar"/>
              </w:rPr>
              <w:t>家以上，国家科技型中小企业</w:t>
            </w:r>
            <w:r>
              <w:rPr>
                <w:rStyle w:val="22"/>
                <w:lang w:bidi="ar"/>
              </w:rPr>
              <w:t>50</w:t>
            </w:r>
            <w:r>
              <w:rPr>
                <w:rStyle w:val="21"/>
                <w:rFonts w:hint="default" w:hAnsi="Times New Roman"/>
                <w:lang w:bidi="ar"/>
              </w:rPr>
              <w:t>家以上。实施专精特新中小企业培育行动，培育专精特新中小企业</w:t>
            </w:r>
            <w:r>
              <w:rPr>
                <w:rStyle w:val="22"/>
                <w:lang w:bidi="ar"/>
              </w:rPr>
              <w:t>5</w:t>
            </w:r>
            <w:r>
              <w:rPr>
                <w:rStyle w:val="21"/>
                <w:rFonts w:hint="default" w:hAnsi="Times New Roman"/>
                <w:lang w:bidi="ar"/>
              </w:rPr>
              <w:t>家。支持企业、高校院所共建创新联合体，强化科技成果转化应用，完成技术合同登记</w:t>
            </w:r>
            <w:r>
              <w:rPr>
                <w:rStyle w:val="22"/>
                <w:lang w:bidi="ar"/>
              </w:rPr>
              <w:t>1</w:t>
            </w:r>
            <w:r>
              <w:rPr>
                <w:rStyle w:val="21"/>
                <w:rFonts w:hint="default" w:hAnsi="Times New Roman"/>
                <w:lang w:bidi="ar"/>
              </w:rPr>
              <w:t>亿元以上。</w:t>
            </w:r>
          </w:p>
        </w:tc>
        <w:tc>
          <w:tcPr>
            <w:tcW w:w="1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eastAsia="宋体"/>
                <w:color w:val="000000"/>
                <w:sz w:val="24"/>
                <w:szCs w:val="24"/>
              </w:rPr>
            </w:pPr>
            <w:r>
              <w:rPr>
                <w:rStyle w:val="21"/>
                <w:rFonts w:hint="eastAsia" w:hAnsi="Times New Roman" w:eastAsia="仿宋_GB2312"/>
                <w:lang w:eastAsia="zh-CN" w:bidi="ar"/>
              </w:rPr>
              <w:t>市工信局</w:t>
            </w:r>
            <w:r>
              <w:rPr>
                <w:rStyle w:val="21"/>
                <w:rFonts w:hint="default" w:hAnsi="Times New Roman"/>
                <w:lang w:bidi="ar"/>
              </w:rPr>
              <w:t>，各街道、</w:t>
            </w:r>
            <w:r>
              <w:rPr>
                <w:rStyle w:val="21"/>
                <w:rFonts w:hint="default"/>
                <w:lang w:bidi="ar"/>
              </w:rPr>
              <w:t>各管委会</w:t>
            </w:r>
          </w:p>
        </w:tc>
      </w:tr>
      <w:tr>
        <w:tblPrEx>
          <w:tblLayout w:type="fixed"/>
          <w:tblCellMar>
            <w:top w:w="0" w:type="dxa"/>
            <w:left w:w="0" w:type="dxa"/>
            <w:bottom w:w="0" w:type="dxa"/>
            <w:right w:w="0" w:type="dxa"/>
          </w:tblCellMar>
        </w:tblPrEx>
        <w:trPr>
          <w:trHeight w:val="1114" w:hRule="atLeast"/>
        </w:trPr>
        <w:tc>
          <w:tcPr>
            <w:tcW w:w="18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0" w:lineRule="atLeast"/>
              <w:jc w:val="center"/>
              <w:rPr>
                <w:rFonts w:ascii="仿宋_GB2312" w:hAnsi="宋体" w:cs="仿宋_GB2312"/>
                <w:color w:val="000000"/>
                <w:sz w:val="24"/>
                <w:szCs w:val="24"/>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Fonts w:ascii="Times New Roman" w:hAnsi="Times New Roman" w:eastAsia="宋体" w:cs="Times New Roman"/>
                <w:color w:val="000000"/>
                <w:kern w:val="0"/>
                <w:sz w:val="24"/>
                <w:szCs w:val="24"/>
                <w:lang w:bidi="ar"/>
              </w:rPr>
              <w:t>3</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Style w:val="21"/>
                <w:rFonts w:hint="default" w:hAnsi="Times New Roman"/>
                <w:lang w:bidi="ar"/>
              </w:rPr>
              <w:t>加快建设数字经济</w:t>
            </w:r>
          </w:p>
        </w:tc>
        <w:tc>
          <w:tcPr>
            <w:tcW w:w="6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eastAsia="宋体"/>
                <w:color w:val="000000"/>
                <w:sz w:val="24"/>
                <w:szCs w:val="24"/>
              </w:rPr>
            </w:pPr>
            <w:r>
              <w:rPr>
                <w:rStyle w:val="21"/>
                <w:rFonts w:hint="default" w:hAnsi="Times New Roman"/>
                <w:lang w:bidi="ar"/>
              </w:rPr>
              <w:t>落实《云南省数字政府建设总体方案》，建立健全数据共享协调机制。加强科技赋能强链补链，推动数字经济和实体经济深度融合，确保全市数字经济核心产业营业收入增长</w:t>
            </w:r>
            <w:r>
              <w:rPr>
                <w:rStyle w:val="22"/>
                <w:lang w:bidi="ar"/>
              </w:rPr>
              <w:t>20%</w:t>
            </w:r>
            <w:r>
              <w:rPr>
                <w:rStyle w:val="21"/>
                <w:rFonts w:hint="default" w:hAnsi="Times New Roman"/>
                <w:lang w:bidi="ar"/>
              </w:rPr>
              <w:t>。</w:t>
            </w:r>
          </w:p>
        </w:tc>
        <w:tc>
          <w:tcPr>
            <w:tcW w:w="1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eastAsia="宋体"/>
                <w:color w:val="000000"/>
                <w:sz w:val="24"/>
                <w:szCs w:val="24"/>
              </w:rPr>
            </w:pPr>
            <w:r>
              <w:rPr>
                <w:rStyle w:val="21"/>
                <w:rFonts w:hint="eastAsia" w:hAnsi="Times New Roman" w:eastAsia="仿宋_GB2312"/>
                <w:lang w:eastAsia="zh-CN" w:bidi="ar"/>
              </w:rPr>
              <w:t>市工信局</w:t>
            </w:r>
            <w:r>
              <w:rPr>
                <w:rStyle w:val="21"/>
                <w:rFonts w:hint="default" w:hAnsi="Times New Roman"/>
                <w:lang w:bidi="ar"/>
              </w:rPr>
              <w:t>，各街道、</w:t>
            </w:r>
            <w:r>
              <w:rPr>
                <w:rStyle w:val="21"/>
                <w:rFonts w:hint="default"/>
                <w:lang w:bidi="ar"/>
              </w:rPr>
              <w:t>各管委会</w:t>
            </w:r>
          </w:p>
        </w:tc>
      </w:tr>
      <w:tr>
        <w:tblPrEx>
          <w:tblLayout w:type="fixed"/>
          <w:tblCellMar>
            <w:top w:w="0" w:type="dxa"/>
            <w:left w:w="0" w:type="dxa"/>
            <w:bottom w:w="0" w:type="dxa"/>
            <w:right w:w="0" w:type="dxa"/>
          </w:tblCellMar>
        </w:tblPrEx>
        <w:trPr>
          <w:trHeight w:val="1078" w:hRule="atLeast"/>
        </w:trPr>
        <w:tc>
          <w:tcPr>
            <w:tcW w:w="18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0" w:lineRule="atLeast"/>
              <w:jc w:val="center"/>
              <w:rPr>
                <w:rFonts w:ascii="仿宋_GB2312" w:hAnsi="宋体" w:cs="仿宋_GB2312"/>
                <w:color w:val="000000"/>
                <w:sz w:val="24"/>
                <w:szCs w:val="24"/>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Fonts w:ascii="Times New Roman" w:hAnsi="Times New Roman" w:eastAsia="宋体" w:cs="Times New Roman"/>
                <w:color w:val="000000"/>
                <w:kern w:val="0"/>
                <w:sz w:val="24"/>
                <w:szCs w:val="24"/>
                <w:lang w:bidi="ar"/>
              </w:rPr>
              <w:t>4</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Style w:val="21"/>
                <w:rFonts w:hint="default" w:hAnsi="Times New Roman"/>
                <w:lang w:bidi="ar"/>
              </w:rPr>
              <w:t>推进产业功能区建设</w:t>
            </w:r>
          </w:p>
        </w:tc>
        <w:tc>
          <w:tcPr>
            <w:tcW w:w="6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eastAsia="宋体"/>
                <w:color w:val="000000"/>
                <w:sz w:val="24"/>
                <w:szCs w:val="24"/>
              </w:rPr>
            </w:pPr>
            <w:r>
              <w:rPr>
                <w:rStyle w:val="21"/>
                <w:rFonts w:hint="default" w:hAnsi="Times New Roman"/>
                <w:lang w:bidi="ar"/>
              </w:rPr>
              <w:t>明确区域发展定位，实施开发区振兴三年行动，分类推进标准化现代园区、数字化智慧园区、集群化高端园区、低碳化绿色园区、科研型创新园区建设，形成差异化发展、上下游衔接、区域间协调的产业发展格局。</w:t>
            </w:r>
          </w:p>
        </w:tc>
        <w:tc>
          <w:tcPr>
            <w:tcW w:w="1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eastAsia="宋体"/>
                <w:color w:val="000000"/>
                <w:sz w:val="24"/>
                <w:szCs w:val="24"/>
              </w:rPr>
            </w:pPr>
            <w:r>
              <w:rPr>
                <w:rStyle w:val="21"/>
                <w:rFonts w:hint="default" w:hAnsi="Times New Roman"/>
                <w:lang w:bidi="ar"/>
              </w:rPr>
              <w:t>市发改局，各街道、</w:t>
            </w:r>
            <w:r>
              <w:rPr>
                <w:rStyle w:val="21"/>
                <w:rFonts w:hint="default"/>
                <w:lang w:bidi="ar"/>
              </w:rPr>
              <w:t>各管委会</w:t>
            </w:r>
          </w:p>
        </w:tc>
      </w:tr>
      <w:tr>
        <w:tblPrEx>
          <w:tblLayout w:type="fixed"/>
          <w:tblCellMar>
            <w:top w:w="0" w:type="dxa"/>
            <w:left w:w="0" w:type="dxa"/>
            <w:bottom w:w="0" w:type="dxa"/>
            <w:right w:w="0" w:type="dxa"/>
          </w:tblCellMar>
        </w:tblPrEx>
        <w:trPr>
          <w:trHeight w:val="896" w:hRule="atLeast"/>
        </w:trPr>
        <w:tc>
          <w:tcPr>
            <w:tcW w:w="18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0" w:lineRule="atLeast"/>
              <w:jc w:val="center"/>
              <w:rPr>
                <w:rFonts w:ascii="仿宋_GB2312" w:hAnsi="宋体" w:cs="仿宋_GB2312"/>
                <w:color w:val="000000"/>
                <w:sz w:val="24"/>
                <w:szCs w:val="24"/>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Fonts w:ascii="Times New Roman" w:hAnsi="Times New Roman" w:eastAsia="宋体" w:cs="Times New Roman"/>
                <w:color w:val="000000"/>
                <w:kern w:val="0"/>
                <w:sz w:val="24"/>
                <w:szCs w:val="24"/>
                <w:lang w:bidi="ar"/>
              </w:rPr>
              <w:t>5</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Style w:val="21"/>
                <w:rFonts w:hint="default" w:hAnsi="Times New Roman"/>
                <w:lang w:bidi="ar"/>
              </w:rPr>
              <w:t>推进安宁市产业链建设</w:t>
            </w:r>
          </w:p>
        </w:tc>
        <w:tc>
          <w:tcPr>
            <w:tcW w:w="6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eastAsia="宋体"/>
                <w:color w:val="000000"/>
                <w:sz w:val="24"/>
                <w:szCs w:val="24"/>
              </w:rPr>
            </w:pPr>
            <w:r>
              <w:rPr>
                <w:rStyle w:val="21"/>
                <w:rFonts w:hint="default" w:hAnsi="Times New Roman"/>
                <w:lang w:bidi="ar"/>
              </w:rPr>
              <w:t>推</w:t>
            </w:r>
            <w:r>
              <w:rPr>
                <w:rStyle w:val="21"/>
                <w:rFonts w:hint="default" w:hAnsi="仿宋_GB2312"/>
                <w:lang w:bidi="ar"/>
              </w:rPr>
              <w:t>动</w:t>
            </w:r>
            <w:r>
              <w:rPr>
                <w:rStyle w:val="22"/>
                <w:rFonts w:hint="eastAsia" w:ascii="仿宋_GB2312" w:hAnsi="仿宋_GB2312" w:eastAsia="仿宋_GB2312" w:cs="仿宋_GB2312"/>
                <w:lang w:bidi="ar"/>
              </w:rPr>
              <w:t>“</w:t>
            </w:r>
            <w:r>
              <w:rPr>
                <w:rStyle w:val="22"/>
                <w:lang w:bidi="ar"/>
              </w:rPr>
              <w:t>2+1+3</w:t>
            </w:r>
            <w:r>
              <w:rPr>
                <w:rStyle w:val="22"/>
                <w:rFonts w:hint="eastAsia" w:ascii="仿宋_GB2312" w:hAnsi="仿宋_GB2312" w:eastAsia="仿宋_GB2312" w:cs="仿宋_GB2312"/>
                <w:lang w:bidi="ar"/>
              </w:rPr>
              <w:t>”</w:t>
            </w:r>
            <w:r>
              <w:rPr>
                <w:rStyle w:val="21"/>
                <w:rFonts w:hint="default" w:hAnsi="仿宋_GB2312"/>
                <w:lang w:bidi="ar"/>
              </w:rPr>
              <w:t>重点产业链建设取得突破性进展，努力建设</w:t>
            </w:r>
            <w:r>
              <w:rPr>
                <w:rStyle w:val="22"/>
                <w:rFonts w:hint="eastAsia" w:ascii="仿宋_GB2312" w:hAnsi="仿宋_GB2312" w:eastAsia="仿宋_GB2312" w:cs="仿宋_GB2312"/>
                <w:lang w:bidi="ar"/>
              </w:rPr>
              <w:t>“</w:t>
            </w:r>
            <w:r>
              <w:rPr>
                <w:rStyle w:val="21"/>
                <w:rFonts w:hint="default" w:hAnsi="仿宋_GB2312"/>
                <w:lang w:bidi="ar"/>
              </w:rPr>
              <w:t>新型城市化先导区、昆明现代工业基地</w:t>
            </w:r>
            <w:r>
              <w:rPr>
                <w:rStyle w:val="22"/>
                <w:rFonts w:hint="eastAsia" w:ascii="仿宋_GB2312" w:hAnsi="仿宋_GB2312" w:eastAsia="仿宋_GB2312" w:cs="仿宋_GB2312"/>
                <w:lang w:bidi="ar"/>
              </w:rPr>
              <w:t>”</w:t>
            </w:r>
            <w:r>
              <w:rPr>
                <w:rStyle w:val="21"/>
                <w:rFonts w:hint="default" w:hAnsi="仿宋_GB2312"/>
                <w:lang w:bidi="ar"/>
              </w:rPr>
              <w:t>，</w:t>
            </w:r>
            <w:r>
              <w:rPr>
                <w:rStyle w:val="21"/>
                <w:rFonts w:hint="default" w:hAnsi="Times New Roman"/>
                <w:lang w:bidi="ar"/>
              </w:rPr>
              <w:t>如期完成</w:t>
            </w:r>
            <w:r>
              <w:rPr>
                <w:rStyle w:val="22"/>
                <w:lang w:bidi="ar"/>
              </w:rPr>
              <w:t>2023</w:t>
            </w:r>
            <w:r>
              <w:rPr>
                <w:rStyle w:val="21"/>
                <w:rFonts w:hint="default" w:hAnsi="Times New Roman"/>
                <w:lang w:bidi="ar"/>
              </w:rPr>
              <w:t>年招商引资任务。</w:t>
            </w:r>
          </w:p>
        </w:tc>
        <w:tc>
          <w:tcPr>
            <w:tcW w:w="1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eastAsia="宋体"/>
                <w:color w:val="000000"/>
                <w:sz w:val="24"/>
                <w:szCs w:val="24"/>
              </w:rPr>
            </w:pPr>
            <w:r>
              <w:rPr>
                <w:rStyle w:val="21"/>
                <w:rFonts w:hint="default" w:hAnsi="Times New Roman"/>
                <w:lang w:bidi="ar"/>
              </w:rPr>
              <w:t>市招商局，各街道、</w:t>
            </w:r>
            <w:r>
              <w:rPr>
                <w:rStyle w:val="21"/>
                <w:rFonts w:hint="default"/>
                <w:lang w:bidi="ar"/>
              </w:rPr>
              <w:t>各管委会</w:t>
            </w:r>
          </w:p>
        </w:tc>
      </w:tr>
      <w:tr>
        <w:tblPrEx>
          <w:tblLayout w:type="fixed"/>
          <w:tblCellMar>
            <w:top w:w="0" w:type="dxa"/>
            <w:left w:w="0" w:type="dxa"/>
            <w:bottom w:w="0" w:type="dxa"/>
            <w:right w:w="0" w:type="dxa"/>
          </w:tblCellMar>
        </w:tblPrEx>
        <w:trPr>
          <w:trHeight w:val="1332" w:hRule="atLeast"/>
        </w:trPr>
        <w:tc>
          <w:tcPr>
            <w:tcW w:w="18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Style w:val="21"/>
                <w:rFonts w:hint="default" w:hAnsi="Times New Roman"/>
                <w:lang w:bidi="ar"/>
              </w:rPr>
              <w:t>二、着力打造促进项目落地的投资环境（总牵头单位：市住建局）</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Fonts w:ascii="Times New Roman" w:hAnsi="Times New Roman" w:eastAsia="宋体" w:cs="Times New Roman"/>
                <w:color w:val="000000"/>
                <w:kern w:val="0"/>
                <w:sz w:val="24"/>
                <w:szCs w:val="24"/>
                <w:lang w:bidi="ar"/>
              </w:rPr>
              <w:t>6</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Style w:val="21"/>
                <w:rFonts w:hint="default" w:hAnsi="Times New Roman"/>
                <w:lang w:bidi="ar"/>
              </w:rPr>
              <w:t>优化规划用地审批</w:t>
            </w:r>
          </w:p>
        </w:tc>
        <w:tc>
          <w:tcPr>
            <w:tcW w:w="6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eastAsia="宋体"/>
                <w:color w:val="000000"/>
                <w:sz w:val="24"/>
                <w:szCs w:val="24"/>
              </w:rPr>
            </w:pPr>
            <w:r>
              <w:rPr>
                <w:rStyle w:val="21"/>
                <w:rFonts w:hint="default" w:hAnsi="Times New Roman"/>
                <w:lang w:bidi="ar"/>
              </w:rPr>
              <w:t>深化区域综合评估</w:t>
            </w:r>
            <w:r>
              <w:rPr>
                <w:rStyle w:val="21"/>
                <w:rFonts w:hint="default" w:hAnsi="仿宋_GB2312"/>
                <w:lang w:bidi="ar"/>
              </w:rPr>
              <w:t>，推行投资项目</w:t>
            </w:r>
            <w:r>
              <w:rPr>
                <w:rStyle w:val="22"/>
                <w:rFonts w:hint="eastAsia" w:ascii="仿宋_GB2312" w:hAnsi="仿宋_GB2312" w:eastAsia="仿宋_GB2312" w:cs="仿宋_GB2312"/>
                <w:lang w:bidi="ar"/>
              </w:rPr>
              <w:t>“</w:t>
            </w:r>
            <w:r>
              <w:rPr>
                <w:rStyle w:val="21"/>
                <w:rFonts w:hint="default" w:hAnsi="仿宋_GB2312"/>
                <w:lang w:bidi="ar"/>
              </w:rPr>
              <w:t>用地清单制</w:t>
            </w:r>
            <w:r>
              <w:rPr>
                <w:rStyle w:val="22"/>
                <w:rFonts w:hint="eastAsia" w:ascii="仿宋_GB2312" w:hAnsi="仿宋_GB2312" w:eastAsia="仿宋_GB2312" w:cs="仿宋_GB2312"/>
                <w:lang w:bidi="ar"/>
              </w:rPr>
              <w:t>”</w:t>
            </w:r>
            <w:r>
              <w:rPr>
                <w:rStyle w:val="21"/>
                <w:rFonts w:hint="default" w:hAnsi="仿宋_GB2312"/>
                <w:lang w:bidi="ar"/>
              </w:rPr>
              <w:t>改革。强化规划环评与项目环评联动。研究探索低效用地退出机制，加大批而未供、闲置土地处置力度，进一步保障实体经济发展空间、国土资源集约利用和产业要素优化配置。</w:t>
            </w:r>
          </w:p>
        </w:tc>
        <w:tc>
          <w:tcPr>
            <w:tcW w:w="1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宋体" w:cs="仿宋_GB2312"/>
                <w:color w:val="000000"/>
                <w:sz w:val="24"/>
                <w:szCs w:val="24"/>
              </w:rPr>
            </w:pPr>
            <w:r>
              <w:rPr>
                <w:rStyle w:val="21"/>
                <w:rFonts w:hint="default" w:hAnsi="宋体"/>
                <w:lang w:bidi="ar"/>
              </w:rPr>
              <w:t>市自然资源局、</w:t>
            </w:r>
            <w:r>
              <w:rPr>
                <w:rStyle w:val="23"/>
                <w:rFonts w:hint="default" w:hAnsi="宋体"/>
                <w:lang w:bidi="ar"/>
              </w:rPr>
              <w:t>市生态环境分局，</w:t>
            </w:r>
            <w:r>
              <w:rPr>
                <w:rStyle w:val="21"/>
                <w:rFonts w:hint="default" w:hAnsi="宋体"/>
                <w:lang w:bidi="ar"/>
              </w:rPr>
              <w:t>各街道、</w:t>
            </w:r>
            <w:r>
              <w:rPr>
                <w:rStyle w:val="21"/>
                <w:rFonts w:hint="default"/>
                <w:lang w:bidi="ar"/>
              </w:rPr>
              <w:t>各管委会</w:t>
            </w:r>
          </w:p>
        </w:tc>
      </w:tr>
      <w:tr>
        <w:tblPrEx>
          <w:tblLayout w:type="fixed"/>
          <w:tblCellMar>
            <w:top w:w="0" w:type="dxa"/>
            <w:left w:w="0" w:type="dxa"/>
            <w:bottom w:w="0" w:type="dxa"/>
            <w:right w:w="0" w:type="dxa"/>
          </w:tblCellMar>
        </w:tblPrEx>
        <w:trPr>
          <w:trHeight w:val="1169" w:hRule="atLeast"/>
        </w:trPr>
        <w:tc>
          <w:tcPr>
            <w:tcW w:w="18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0" w:lineRule="atLeast"/>
              <w:jc w:val="center"/>
              <w:rPr>
                <w:rFonts w:eastAsia="宋体"/>
                <w:color w:val="000000"/>
                <w:sz w:val="24"/>
                <w:szCs w:val="24"/>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Fonts w:ascii="Times New Roman" w:hAnsi="Times New Roman" w:eastAsia="宋体" w:cs="Times New Roman"/>
                <w:color w:val="000000"/>
                <w:kern w:val="0"/>
                <w:sz w:val="24"/>
                <w:szCs w:val="24"/>
                <w:lang w:bidi="ar"/>
              </w:rPr>
              <w:t>7</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ascii="仿宋_GB2312" w:hAnsi="宋体" w:cs="仿宋_GB2312"/>
                <w:color w:val="000000"/>
                <w:sz w:val="24"/>
                <w:szCs w:val="24"/>
              </w:rPr>
            </w:pPr>
            <w:r>
              <w:rPr>
                <w:rStyle w:val="21"/>
                <w:rFonts w:hint="default" w:hAnsi="宋体"/>
                <w:lang w:bidi="ar"/>
              </w:rPr>
              <w:t>优化项目审批</w:t>
            </w:r>
          </w:p>
        </w:tc>
        <w:tc>
          <w:tcPr>
            <w:tcW w:w="6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eastAsia="宋体"/>
                <w:color w:val="000000"/>
                <w:sz w:val="24"/>
                <w:szCs w:val="24"/>
              </w:rPr>
            </w:pPr>
            <w:r>
              <w:rPr>
                <w:rStyle w:val="21"/>
                <w:rFonts w:hint="default" w:hAnsi="Times New Roman"/>
                <w:lang w:bidi="ar"/>
              </w:rPr>
              <w:t>实行立项、用地、规划、施工、竣工验收等各审批阶段</w:t>
            </w:r>
            <w:r>
              <w:rPr>
                <w:rStyle w:val="22"/>
                <w:lang w:bidi="ar"/>
              </w:rPr>
              <w:t>“</w:t>
            </w:r>
            <w:r>
              <w:rPr>
                <w:rStyle w:val="21"/>
                <w:rFonts w:hint="default" w:hAnsi="Times New Roman"/>
                <w:lang w:bidi="ar"/>
              </w:rPr>
              <w:t>一表申请、一口受理、一网通办、限时完成、一次发证</w:t>
            </w:r>
            <w:r>
              <w:rPr>
                <w:rStyle w:val="22"/>
                <w:lang w:bidi="ar"/>
              </w:rPr>
              <w:t>”</w:t>
            </w:r>
            <w:r>
              <w:rPr>
                <w:rStyle w:val="21"/>
                <w:rFonts w:hint="default" w:hAnsi="Times New Roman"/>
                <w:lang w:bidi="ar"/>
              </w:rPr>
              <w:t>。推进企业投资项目承诺制改革。全市工程建设项目全流程审批时间不超过</w:t>
            </w:r>
            <w:r>
              <w:rPr>
                <w:rStyle w:val="22"/>
                <w:lang w:bidi="ar"/>
              </w:rPr>
              <w:t>50</w:t>
            </w:r>
            <w:r>
              <w:rPr>
                <w:rStyle w:val="21"/>
                <w:rFonts w:hint="default" w:hAnsi="Times New Roman"/>
                <w:lang w:bidi="ar"/>
              </w:rPr>
              <w:t>个工作日并持续压减时间。</w:t>
            </w:r>
          </w:p>
        </w:tc>
        <w:tc>
          <w:tcPr>
            <w:tcW w:w="1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eastAsia="宋体"/>
                <w:color w:val="000000"/>
                <w:sz w:val="24"/>
                <w:szCs w:val="24"/>
              </w:rPr>
            </w:pPr>
            <w:r>
              <w:rPr>
                <w:rStyle w:val="21"/>
                <w:rFonts w:hint="default" w:hAnsi="Times New Roman"/>
                <w:lang w:bidi="ar"/>
              </w:rPr>
              <w:t>市发改局、市自然资源局、市住建局、市政务服务局，各街道、</w:t>
            </w:r>
            <w:r>
              <w:rPr>
                <w:rStyle w:val="21"/>
                <w:rFonts w:hint="default"/>
                <w:lang w:bidi="ar"/>
              </w:rPr>
              <w:t>各管委会</w:t>
            </w:r>
          </w:p>
        </w:tc>
      </w:tr>
      <w:tr>
        <w:tblPrEx>
          <w:tblLayout w:type="fixed"/>
          <w:tblCellMar>
            <w:top w:w="0" w:type="dxa"/>
            <w:left w:w="0" w:type="dxa"/>
            <w:bottom w:w="0" w:type="dxa"/>
            <w:right w:w="0" w:type="dxa"/>
          </w:tblCellMar>
        </w:tblPrEx>
        <w:trPr>
          <w:trHeight w:val="1023" w:hRule="atLeast"/>
        </w:trPr>
        <w:tc>
          <w:tcPr>
            <w:tcW w:w="18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0" w:lineRule="atLeast"/>
              <w:jc w:val="center"/>
              <w:rPr>
                <w:rFonts w:eastAsia="宋体"/>
                <w:color w:val="000000"/>
                <w:sz w:val="24"/>
                <w:szCs w:val="24"/>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Fonts w:ascii="Times New Roman" w:hAnsi="Times New Roman" w:eastAsia="宋体" w:cs="Times New Roman"/>
                <w:color w:val="000000"/>
                <w:kern w:val="0"/>
                <w:sz w:val="24"/>
                <w:szCs w:val="24"/>
                <w:lang w:bidi="ar"/>
              </w:rPr>
              <w:t>8</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Style w:val="21"/>
                <w:rFonts w:hint="default" w:hAnsi="Times New Roman"/>
                <w:lang w:bidi="ar"/>
              </w:rPr>
              <w:t>强化项目要素保障</w:t>
            </w:r>
          </w:p>
        </w:tc>
        <w:tc>
          <w:tcPr>
            <w:tcW w:w="6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eastAsia="宋体"/>
                <w:color w:val="000000"/>
                <w:sz w:val="24"/>
                <w:szCs w:val="24"/>
              </w:rPr>
            </w:pPr>
            <w:r>
              <w:rPr>
                <w:rStyle w:val="21"/>
                <w:rFonts w:hint="default" w:hAnsi="Times New Roman"/>
                <w:lang w:bidi="ar"/>
              </w:rPr>
              <w:t>对重点项目土地利用计划指标应保尽保。对纳入省级重大项目清单的项目，直接配置用地</w:t>
            </w:r>
            <w:r>
              <w:rPr>
                <w:rStyle w:val="21"/>
                <w:rFonts w:hint="default" w:hAnsi="仿宋_GB2312"/>
                <w:lang w:bidi="ar"/>
              </w:rPr>
              <w:t>计划指标。缩小用地预审范围，</w:t>
            </w:r>
            <w:r>
              <w:rPr>
                <w:rStyle w:val="22"/>
                <w:rFonts w:hint="eastAsia" w:ascii="仿宋_GB2312" w:hAnsi="仿宋_GB2312" w:eastAsia="仿宋_GB2312" w:cs="仿宋_GB2312"/>
                <w:lang w:bidi="ar"/>
              </w:rPr>
              <w:t>“</w:t>
            </w:r>
            <w:r>
              <w:rPr>
                <w:rStyle w:val="21"/>
                <w:rFonts w:hint="default" w:hAnsi="仿宋_GB2312"/>
                <w:lang w:bidi="ar"/>
              </w:rPr>
              <w:t>探采合一</w:t>
            </w:r>
            <w:r>
              <w:rPr>
                <w:rStyle w:val="22"/>
                <w:rFonts w:hint="eastAsia" w:ascii="仿宋_GB2312" w:hAnsi="仿宋_GB2312" w:eastAsia="仿宋_GB2312" w:cs="仿宋_GB2312"/>
                <w:lang w:bidi="ar"/>
              </w:rPr>
              <w:t>”</w:t>
            </w:r>
            <w:r>
              <w:rPr>
                <w:rStyle w:val="21"/>
                <w:rFonts w:hint="default" w:hAnsi="仿宋_GB2312"/>
                <w:lang w:bidi="ar"/>
              </w:rPr>
              <w:t>、水利水电项目淹没</w:t>
            </w:r>
            <w:r>
              <w:rPr>
                <w:rStyle w:val="21"/>
                <w:rFonts w:hint="default" w:hAnsi="Times New Roman"/>
                <w:lang w:bidi="ar"/>
              </w:rPr>
              <w:t>区等</w:t>
            </w:r>
            <w:r>
              <w:rPr>
                <w:rStyle w:val="22"/>
                <w:lang w:bidi="ar"/>
              </w:rPr>
              <w:t>5</w:t>
            </w:r>
            <w:r>
              <w:rPr>
                <w:rStyle w:val="21"/>
                <w:rFonts w:hint="default" w:hAnsi="Times New Roman"/>
                <w:lang w:bidi="ar"/>
              </w:rPr>
              <w:t>种情形免予办理用地预审。</w:t>
            </w:r>
          </w:p>
        </w:tc>
        <w:tc>
          <w:tcPr>
            <w:tcW w:w="1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eastAsia="宋体"/>
                <w:color w:val="000000"/>
                <w:sz w:val="24"/>
                <w:szCs w:val="24"/>
              </w:rPr>
            </w:pPr>
            <w:r>
              <w:rPr>
                <w:rStyle w:val="21"/>
                <w:rFonts w:hint="eastAsia" w:hAnsi="Times New Roman" w:eastAsia="仿宋_GB2312"/>
                <w:lang w:eastAsia="zh-CN" w:bidi="ar"/>
              </w:rPr>
              <w:t>市工信局</w:t>
            </w:r>
            <w:r>
              <w:rPr>
                <w:rStyle w:val="21"/>
                <w:rFonts w:hint="default" w:hAnsi="Times New Roman"/>
                <w:lang w:bidi="ar"/>
              </w:rPr>
              <w:t>、市自然资源局、市水务局，各街道、</w:t>
            </w:r>
            <w:r>
              <w:rPr>
                <w:rStyle w:val="21"/>
                <w:rFonts w:hint="default"/>
                <w:lang w:bidi="ar"/>
              </w:rPr>
              <w:t>各管委会</w:t>
            </w:r>
          </w:p>
        </w:tc>
      </w:tr>
      <w:tr>
        <w:tblPrEx>
          <w:tblLayout w:type="fixed"/>
          <w:tblCellMar>
            <w:top w:w="0" w:type="dxa"/>
            <w:left w:w="0" w:type="dxa"/>
            <w:bottom w:w="0" w:type="dxa"/>
            <w:right w:w="0" w:type="dxa"/>
          </w:tblCellMar>
        </w:tblPrEx>
        <w:trPr>
          <w:trHeight w:val="787" w:hRule="atLeast"/>
        </w:trPr>
        <w:tc>
          <w:tcPr>
            <w:tcW w:w="18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0" w:lineRule="atLeast"/>
              <w:jc w:val="center"/>
              <w:rPr>
                <w:rFonts w:eastAsia="宋体"/>
                <w:color w:val="000000"/>
                <w:sz w:val="24"/>
                <w:szCs w:val="24"/>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Fonts w:ascii="Times New Roman" w:hAnsi="Times New Roman" w:eastAsia="宋体" w:cs="Times New Roman"/>
                <w:color w:val="000000"/>
                <w:kern w:val="0"/>
                <w:sz w:val="24"/>
                <w:szCs w:val="24"/>
                <w:lang w:bidi="ar"/>
              </w:rPr>
              <w:t>9</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Style w:val="21"/>
                <w:rFonts w:hint="default" w:hAnsi="Times New Roman"/>
                <w:lang w:bidi="ar"/>
              </w:rPr>
              <w:t>提升项目建设管理质效</w:t>
            </w:r>
          </w:p>
        </w:tc>
        <w:tc>
          <w:tcPr>
            <w:tcW w:w="6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eastAsia="宋体"/>
                <w:color w:val="000000"/>
                <w:sz w:val="24"/>
                <w:szCs w:val="24"/>
              </w:rPr>
            </w:pPr>
            <w:r>
              <w:rPr>
                <w:rStyle w:val="21"/>
                <w:rFonts w:hAnsi="仿宋_GB2312"/>
                <w:lang w:bidi="ar"/>
              </w:rPr>
              <w:t>深</w:t>
            </w:r>
            <w:r>
              <w:rPr>
                <w:rStyle w:val="21"/>
                <w:rFonts w:hAnsi="Times New Roman"/>
                <w:lang w:bidi="ar"/>
              </w:rPr>
              <w:t>入推进“多验合一”。推行主体工程或单体建筑的竣工验收，支持主体工程或单体建筑尽快投入使用。</w:t>
            </w:r>
          </w:p>
        </w:tc>
        <w:tc>
          <w:tcPr>
            <w:tcW w:w="1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eastAsia="宋体"/>
                <w:color w:val="000000"/>
                <w:sz w:val="24"/>
                <w:szCs w:val="24"/>
              </w:rPr>
            </w:pPr>
            <w:r>
              <w:rPr>
                <w:rStyle w:val="21"/>
                <w:rFonts w:hint="default" w:hAnsi="Times New Roman"/>
                <w:lang w:bidi="ar"/>
              </w:rPr>
              <w:t>市发改局、市住建局</w:t>
            </w:r>
            <w:r>
              <w:rPr>
                <w:rStyle w:val="21"/>
                <w:rFonts w:hint="default"/>
                <w:lang w:bidi="ar"/>
              </w:rPr>
              <w:t>、市自然资源局</w:t>
            </w:r>
            <w:r>
              <w:rPr>
                <w:rStyle w:val="21"/>
                <w:rFonts w:hint="default" w:hAnsi="Times New Roman"/>
                <w:lang w:bidi="ar"/>
              </w:rPr>
              <w:t>，各街道、</w:t>
            </w:r>
            <w:r>
              <w:rPr>
                <w:rStyle w:val="21"/>
                <w:rFonts w:hint="default"/>
                <w:lang w:bidi="ar"/>
              </w:rPr>
              <w:t>各管委会</w:t>
            </w:r>
          </w:p>
        </w:tc>
      </w:tr>
      <w:tr>
        <w:tblPrEx>
          <w:tblLayout w:type="fixed"/>
          <w:tblCellMar>
            <w:top w:w="0" w:type="dxa"/>
            <w:left w:w="0" w:type="dxa"/>
            <w:bottom w:w="0" w:type="dxa"/>
            <w:right w:w="0" w:type="dxa"/>
          </w:tblCellMar>
        </w:tblPrEx>
        <w:trPr>
          <w:trHeight w:val="1060" w:hRule="atLeast"/>
        </w:trPr>
        <w:tc>
          <w:tcPr>
            <w:tcW w:w="18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0" w:lineRule="atLeast"/>
              <w:jc w:val="center"/>
              <w:rPr>
                <w:rFonts w:eastAsia="宋体"/>
                <w:color w:val="000000"/>
                <w:sz w:val="24"/>
                <w:szCs w:val="24"/>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Fonts w:ascii="Times New Roman" w:hAnsi="Times New Roman" w:eastAsia="宋体" w:cs="Times New Roman"/>
                <w:color w:val="000000"/>
                <w:kern w:val="0"/>
                <w:sz w:val="24"/>
                <w:szCs w:val="24"/>
                <w:lang w:bidi="ar"/>
              </w:rPr>
              <w:t>10</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Style w:val="21"/>
                <w:rFonts w:hint="default" w:hAnsi="Times New Roman"/>
                <w:lang w:bidi="ar"/>
              </w:rPr>
              <w:t>深化全流程改革</w:t>
            </w:r>
          </w:p>
        </w:tc>
        <w:tc>
          <w:tcPr>
            <w:tcW w:w="6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eastAsia="宋体"/>
                <w:color w:val="000000"/>
                <w:sz w:val="24"/>
                <w:szCs w:val="24"/>
              </w:rPr>
            </w:pPr>
            <w:r>
              <w:rPr>
                <w:rStyle w:val="21"/>
                <w:rFonts w:hint="default" w:hAnsi="Times New Roman"/>
                <w:lang w:bidi="ar"/>
              </w:rPr>
              <w:t>推进综合审批改革和涉及审批中介服务事项改革，推行行政审批告知承诺制，精简整合审批环节，优化再造审批流程。探索推行工业项</w:t>
            </w:r>
            <w:r>
              <w:rPr>
                <w:rStyle w:val="21"/>
                <w:rFonts w:hint="default" w:hAnsi="仿宋_GB2312"/>
                <w:lang w:bidi="ar"/>
              </w:rPr>
              <w:t>目</w:t>
            </w:r>
            <w:r>
              <w:rPr>
                <w:rStyle w:val="22"/>
                <w:rFonts w:hint="eastAsia" w:ascii="仿宋_GB2312" w:hAnsi="仿宋_GB2312" w:eastAsia="仿宋_GB2312" w:cs="仿宋_GB2312"/>
                <w:lang w:bidi="ar"/>
              </w:rPr>
              <w:t>“</w:t>
            </w:r>
            <w:r>
              <w:rPr>
                <w:rStyle w:val="21"/>
                <w:rFonts w:hint="default" w:hAnsi="仿宋_GB2312"/>
                <w:lang w:bidi="ar"/>
              </w:rPr>
              <w:t>区域评估</w:t>
            </w:r>
            <w:r>
              <w:rPr>
                <w:rStyle w:val="22"/>
                <w:rFonts w:hint="eastAsia" w:ascii="仿宋_GB2312" w:hAnsi="仿宋_GB2312" w:eastAsia="仿宋_GB2312" w:cs="仿宋_GB2312"/>
                <w:lang w:bidi="ar"/>
              </w:rPr>
              <w:t>+</w:t>
            </w:r>
            <w:r>
              <w:rPr>
                <w:rStyle w:val="21"/>
                <w:rFonts w:hint="default" w:hAnsi="仿宋_GB2312"/>
                <w:lang w:bidi="ar"/>
              </w:rPr>
              <w:t>标准地</w:t>
            </w:r>
            <w:r>
              <w:rPr>
                <w:rStyle w:val="22"/>
                <w:rFonts w:hint="eastAsia" w:ascii="仿宋_GB2312" w:hAnsi="仿宋_GB2312" w:eastAsia="仿宋_GB2312" w:cs="仿宋_GB2312"/>
                <w:lang w:bidi="ar"/>
              </w:rPr>
              <w:t>+</w:t>
            </w:r>
            <w:r>
              <w:rPr>
                <w:rStyle w:val="21"/>
                <w:rFonts w:hint="default" w:hAnsi="仿宋_GB2312"/>
                <w:lang w:bidi="ar"/>
              </w:rPr>
              <w:t>承诺制</w:t>
            </w:r>
            <w:r>
              <w:rPr>
                <w:rStyle w:val="22"/>
                <w:rFonts w:hint="eastAsia" w:ascii="仿宋_GB2312" w:hAnsi="仿宋_GB2312" w:eastAsia="仿宋_GB2312" w:cs="仿宋_GB2312"/>
                <w:lang w:bidi="ar"/>
              </w:rPr>
              <w:t>+</w:t>
            </w:r>
            <w:r>
              <w:rPr>
                <w:rStyle w:val="21"/>
                <w:rFonts w:hint="default" w:hAnsi="仿宋_GB2312"/>
                <w:lang w:bidi="ar"/>
              </w:rPr>
              <w:t>政府配套服务</w:t>
            </w:r>
            <w:r>
              <w:rPr>
                <w:rStyle w:val="22"/>
                <w:rFonts w:hint="eastAsia" w:ascii="仿宋_GB2312" w:hAnsi="仿宋_GB2312" w:eastAsia="仿宋_GB2312" w:cs="仿宋_GB2312"/>
                <w:lang w:bidi="ar"/>
              </w:rPr>
              <w:t>”</w:t>
            </w:r>
            <w:r>
              <w:rPr>
                <w:rStyle w:val="21"/>
                <w:rFonts w:hint="default" w:hAnsi="仿宋_GB2312"/>
                <w:lang w:bidi="ar"/>
              </w:rPr>
              <w:t>审批有效衔接，强化全流程监管服务。</w:t>
            </w:r>
          </w:p>
        </w:tc>
        <w:tc>
          <w:tcPr>
            <w:tcW w:w="1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eastAsia="宋体"/>
                <w:color w:val="000000"/>
                <w:sz w:val="24"/>
                <w:szCs w:val="24"/>
              </w:rPr>
            </w:pPr>
            <w:r>
              <w:rPr>
                <w:rStyle w:val="21"/>
                <w:rFonts w:hint="eastAsia" w:hAnsi="Times New Roman" w:eastAsia="仿宋_GB2312"/>
                <w:lang w:eastAsia="zh-CN" w:bidi="ar"/>
              </w:rPr>
              <w:t>市工信局</w:t>
            </w:r>
            <w:r>
              <w:rPr>
                <w:rStyle w:val="21"/>
                <w:rFonts w:hint="default" w:hAnsi="Times New Roman"/>
                <w:lang w:bidi="ar"/>
              </w:rPr>
              <w:t>、市自然资源局、市住建局、市政务服务局，各街道、</w:t>
            </w:r>
            <w:r>
              <w:rPr>
                <w:rStyle w:val="21"/>
                <w:rFonts w:hint="default"/>
                <w:lang w:bidi="ar"/>
              </w:rPr>
              <w:t>各管委会</w:t>
            </w:r>
          </w:p>
        </w:tc>
      </w:tr>
      <w:tr>
        <w:tblPrEx>
          <w:tblLayout w:type="fixed"/>
          <w:tblCellMar>
            <w:top w:w="0" w:type="dxa"/>
            <w:left w:w="0" w:type="dxa"/>
            <w:bottom w:w="0" w:type="dxa"/>
            <w:right w:w="0" w:type="dxa"/>
          </w:tblCellMar>
        </w:tblPrEx>
        <w:trPr>
          <w:trHeight w:val="1369" w:hRule="atLeast"/>
        </w:trPr>
        <w:tc>
          <w:tcPr>
            <w:tcW w:w="18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0" w:lineRule="atLeast"/>
              <w:jc w:val="center"/>
              <w:rPr>
                <w:rFonts w:eastAsia="宋体"/>
                <w:color w:val="000000"/>
                <w:sz w:val="24"/>
                <w:szCs w:val="24"/>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Fonts w:ascii="Times New Roman" w:hAnsi="Times New Roman" w:eastAsia="宋体" w:cs="Times New Roman"/>
                <w:color w:val="000000"/>
                <w:kern w:val="0"/>
                <w:sz w:val="24"/>
                <w:szCs w:val="24"/>
                <w:lang w:bidi="ar"/>
              </w:rPr>
              <w:t>11</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Style w:val="21"/>
                <w:rFonts w:hint="default" w:hAnsi="Times New Roman"/>
                <w:lang w:bidi="ar"/>
              </w:rPr>
              <w:t>升级工程建设项目审批系统</w:t>
            </w:r>
          </w:p>
        </w:tc>
        <w:tc>
          <w:tcPr>
            <w:tcW w:w="6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eastAsia="宋体"/>
                <w:color w:val="000000"/>
                <w:sz w:val="24"/>
                <w:szCs w:val="24"/>
              </w:rPr>
            </w:pPr>
            <w:r>
              <w:rPr>
                <w:rStyle w:val="21"/>
                <w:rFonts w:hint="default" w:hAnsi="Times New Roman"/>
                <w:lang w:bidi="ar"/>
              </w:rPr>
              <w:t>对应立项</w:t>
            </w:r>
            <w:r>
              <w:rPr>
                <w:rStyle w:val="21"/>
                <w:rFonts w:hint="default" w:hAnsi="仿宋_GB2312"/>
                <w:lang w:bidi="ar"/>
              </w:rPr>
              <w:t>、用地规划许可、工程建设施工许可和竣工验收四个阶段，实行二维码信息化管理，以</w:t>
            </w:r>
            <w:r>
              <w:rPr>
                <w:rStyle w:val="22"/>
                <w:rFonts w:hint="eastAsia" w:ascii="仿宋_GB2312" w:hAnsi="仿宋_GB2312" w:eastAsia="仿宋_GB2312" w:cs="仿宋_GB2312"/>
                <w:lang w:bidi="ar"/>
              </w:rPr>
              <w:t>“</w:t>
            </w:r>
            <w:r>
              <w:rPr>
                <w:rStyle w:val="21"/>
                <w:rFonts w:hint="default" w:hAnsi="仿宋_GB2312"/>
                <w:lang w:bidi="ar"/>
              </w:rPr>
              <w:t>一项一码</w:t>
            </w:r>
            <w:r>
              <w:rPr>
                <w:rStyle w:val="22"/>
                <w:rFonts w:hint="eastAsia" w:ascii="仿宋_GB2312" w:hAnsi="仿宋_GB2312" w:eastAsia="仿宋_GB2312" w:cs="仿宋_GB2312"/>
                <w:lang w:bidi="ar"/>
              </w:rPr>
              <w:t>”</w:t>
            </w:r>
            <w:r>
              <w:rPr>
                <w:rStyle w:val="21"/>
                <w:rFonts w:hint="default" w:hAnsi="仿宋_GB2312"/>
                <w:lang w:bidi="ar"/>
              </w:rPr>
              <w:t>赋予工程建设项目唯一身份标识，实行项目全生命周期</w:t>
            </w:r>
            <w:r>
              <w:rPr>
                <w:rStyle w:val="22"/>
                <w:rFonts w:hint="eastAsia" w:ascii="仿宋_GB2312" w:hAnsi="仿宋_GB2312" w:eastAsia="仿宋_GB2312" w:cs="仿宋_GB2312"/>
                <w:lang w:bidi="ar"/>
              </w:rPr>
              <w:t>“</w:t>
            </w:r>
            <w:r>
              <w:rPr>
                <w:rStyle w:val="21"/>
                <w:rFonts w:hint="default" w:hAnsi="仿宋_GB2312"/>
                <w:lang w:bidi="ar"/>
              </w:rPr>
              <w:t>码上查</w:t>
            </w:r>
            <w:r>
              <w:rPr>
                <w:rStyle w:val="22"/>
                <w:rFonts w:hint="eastAsia" w:ascii="仿宋_GB2312" w:hAnsi="仿宋_GB2312" w:eastAsia="仿宋_GB2312" w:cs="仿宋_GB2312"/>
                <w:lang w:bidi="ar"/>
              </w:rPr>
              <w:t>”“</w:t>
            </w:r>
            <w:r>
              <w:rPr>
                <w:rStyle w:val="21"/>
                <w:rFonts w:hint="default" w:hAnsi="仿宋_GB2312"/>
                <w:lang w:bidi="ar"/>
              </w:rPr>
              <w:t>码上跟踪</w:t>
            </w:r>
            <w:r>
              <w:rPr>
                <w:rStyle w:val="22"/>
                <w:rFonts w:hint="eastAsia" w:ascii="仿宋_GB2312" w:hAnsi="仿宋_GB2312" w:eastAsia="仿宋_GB2312" w:cs="仿宋_GB2312"/>
                <w:lang w:bidi="ar"/>
              </w:rPr>
              <w:t>”“</w:t>
            </w:r>
            <w:r>
              <w:rPr>
                <w:rStyle w:val="21"/>
                <w:rFonts w:hint="default" w:hAnsi="仿宋_GB2312"/>
                <w:lang w:bidi="ar"/>
              </w:rPr>
              <w:t>码上服务</w:t>
            </w:r>
            <w:r>
              <w:rPr>
                <w:rStyle w:val="22"/>
                <w:rFonts w:hint="eastAsia" w:ascii="仿宋_GB2312" w:hAnsi="仿宋_GB2312" w:eastAsia="仿宋_GB2312" w:cs="仿宋_GB2312"/>
                <w:lang w:bidi="ar"/>
              </w:rPr>
              <w:t>”</w:t>
            </w:r>
            <w:r>
              <w:rPr>
                <w:rStyle w:val="21"/>
                <w:rFonts w:hint="default" w:hAnsi="仿宋_GB2312"/>
                <w:lang w:bidi="ar"/>
              </w:rPr>
              <w:t>。全面推广施工许可电子证照，推进施工许可证电子化应用。</w:t>
            </w:r>
          </w:p>
        </w:tc>
        <w:tc>
          <w:tcPr>
            <w:tcW w:w="1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eastAsia="宋体"/>
                <w:color w:val="000000"/>
                <w:sz w:val="24"/>
                <w:szCs w:val="24"/>
              </w:rPr>
            </w:pPr>
            <w:r>
              <w:rPr>
                <w:rStyle w:val="21"/>
                <w:rFonts w:hint="default" w:hAnsi="Times New Roman"/>
                <w:lang w:bidi="ar"/>
              </w:rPr>
              <w:t>市发改局、</w:t>
            </w:r>
            <w:r>
              <w:rPr>
                <w:rStyle w:val="21"/>
                <w:rFonts w:hint="eastAsia" w:hAnsi="Times New Roman" w:eastAsia="仿宋_GB2312"/>
                <w:lang w:eastAsia="zh-CN" w:bidi="ar"/>
              </w:rPr>
              <w:t>市工信局</w:t>
            </w:r>
            <w:r>
              <w:rPr>
                <w:rStyle w:val="21"/>
                <w:rFonts w:hint="default" w:hAnsi="Times New Roman"/>
                <w:lang w:bidi="ar"/>
              </w:rPr>
              <w:t>、市自然资源局、市住建局，各街道、</w:t>
            </w:r>
            <w:r>
              <w:rPr>
                <w:rStyle w:val="21"/>
                <w:rFonts w:hint="default"/>
                <w:lang w:bidi="ar"/>
              </w:rPr>
              <w:t>各管委会</w:t>
            </w:r>
          </w:p>
        </w:tc>
      </w:tr>
      <w:tr>
        <w:tblPrEx>
          <w:tblLayout w:type="fixed"/>
          <w:tblCellMar>
            <w:top w:w="0" w:type="dxa"/>
            <w:left w:w="0" w:type="dxa"/>
            <w:bottom w:w="0" w:type="dxa"/>
            <w:right w:w="0" w:type="dxa"/>
          </w:tblCellMar>
        </w:tblPrEx>
        <w:trPr>
          <w:trHeight w:val="2123" w:hRule="atLeast"/>
        </w:trPr>
        <w:tc>
          <w:tcPr>
            <w:tcW w:w="18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ascii="仿宋_GB2312" w:hAnsi="宋体" w:cs="仿宋_GB2312"/>
                <w:color w:val="000000"/>
                <w:sz w:val="24"/>
                <w:szCs w:val="24"/>
              </w:rPr>
            </w:pPr>
            <w:r>
              <w:rPr>
                <w:rFonts w:hint="eastAsia" w:ascii="仿宋_GB2312" w:hAnsi="宋体" w:eastAsia="仿宋_GB2312" w:cs="仿宋_GB2312"/>
                <w:color w:val="000000"/>
                <w:kern w:val="0"/>
                <w:sz w:val="24"/>
                <w:szCs w:val="24"/>
                <w:lang w:bidi="ar"/>
              </w:rPr>
              <w:t>三、着力打造便捷高效的政务环境（总牵头单位：市政务服务局）</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Fonts w:ascii="Times New Roman" w:hAnsi="Times New Roman" w:eastAsia="宋体" w:cs="Times New Roman"/>
                <w:color w:val="000000"/>
                <w:kern w:val="0"/>
                <w:sz w:val="24"/>
                <w:szCs w:val="24"/>
                <w:lang w:bidi="ar"/>
              </w:rPr>
              <w:t>12</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Style w:val="21"/>
                <w:rFonts w:hint="default" w:hAnsi="Times New Roman"/>
                <w:lang w:bidi="ar"/>
              </w:rPr>
              <w:t>完善工程建设许可告知服务</w:t>
            </w:r>
          </w:p>
        </w:tc>
        <w:tc>
          <w:tcPr>
            <w:tcW w:w="6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eastAsia="宋体"/>
                <w:color w:val="000000"/>
                <w:sz w:val="24"/>
                <w:szCs w:val="24"/>
              </w:rPr>
            </w:pPr>
            <w:r>
              <w:rPr>
                <w:rStyle w:val="21"/>
                <w:rFonts w:hint="default" w:hAnsi="Times New Roman"/>
                <w:lang w:bidi="ar"/>
              </w:rPr>
              <w:t>外线施工涉及的工程规划许可、绿化许可、路政许可、占掘路许可、物料堆放许可等审批，由供水、供电、供气、供网企业（单位）直接申请或代建设单位申报，有关审批部门依托工程建设项目审批管理系统并联审批，审批时间压缩至</w:t>
            </w:r>
            <w:r>
              <w:rPr>
                <w:rStyle w:val="22"/>
                <w:lang w:bidi="ar"/>
              </w:rPr>
              <w:t>5</w:t>
            </w:r>
            <w:r>
              <w:rPr>
                <w:rStyle w:val="21"/>
                <w:rFonts w:hint="default" w:hAnsi="Times New Roman"/>
                <w:lang w:bidi="ar"/>
              </w:rPr>
              <w:t>个工作日。推行一般外线开挖工程告知承诺制审批，对工程量较小、不涉及涉路施工许可，城市道路及绿化带开挖面不大、恢复较为方便的外线接入工程推行告知承诺制审批，结合实际制定告知承诺制审批具体范围。定期公布市政公用基础设施供应质量、可靠性和可持续性等关键指标数据。</w:t>
            </w:r>
          </w:p>
        </w:tc>
        <w:tc>
          <w:tcPr>
            <w:tcW w:w="1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eastAsia="宋体"/>
                <w:color w:val="000000"/>
                <w:sz w:val="24"/>
                <w:szCs w:val="24"/>
              </w:rPr>
            </w:pPr>
            <w:r>
              <w:rPr>
                <w:rStyle w:val="21"/>
                <w:rFonts w:hint="eastAsia" w:hAnsi="Times New Roman" w:eastAsia="仿宋_GB2312"/>
                <w:lang w:eastAsia="zh-CN" w:bidi="ar"/>
              </w:rPr>
              <w:t>市工信局</w:t>
            </w:r>
            <w:r>
              <w:rPr>
                <w:rStyle w:val="21"/>
                <w:rFonts w:hint="default" w:hAnsi="Times New Roman"/>
                <w:lang w:bidi="ar"/>
              </w:rPr>
              <w:t>、市公安局（市交警大队），市自然资源局、市住建局、市交运局、市水务局、市城管局、昆明安宁供电局，各有关公共服务企业，各街道、</w:t>
            </w:r>
            <w:r>
              <w:rPr>
                <w:rStyle w:val="21"/>
                <w:rFonts w:hint="default"/>
                <w:lang w:bidi="ar"/>
              </w:rPr>
              <w:t>各管委会</w:t>
            </w:r>
          </w:p>
        </w:tc>
      </w:tr>
      <w:tr>
        <w:tblPrEx>
          <w:tblLayout w:type="fixed"/>
          <w:tblCellMar>
            <w:top w:w="0" w:type="dxa"/>
            <w:left w:w="0" w:type="dxa"/>
            <w:bottom w:w="0" w:type="dxa"/>
            <w:right w:w="0" w:type="dxa"/>
          </w:tblCellMar>
        </w:tblPrEx>
        <w:trPr>
          <w:trHeight w:val="1223" w:hRule="atLeast"/>
        </w:trPr>
        <w:tc>
          <w:tcPr>
            <w:tcW w:w="18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0" w:lineRule="atLeast"/>
              <w:jc w:val="center"/>
              <w:rPr>
                <w:rFonts w:ascii="仿宋_GB2312" w:hAnsi="宋体" w:cs="仿宋_GB2312"/>
                <w:color w:val="000000"/>
                <w:sz w:val="24"/>
                <w:szCs w:val="24"/>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Fonts w:ascii="Times New Roman" w:hAnsi="Times New Roman" w:eastAsia="宋体" w:cs="Times New Roman"/>
                <w:color w:val="000000"/>
                <w:kern w:val="0"/>
                <w:sz w:val="24"/>
                <w:szCs w:val="24"/>
                <w:lang w:bidi="ar"/>
              </w:rPr>
              <w:t>13</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Style w:val="21"/>
                <w:rFonts w:hint="default" w:hAnsi="Times New Roman"/>
                <w:lang w:bidi="ar"/>
              </w:rPr>
              <w:t>加</w:t>
            </w:r>
            <w:r>
              <w:rPr>
                <w:rStyle w:val="21"/>
                <w:rFonts w:hint="default" w:hAnsi="仿宋_GB2312"/>
                <w:lang w:bidi="ar"/>
              </w:rPr>
              <w:t>快推进</w:t>
            </w:r>
            <w:r>
              <w:rPr>
                <w:rStyle w:val="22"/>
                <w:rFonts w:hint="eastAsia" w:ascii="仿宋_GB2312" w:hAnsi="仿宋_GB2312" w:eastAsia="仿宋_GB2312" w:cs="仿宋_GB2312"/>
                <w:lang w:bidi="ar"/>
              </w:rPr>
              <w:t>“</w:t>
            </w:r>
            <w:r>
              <w:rPr>
                <w:rStyle w:val="21"/>
                <w:rFonts w:hint="default" w:hAnsi="仿宋_GB2312"/>
                <w:lang w:bidi="ar"/>
              </w:rPr>
              <w:t>多规合一</w:t>
            </w:r>
            <w:r>
              <w:rPr>
                <w:rStyle w:val="22"/>
                <w:rFonts w:hint="eastAsia" w:ascii="仿宋_GB2312" w:hAnsi="仿宋_GB2312" w:eastAsia="仿宋_GB2312" w:cs="仿宋_GB2312"/>
                <w:lang w:bidi="ar"/>
              </w:rPr>
              <w:t>”</w:t>
            </w:r>
            <w:r>
              <w:rPr>
                <w:rStyle w:val="21"/>
                <w:rFonts w:hint="default" w:hAnsi="仿宋_GB2312"/>
                <w:lang w:bidi="ar"/>
              </w:rPr>
              <w:t>业务协同，形成</w:t>
            </w:r>
            <w:r>
              <w:rPr>
                <w:rStyle w:val="22"/>
                <w:rFonts w:hint="eastAsia" w:ascii="仿宋_GB2312" w:hAnsi="仿宋_GB2312" w:eastAsia="仿宋_GB2312" w:cs="仿宋_GB2312"/>
                <w:lang w:bidi="ar"/>
              </w:rPr>
              <w:t>“</w:t>
            </w:r>
            <w:r>
              <w:rPr>
                <w:rStyle w:val="21"/>
                <w:rFonts w:hint="default" w:hAnsi="仿宋_GB2312"/>
                <w:lang w:bidi="ar"/>
              </w:rPr>
              <w:t>一张蓝图</w:t>
            </w:r>
            <w:r>
              <w:rPr>
                <w:rStyle w:val="22"/>
                <w:rFonts w:hint="eastAsia" w:ascii="仿宋_GB2312" w:hAnsi="仿宋_GB2312" w:eastAsia="仿宋_GB2312" w:cs="仿宋_GB2312"/>
                <w:lang w:bidi="ar"/>
              </w:rPr>
              <w:t>”</w:t>
            </w:r>
          </w:p>
        </w:tc>
        <w:tc>
          <w:tcPr>
            <w:tcW w:w="6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宋体" w:cs="仿宋_GB2312"/>
                <w:color w:val="000000"/>
                <w:sz w:val="24"/>
                <w:szCs w:val="24"/>
              </w:rPr>
            </w:pPr>
            <w:r>
              <w:rPr>
                <w:rStyle w:val="21"/>
                <w:rFonts w:hint="default" w:hAnsi="宋体"/>
                <w:lang w:bidi="ar"/>
              </w:rPr>
              <w:t>加速项目前期策划生成，简化项目审批或核准手续，提高审批效率。统一坐标体</w:t>
            </w:r>
            <w:r>
              <w:rPr>
                <w:rStyle w:val="21"/>
                <w:rFonts w:hint="default" w:hAnsi="仿宋_GB2312"/>
                <w:lang w:bidi="ar"/>
              </w:rPr>
              <w:t>系，配合上级完成昆明市国土空间规划</w:t>
            </w:r>
            <w:r>
              <w:rPr>
                <w:rStyle w:val="22"/>
                <w:rFonts w:hint="eastAsia" w:ascii="仿宋_GB2312" w:hAnsi="仿宋_GB2312" w:eastAsia="仿宋_GB2312" w:cs="仿宋_GB2312"/>
                <w:lang w:bidi="ar"/>
              </w:rPr>
              <w:t>“</w:t>
            </w:r>
            <w:r>
              <w:rPr>
                <w:rStyle w:val="21"/>
                <w:rFonts w:hint="default" w:hAnsi="仿宋_GB2312"/>
                <w:lang w:bidi="ar"/>
              </w:rPr>
              <w:t>多规合一</w:t>
            </w:r>
            <w:r>
              <w:rPr>
                <w:rStyle w:val="22"/>
                <w:rFonts w:hint="eastAsia" w:ascii="仿宋_GB2312" w:hAnsi="仿宋_GB2312" w:eastAsia="仿宋_GB2312" w:cs="仿宋_GB2312"/>
                <w:lang w:bidi="ar"/>
              </w:rPr>
              <w:t>”</w:t>
            </w:r>
            <w:r>
              <w:rPr>
                <w:rStyle w:val="21"/>
                <w:rFonts w:hint="default" w:hAnsi="仿宋_GB2312"/>
                <w:lang w:bidi="ar"/>
              </w:rPr>
              <w:t>协调共享系统的搭建，融合叠加社会发展规划、城乡规划、土地利用规划</w:t>
            </w:r>
            <w:r>
              <w:rPr>
                <w:rStyle w:val="23"/>
                <w:rFonts w:hint="default" w:hAnsi="仿宋_GB2312"/>
                <w:lang w:bidi="ar"/>
              </w:rPr>
              <w:t>、</w:t>
            </w:r>
            <w:r>
              <w:rPr>
                <w:rStyle w:val="23"/>
                <w:rFonts w:hint="eastAsia" w:hAnsi="仿宋_GB2312" w:eastAsia="仿宋_GB2312"/>
                <w:lang w:eastAsia="zh-CN" w:bidi="ar"/>
              </w:rPr>
              <w:t>生态</w:t>
            </w:r>
            <w:r>
              <w:rPr>
                <w:rStyle w:val="23"/>
                <w:rFonts w:hint="default" w:hAnsi="仿宋_GB2312"/>
                <w:lang w:bidi="ar"/>
              </w:rPr>
              <w:t>环境保护规划等（涉及生态、医疗、教育等多个部门）多个规划，形成</w:t>
            </w:r>
            <w:r>
              <w:rPr>
                <w:rStyle w:val="24"/>
                <w:rFonts w:hint="eastAsia" w:ascii="仿宋_GB2312" w:hAnsi="仿宋_GB2312" w:eastAsia="仿宋_GB2312" w:cs="仿宋_GB2312"/>
                <w:lang w:bidi="ar"/>
              </w:rPr>
              <w:t>“</w:t>
            </w:r>
            <w:r>
              <w:rPr>
                <w:rStyle w:val="23"/>
                <w:rFonts w:hint="default" w:hAnsi="仿宋_GB2312"/>
                <w:lang w:bidi="ar"/>
              </w:rPr>
              <w:t>一张蓝图</w:t>
            </w:r>
            <w:r>
              <w:rPr>
                <w:rStyle w:val="24"/>
                <w:rFonts w:hint="eastAsia" w:ascii="仿宋_GB2312" w:hAnsi="仿宋_GB2312" w:eastAsia="仿宋_GB2312" w:cs="仿宋_GB2312"/>
                <w:lang w:bidi="ar"/>
              </w:rPr>
              <w:t>”</w:t>
            </w:r>
            <w:r>
              <w:rPr>
                <w:rStyle w:val="23"/>
                <w:rFonts w:hint="default" w:hAnsi="仿宋_GB2312"/>
                <w:lang w:bidi="ar"/>
              </w:rPr>
              <w:t>。</w:t>
            </w:r>
          </w:p>
        </w:tc>
        <w:tc>
          <w:tcPr>
            <w:tcW w:w="1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eastAsia="宋体"/>
                <w:color w:val="000000"/>
                <w:sz w:val="24"/>
                <w:szCs w:val="24"/>
              </w:rPr>
            </w:pPr>
            <w:r>
              <w:rPr>
                <w:rStyle w:val="21"/>
                <w:rFonts w:hint="default" w:hAnsi="Times New Roman"/>
                <w:lang w:bidi="ar"/>
              </w:rPr>
              <w:t>市自然资源局、市生态环境分局、市卫健局、市教体局等有关部门，各街道、</w:t>
            </w:r>
            <w:r>
              <w:rPr>
                <w:rStyle w:val="21"/>
                <w:rFonts w:hint="default"/>
                <w:lang w:bidi="ar"/>
              </w:rPr>
              <w:t>各管委会</w:t>
            </w:r>
          </w:p>
        </w:tc>
      </w:tr>
      <w:tr>
        <w:tblPrEx>
          <w:tblLayout w:type="fixed"/>
          <w:tblCellMar>
            <w:top w:w="0" w:type="dxa"/>
            <w:left w:w="0" w:type="dxa"/>
            <w:bottom w:w="0" w:type="dxa"/>
            <w:right w:w="0" w:type="dxa"/>
          </w:tblCellMar>
        </w:tblPrEx>
        <w:trPr>
          <w:trHeight w:val="874" w:hRule="atLeast"/>
        </w:trPr>
        <w:tc>
          <w:tcPr>
            <w:tcW w:w="18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0" w:lineRule="atLeast"/>
              <w:jc w:val="center"/>
              <w:rPr>
                <w:rFonts w:ascii="仿宋_GB2312" w:hAnsi="宋体" w:cs="仿宋_GB2312"/>
                <w:color w:val="000000"/>
                <w:sz w:val="24"/>
                <w:szCs w:val="24"/>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Fonts w:ascii="Times New Roman" w:hAnsi="Times New Roman" w:eastAsia="宋体" w:cs="Times New Roman"/>
                <w:color w:val="000000"/>
                <w:kern w:val="0"/>
                <w:sz w:val="24"/>
                <w:szCs w:val="24"/>
                <w:lang w:bidi="ar"/>
              </w:rPr>
              <w:t>14</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eastAsia="宋体"/>
                <w:color w:val="000000"/>
                <w:sz w:val="24"/>
                <w:szCs w:val="24"/>
              </w:rPr>
            </w:pPr>
            <w:r>
              <w:rPr>
                <w:rStyle w:val="21"/>
                <w:rFonts w:hint="default" w:hAnsi="Times New Roman"/>
                <w:lang w:bidi="ar"/>
              </w:rPr>
              <w:t>分类细化调整城市基础设施配套费，减轻企业投资成本</w:t>
            </w:r>
          </w:p>
        </w:tc>
        <w:tc>
          <w:tcPr>
            <w:tcW w:w="6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eastAsia="宋体"/>
                <w:color w:val="000000"/>
                <w:sz w:val="24"/>
                <w:szCs w:val="24"/>
              </w:rPr>
            </w:pPr>
            <w:r>
              <w:rPr>
                <w:rStyle w:val="21"/>
                <w:rFonts w:hint="default" w:hAnsi="Times New Roman"/>
                <w:lang w:bidi="ar"/>
              </w:rPr>
              <w:t>出台减免小型项目城市基础设施配套费和企业类型项目城市基础配套费纳入土地出让成本的政策文件，分类细化调整城市基础设施配套费，减轻企业投资成本。</w:t>
            </w:r>
          </w:p>
        </w:tc>
        <w:tc>
          <w:tcPr>
            <w:tcW w:w="1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eastAsia="宋体"/>
                <w:color w:val="000000"/>
                <w:sz w:val="24"/>
                <w:szCs w:val="24"/>
              </w:rPr>
            </w:pPr>
            <w:r>
              <w:rPr>
                <w:rStyle w:val="21"/>
                <w:rFonts w:hint="default" w:hAnsi="Times New Roman"/>
                <w:lang w:bidi="ar"/>
              </w:rPr>
              <w:t>市发改局、市财政局、市自然资源局、市住建局等市级有关部门</w:t>
            </w:r>
          </w:p>
        </w:tc>
      </w:tr>
      <w:tr>
        <w:tblPrEx>
          <w:tblLayout w:type="fixed"/>
          <w:tblCellMar>
            <w:top w:w="0" w:type="dxa"/>
            <w:left w:w="0" w:type="dxa"/>
            <w:bottom w:w="0" w:type="dxa"/>
            <w:right w:w="0" w:type="dxa"/>
          </w:tblCellMar>
        </w:tblPrEx>
        <w:trPr>
          <w:trHeight w:val="1442" w:hRule="atLeast"/>
        </w:trPr>
        <w:tc>
          <w:tcPr>
            <w:tcW w:w="18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0" w:lineRule="atLeast"/>
              <w:jc w:val="center"/>
              <w:rPr>
                <w:rFonts w:ascii="仿宋_GB2312" w:hAnsi="宋体" w:cs="仿宋_GB2312"/>
                <w:color w:val="000000"/>
                <w:sz w:val="24"/>
                <w:szCs w:val="24"/>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Fonts w:ascii="Times New Roman" w:hAnsi="Times New Roman" w:eastAsia="宋体" w:cs="Times New Roman"/>
                <w:color w:val="000000"/>
                <w:kern w:val="0"/>
                <w:sz w:val="24"/>
                <w:szCs w:val="24"/>
                <w:lang w:bidi="ar"/>
              </w:rPr>
              <w:t>15</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Style w:val="21"/>
                <w:rFonts w:hint="default" w:hAnsi="Times New Roman"/>
                <w:lang w:bidi="ar"/>
              </w:rPr>
              <w:t>全面落实政务服务标准化，精简优化审批服务</w:t>
            </w:r>
          </w:p>
        </w:tc>
        <w:tc>
          <w:tcPr>
            <w:tcW w:w="6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宋体" w:cs="仿宋_GB2312"/>
                <w:color w:val="000000"/>
                <w:sz w:val="24"/>
                <w:szCs w:val="24"/>
              </w:rPr>
            </w:pPr>
            <w:r>
              <w:rPr>
                <w:rStyle w:val="21"/>
                <w:rFonts w:hint="default" w:hAnsi="仿宋_GB2312"/>
                <w:lang w:bidi="ar"/>
              </w:rPr>
              <w:t>持续加大行政审批制度改革力度，严格执行权责清单制度，推行</w:t>
            </w:r>
            <w:r>
              <w:rPr>
                <w:rStyle w:val="22"/>
                <w:rFonts w:hint="eastAsia" w:ascii="仿宋_GB2312" w:hAnsi="仿宋_GB2312" w:eastAsia="仿宋_GB2312" w:cs="仿宋_GB2312"/>
                <w:lang w:bidi="ar"/>
              </w:rPr>
              <w:t>“</w:t>
            </w:r>
            <w:r>
              <w:rPr>
                <w:rStyle w:val="21"/>
                <w:rFonts w:hint="default" w:hAnsi="仿宋_GB2312"/>
                <w:lang w:bidi="ar"/>
              </w:rPr>
              <w:t>全国一张清单</w:t>
            </w:r>
            <w:r>
              <w:rPr>
                <w:rStyle w:val="22"/>
                <w:rFonts w:hint="eastAsia" w:ascii="仿宋_GB2312" w:hAnsi="仿宋_GB2312" w:eastAsia="仿宋_GB2312" w:cs="仿宋_GB2312"/>
                <w:lang w:bidi="ar"/>
              </w:rPr>
              <w:t>”</w:t>
            </w:r>
            <w:r>
              <w:rPr>
                <w:rStyle w:val="21"/>
                <w:rFonts w:hint="default" w:hAnsi="仿宋_GB2312"/>
                <w:lang w:bidi="ar"/>
              </w:rPr>
              <w:t>管理</w:t>
            </w:r>
            <w:r>
              <w:rPr>
                <w:rStyle w:val="21"/>
                <w:rFonts w:hint="default" w:hAnsi="宋体"/>
                <w:lang w:bidi="ar"/>
              </w:rPr>
              <w:t>模式，规范行政许可事项清单管理，更新调整市级部门</w:t>
            </w:r>
            <w:r>
              <w:rPr>
                <w:rStyle w:val="22"/>
                <w:rFonts w:eastAsia="仿宋_GB2312"/>
                <w:lang w:bidi="ar"/>
              </w:rPr>
              <w:t>265</w:t>
            </w:r>
            <w:r>
              <w:rPr>
                <w:rStyle w:val="21"/>
                <w:rFonts w:hint="default" w:hAnsi="宋体"/>
                <w:lang w:bidi="ar"/>
              </w:rPr>
              <w:t>项行政许可事项办事指南，确保线上线下行政许可事项办事指南内容一致，动态调整权责清单，形成一张清单、</w:t>
            </w:r>
            <w:r>
              <w:rPr>
                <w:rStyle w:val="21"/>
                <w:rFonts w:hint="default" w:hAnsi="宋体"/>
                <w:spacing w:val="-6"/>
                <w:lang w:bidi="ar"/>
              </w:rPr>
              <w:t>一个规范、一套标准，加快推进同一事项同要素管理、同标准办理。</w:t>
            </w:r>
          </w:p>
        </w:tc>
        <w:tc>
          <w:tcPr>
            <w:tcW w:w="1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eastAsia="宋体"/>
                <w:color w:val="000000"/>
                <w:sz w:val="24"/>
                <w:szCs w:val="24"/>
              </w:rPr>
            </w:pPr>
            <w:r>
              <w:rPr>
                <w:rStyle w:val="21"/>
                <w:rFonts w:hint="default" w:hAnsi="Times New Roman"/>
                <w:lang w:bidi="ar"/>
              </w:rPr>
              <w:t>市政务服务局等有关部门，各街道、</w:t>
            </w:r>
            <w:r>
              <w:rPr>
                <w:rStyle w:val="21"/>
                <w:rFonts w:hint="default"/>
                <w:lang w:bidi="ar"/>
              </w:rPr>
              <w:t>各管委会</w:t>
            </w:r>
          </w:p>
        </w:tc>
      </w:tr>
      <w:tr>
        <w:tblPrEx>
          <w:tblLayout w:type="fixed"/>
          <w:tblCellMar>
            <w:top w:w="0" w:type="dxa"/>
            <w:left w:w="0" w:type="dxa"/>
            <w:bottom w:w="0" w:type="dxa"/>
            <w:right w:w="0" w:type="dxa"/>
          </w:tblCellMar>
        </w:tblPrEx>
        <w:trPr>
          <w:trHeight w:val="1223" w:hRule="atLeast"/>
        </w:trPr>
        <w:tc>
          <w:tcPr>
            <w:tcW w:w="18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0" w:lineRule="atLeast"/>
              <w:jc w:val="center"/>
              <w:rPr>
                <w:rFonts w:ascii="仿宋_GB2312" w:hAnsi="宋体" w:cs="仿宋_GB2312"/>
                <w:color w:val="000000"/>
                <w:sz w:val="24"/>
                <w:szCs w:val="24"/>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Fonts w:ascii="Times New Roman" w:hAnsi="Times New Roman" w:eastAsia="宋体" w:cs="Times New Roman"/>
                <w:color w:val="000000"/>
                <w:kern w:val="0"/>
                <w:sz w:val="24"/>
                <w:szCs w:val="24"/>
                <w:lang w:bidi="ar"/>
              </w:rPr>
              <w:t>16</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eastAsia="宋体"/>
                <w:color w:val="000000"/>
                <w:sz w:val="24"/>
                <w:szCs w:val="24"/>
              </w:rPr>
            </w:pPr>
            <w:r>
              <w:rPr>
                <w:rStyle w:val="21"/>
                <w:rFonts w:hint="default" w:hAnsi="Times New Roman"/>
                <w:lang w:bidi="ar"/>
              </w:rPr>
              <w:t>全面落实</w:t>
            </w:r>
            <w:r>
              <w:rPr>
                <w:rStyle w:val="22"/>
                <w:lang w:bidi="ar"/>
              </w:rPr>
              <w:t>“</w:t>
            </w:r>
            <w:r>
              <w:rPr>
                <w:rStyle w:val="21"/>
                <w:rFonts w:hint="default" w:hAnsi="Times New Roman"/>
                <w:lang w:bidi="ar"/>
              </w:rPr>
              <w:t>两个免于提交</w:t>
            </w:r>
            <w:r>
              <w:rPr>
                <w:rStyle w:val="22"/>
                <w:lang w:bidi="ar"/>
              </w:rPr>
              <w:t>”</w:t>
            </w:r>
          </w:p>
        </w:tc>
        <w:tc>
          <w:tcPr>
            <w:tcW w:w="6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eastAsia="宋体"/>
                <w:color w:val="000000"/>
                <w:sz w:val="24"/>
                <w:szCs w:val="24"/>
              </w:rPr>
            </w:pPr>
            <w:r>
              <w:rPr>
                <w:rStyle w:val="21"/>
                <w:rFonts w:hint="default" w:hAnsi="Times New Roman"/>
                <w:lang w:bidi="ar"/>
              </w:rPr>
              <w:t>提升</w:t>
            </w:r>
            <w:r>
              <w:rPr>
                <w:rStyle w:val="22"/>
                <w:rFonts w:hint="eastAsia" w:ascii="仿宋_GB2312" w:hAnsi="仿宋_GB2312" w:eastAsia="仿宋_GB2312" w:cs="仿宋_GB2312"/>
                <w:lang w:bidi="ar"/>
              </w:rPr>
              <w:t>“</w:t>
            </w:r>
            <w:r>
              <w:rPr>
                <w:rStyle w:val="21"/>
                <w:rFonts w:hint="default" w:hAnsi="仿宋_GB2312"/>
                <w:lang w:bidi="ar"/>
              </w:rPr>
              <w:t>好办</w:t>
            </w:r>
            <w:r>
              <w:rPr>
                <w:rStyle w:val="22"/>
                <w:rFonts w:hint="eastAsia" w:ascii="仿宋_GB2312" w:hAnsi="仿宋_GB2312" w:eastAsia="仿宋_GB2312" w:cs="仿宋_GB2312"/>
                <w:lang w:bidi="ar"/>
              </w:rPr>
              <w:t>”</w:t>
            </w:r>
            <w:r>
              <w:rPr>
                <w:rStyle w:val="21"/>
                <w:rFonts w:hint="default" w:hAnsi="仿宋_GB2312"/>
                <w:lang w:bidi="ar"/>
              </w:rPr>
              <w:t>、</w:t>
            </w:r>
            <w:r>
              <w:rPr>
                <w:rStyle w:val="22"/>
                <w:rFonts w:hint="eastAsia" w:ascii="仿宋_GB2312" w:hAnsi="仿宋_GB2312" w:eastAsia="仿宋_GB2312" w:cs="仿宋_GB2312"/>
                <w:lang w:bidi="ar"/>
              </w:rPr>
              <w:t>“</w:t>
            </w:r>
            <w:r>
              <w:rPr>
                <w:rStyle w:val="21"/>
                <w:rFonts w:hint="default" w:hAnsi="仿宋_GB2312"/>
                <w:lang w:bidi="ar"/>
              </w:rPr>
              <w:t>快办</w:t>
            </w:r>
            <w:r>
              <w:rPr>
                <w:rStyle w:val="22"/>
                <w:rFonts w:hint="eastAsia" w:ascii="仿宋_GB2312" w:hAnsi="仿宋_GB2312" w:eastAsia="仿宋_GB2312" w:cs="仿宋_GB2312"/>
                <w:lang w:bidi="ar"/>
              </w:rPr>
              <w:t>”</w:t>
            </w:r>
            <w:r>
              <w:rPr>
                <w:rStyle w:val="21"/>
                <w:rFonts w:hint="default" w:hAnsi="仿宋_GB2312"/>
                <w:lang w:bidi="ar"/>
              </w:rPr>
              <w:t>服务水平，全面落实</w:t>
            </w:r>
            <w:r>
              <w:rPr>
                <w:rStyle w:val="22"/>
                <w:rFonts w:hint="eastAsia" w:ascii="仿宋_GB2312" w:hAnsi="仿宋_GB2312" w:eastAsia="仿宋_GB2312" w:cs="仿宋_GB2312"/>
                <w:lang w:bidi="ar"/>
              </w:rPr>
              <w:t>“</w:t>
            </w:r>
            <w:r>
              <w:rPr>
                <w:rStyle w:val="21"/>
                <w:rFonts w:hint="default" w:hAnsi="仿宋_GB2312"/>
                <w:lang w:bidi="ar"/>
              </w:rPr>
              <w:t>两个免于提交</w:t>
            </w:r>
            <w:r>
              <w:rPr>
                <w:rStyle w:val="22"/>
                <w:rFonts w:hint="eastAsia" w:ascii="仿宋_GB2312" w:hAnsi="仿宋_GB2312" w:eastAsia="仿宋_GB2312" w:cs="仿宋_GB2312"/>
                <w:lang w:bidi="ar"/>
              </w:rPr>
              <w:t>”</w:t>
            </w:r>
            <w:r>
              <w:rPr>
                <w:rStyle w:val="21"/>
                <w:rFonts w:hint="default" w:hAnsi="仿宋_GB2312"/>
                <w:lang w:bidi="ar"/>
              </w:rPr>
              <w:t>（凡是政府部门核发的材料，原则上一律免于提交；凡是能够提供电子证照的，原则上一律免于提交实体证照），提升昆明市数据共享应用效能，推动更多政务服务办事材料共享免提交，推进减环节、减材料、减费用、减时限、减跑动。</w:t>
            </w:r>
          </w:p>
        </w:tc>
        <w:tc>
          <w:tcPr>
            <w:tcW w:w="1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eastAsia="宋体"/>
                <w:color w:val="000000"/>
                <w:sz w:val="24"/>
                <w:szCs w:val="24"/>
              </w:rPr>
            </w:pPr>
            <w:r>
              <w:rPr>
                <w:rStyle w:val="21"/>
                <w:rFonts w:hint="default" w:hAnsi="Times New Roman"/>
                <w:lang w:bidi="ar"/>
              </w:rPr>
              <w:t>市政务服务局等有关部门，各街道、</w:t>
            </w:r>
            <w:r>
              <w:rPr>
                <w:rStyle w:val="21"/>
                <w:rFonts w:hint="default"/>
                <w:lang w:bidi="ar"/>
              </w:rPr>
              <w:t>各管委会</w:t>
            </w:r>
          </w:p>
        </w:tc>
      </w:tr>
      <w:tr>
        <w:tblPrEx>
          <w:tblLayout w:type="fixed"/>
          <w:tblCellMar>
            <w:top w:w="0" w:type="dxa"/>
            <w:left w:w="0" w:type="dxa"/>
            <w:bottom w:w="0" w:type="dxa"/>
            <w:right w:w="0" w:type="dxa"/>
          </w:tblCellMar>
        </w:tblPrEx>
        <w:trPr>
          <w:trHeight w:val="874" w:hRule="atLeast"/>
        </w:trPr>
        <w:tc>
          <w:tcPr>
            <w:tcW w:w="18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0" w:lineRule="atLeast"/>
              <w:jc w:val="center"/>
              <w:rPr>
                <w:rFonts w:ascii="仿宋_GB2312" w:hAnsi="宋体" w:cs="仿宋_GB2312"/>
                <w:color w:val="000000"/>
                <w:sz w:val="24"/>
                <w:szCs w:val="24"/>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Fonts w:ascii="Times New Roman" w:hAnsi="Times New Roman" w:eastAsia="宋体" w:cs="Times New Roman"/>
                <w:color w:val="000000"/>
                <w:kern w:val="0"/>
                <w:sz w:val="24"/>
                <w:szCs w:val="24"/>
                <w:lang w:bidi="ar"/>
              </w:rPr>
              <w:t>17</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Style w:val="21"/>
                <w:rFonts w:hint="default" w:hAnsi="Times New Roman"/>
                <w:lang w:bidi="ar"/>
              </w:rPr>
              <w:t>在全市所有园区设置建设项目审批服务窗口</w:t>
            </w:r>
          </w:p>
        </w:tc>
        <w:tc>
          <w:tcPr>
            <w:tcW w:w="6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eastAsia="宋体"/>
                <w:color w:val="000000"/>
                <w:sz w:val="24"/>
                <w:szCs w:val="24"/>
              </w:rPr>
            </w:pPr>
            <w:r>
              <w:rPr>
                <w:rStyle w:val="21"/>
                <w:rFonts w:hint="default" w:hAnsi="仿宋_GB2312"/>
                <w:lang w:bidi="ar"/>
              </w:rPr>
              <w:t>以</w:t>
            </w:r>
            <w:r>
              <w:rPr>
                <w:rStyle w:val="22"/>
                <w:rFonts w:hint="eastAsia" w:ascii="仿宋_GB2312" w:hAnsi="仿宋_GB2312" w:eastAsia="仿宋_GB2312" w:cs="仿宋_GB2312"/>
                <w:lang w:bidi="ar"/>
              </w:rPr>
              <w:t>“</w:t>
            </w:r>
            <w:r>
              <w:rPr>
                <w:rStyle w:val="21"/>
                <w:rFonts w:hint="default" w:hAnsi="仿宋_GB2312"/>
                <w:lang w:bidi="ar"/>
              </w:rPr>
              <w:t>园区办事不出园</w:t>
            </w:r>
            <w:r>
              <w:rPr>
                <w:rStyle w:val="22"/>
                <w:rFonts w:hint="eastAsia" w:ascii="仿宋_GB2312" w:hAnsi="仿宋_GB2312" w:eastAsia="仿宋_GB2312" w:cs="仿宋_GB2312"/>
                <w:lang w:bidi="ar"/>
              </w:rPr>
              <w:t>”</w:t>
            </w:r>
            <w:r>
              <w:rPr>
                <w:rStyle w:val="21"/>
                <w:rFonts w:hint="default" w:hAnsi="仿宋_GB2312"/>
                <w:lang w:bidi="ar"/>
              </w:rPr>
              <w:t>为目标，在全市所有园区设置建设项目审批服务窗口，为项目招引落地、建设实施、竣工验收、投产达产、履约监管等实施动态管理和全生命周期</w:t>
            </w:r>
            <w:r>
              <w:rPr>
                <w:rStyle w:val="22"/>
                <w:rFonts w:hint="eastAsia" w:ascii="仿宋_GB2312" w:hAnsi="仿宋_GB2312" w:eastAsia="仿宋_GB2312" w:cs="仿宋_GB2312"/>
                <w:lang w:bidi="ar"/>
              </w:rPr>
              <w:t>“</w:t>
            </w:r>
            <w:r>
              <w:rPr>
                <w:rStyle w:val="21"/>
                <w:rFonts w:hint="default" w:hAnsi="仿宋_GB2312"/>
                <w:lang w:bidi="ar"/>
              </w:rPr>
              <w:t>妈妈式</w:t>
            </w:r>
            <w:r>
              <w:rPr>
                <w:rStyle w:val="22"/>
                <w:rFonts w:hint="eastAsia" w:ascii="仿宋_GB2312" w:hAnsi="仿宋_GB2312" w:eastAsia="仿宋_GB2312" w:cs="仿宋_GB2312"/>
                <w:lang w:bidi="ar"/>
              </w:rPr>
              <w:t>”</w:t>
            </w:r>
            <w:r>
              <w:rPr>
                <w:rStyle w:val="21"/>
                <w:rFonts w:hint="default" w:hAnsi="仿宋_GB2312"/>
                <w:lang w:bidi="ar"/>
              </w:rPr>
              <w:t>全程帮办服务。</w:t>
            </w:r>
          </w:p>
        </w:tc>
        <w:tc>
          <w:tcPr>
            <w:tcW w:w="1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eastAsia="宋体"/>
                <w:color w:val="000000"/>
                <w:sz w:val="24"/>
                <w:szCs w:val="24"/>
              </w:rPr>
            </w:pPr>
            <w:r>
              <w:rPr>
                <w:rStyle w:val="21"/>
                <w:rFonts w:hint="default"/>
                <w:lang w:bidi="ar"/>
              </w:rPr>
              <w:t>各管委会</w:t>
            </w:r>
          </w:p>
        </w:tc>
      </w:tr>
      <w:tr>
        <w:tblPrEx>
          <w:tblLayout w:type="fixed"/>
          <w:tblCellMar>
            <w:top w:w="0" w:type="dxa"/>
            <w:left w:w="0" w:type="dxa"/>
            <w:bottom w:w="0" w:type="dxa"/>
            <w:right w:w="0" w:type="dxa"/>
          </w:tblCellMar>
        </w:tblPrEx>
        <w:trPr>
          <w:trHeight w:val="1158" w:hRule="atLeast"/>
        </w:trPr>
        <w:tc>
          <w:tcPr>
            <w:tcW w:w="18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ascii="仿宋_GB2312" w:hAnsi="宋体" w:cs="仿宋_GB2312"/>
                <w:color w:val="000000"/>
                <w:sz w:val="24"/>
                <w:szCs w:val="24"/>
              </w:rPr>
            </w:pPr>
            <w:r>
              <w:rPr>
                <w:rFonts w:hint="eastAsia" w:ascii="仿宋_GB2312" w:hAnsi="宋体" w:eastAsia="仿宋_GB2312" w:cs="仿宋_GB2312"/>
                <w:color w:val="000000"/>
                <w:kern w:val="0"/>
                <w:sz w:val="24"/>
                <w:szCs w:val="24"/>
                <w:lang w:bidi="ar"/>
              </w:rPr>
              <w:t>三、着力打造便捷高效的政务环境（总牵头单位：市政务服务局）</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Fonts w:ascii="Times New Roman" w:hAnsi="Times New Roman" w:eastAsia="宋体" w:cs="Times New Roman"/>
                <w:color w:val="000000"/>
                <w:kern w:val="0"/>
                <w:sz w:val="24"/>
                <w:szCs w:val="24"/>
                <w:lang w:bidi="ar"/>
              </w:rPr>
              <w:t>18</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Style w:val="21"/>
                <w:rFonts w:hint="default" w:hAnsi="Times New Roman"/>
                <w:lang w:bidi="ar"/>
              </w:rPr>
              <w:t>靠前服务企业</w:t>
            </w:r>
          </w:p>
        </w:tc>
        <w:tc>
          <w:tcPr>
            <w:tcW w:w="6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eastAsia="宋体"/>
                <w:color w:val="000000"/>
                <w:sz w:val="24"/>
                <w:szCs w:val="24"/>
              </w:rPr>
            </w:pPr>
            <w:r>
              <w:rPr>
                <w:rStyle w:val="21"/>
                <w:rFonts w:hint="default" w:hAnsi="Times New Roman"/>
                <w:lang w:bidi="ar"/>
              </w:rPr>
              <w:t>贯彻落实《昆明市</w:t>
            </w:r>
            <w:r>
              <w:rPr>
                <w:rStyle w:val="22"/>
                <w:lang w:bidi="ar"/>
              </w:rPr>
              <w:t>2023</w:t>
            </w:r>
            <w:r>
              <w:rPr>
                <w:rStyle w:val="21"/>
                <w:rFonts w:hint="default" w:hAnsi="Times New Roman"/>
                <w:lang w:bidi="ar"/>
              </w:rPr>
              <w:t>年新开工市级以上重大项目审批服务到位率考核办法》，</w:t>
            </w:r>
            <w:r>
              <w:rPr>
                <w:rStyle w:val="21"/>
                <w:rFonts w:hint="default" w:hAnsi="仿宋_GB2312"/>
                <w:lang w:bidi="ar"/>
              </w:rPr>
              <w:t>将</w:t>
            </w:r>
            <w:r>
              <w:rPr>
                <w:rStyle w:val="22"/>
                <w:rFonts w:hint="eastAsia" w:ascii="仿宋_GB2312" w:hAnsi="仿宋_GB2312" w:eastAsia="仿宋_GB2312" w:cs="仿宋_GB2312"/>
                <w:lang w:bidi="ar"/>
              </w:rPr>
              <w:t>“</w:t>
            </w:r>
            <w:r>
              <w:rPr>
                <w:rStyle w:val="21"/>
                <w:rFonts w:hint="default" w:hAnsi="仿宋_GB2312"/>
                <w:lang w:bidi="ar"/>
              </w:rPr>
              <w:t>应进必进，应上尽上</w:t>
            </w:r>
            <w:r>
              <w:rPr>
                <w:rStyle w:val="22"/>
                <w:rFonts w:hint="eastAsia" w:ascii="仿宋_GB2312" w:hAnsi="仿宋_GB2312" w:eastAsia="仿宋_GB2312" w:cs="仿宋_GB2312"/>
                <w:lang w:bidi="ar"/>
              </w:rPr>
              <w:t>”</w:t>
            </w:r>
            <w:r>
              <w:rPr>
                <w:rStyle w:val="21"/>
                <w:rFonts w:hint="default" w:hAnsi="仿宋_GB2312"/>
                <w:lang w:bidi="ar"/>
              </w:rPr>
              <w:t>、</w:t>
            </w:r>
            <w:r>
              <w:rPr>
                <w:rStyle w:val="22"/>
                <w:rFonts w:hint="eastAsia" w:ascii="仿宋_GB2312" w:hAnsi="仿宋_GB2312" w:eastAsia="仿宋_GB2312" w:cs="仿宋_GB2312"/>
                <w:lang w:bidi="ar"/>
              </w:rPr>
              <w:t>“</w:t>
            </w:r>
            <w:r>
              <w:rPr>
                <w:rStyle w:val="21"/>
                <w:rFonts w:hint="default" w:hAnsi="仿宋_GB2312"/>
                <w:lang w:bidi="ar"/>
              </w:rPr>
              <w:t>告知承诺</w:t>
            </w:r>
            <w:r>
              <w:rPr>
                <w:rStyle w:val="22"/>
                <w:rFonts w:hint="eastAsia" w:ascii="仿宋_GB2312" w:hAnsi="仿宋_GB2312" w:eastAsia="仿宋_GB2312" w:cs="仿宋_GB2312"/>
                <w:lang w:bidi="ar"/>
              </w:rPr>
              <w:t>”</w:t>
            </w:r>
            <w:r>
              <w:rPr>
                <w:rStyle w:val="21"/>
                <w:rFonts w:hint="default" w:hAnsi="仿宋_GB2312"/>
                <w:lang w:bidi="ar"/>
              </w:rPr>
              <w:t>、并联审批、会商会办、重大项目审批服务</w:t>
            </w:r>
            <w:r>
              <w:rPr>
                <w:rStyle w:val="22"/>
                <w:rFonts w:hint="eastAsia" w:ascii="仿宋_GB2312" w:hAnsi="仿宋_GB2312" w:eastAsia="仿宋_GB2312" w:cs="仿宋_GB2312"/>
                <w:lang w:bidi="ar"/>
              </w:rPr>
              <w:t>“</w:t>
            </w:r>
            <w:r>
              <w:rPr>
                <w:rStyle w:val="21"/>
                <w:rFonts w:hint="default" w:hAnsi="仿宋_GB2312"/>
                <w:lang w:bidi="ar"/>
              </w:rPr>
              <w:t>绿色通道</w:t>
            </w:r>
            <w:r>
              <w:rPr>
                <w:rStyle w:val="22"/>
                <w:rFonts w:hint="eastAsia" w:ascii="仿宋_GB2312" w:hAnsi="仿宋_GB2312" w:eastAsia="仿宋_GB2312" w:cs="仿宋_GB2312"/>
                <w:lang w:bidi="ar"/>
              </w:rPr>
              <w:t>”</w:t>
            </w:r>
            <w:r>
              <w:rPr>
                <w:rStyle w:val="21"/>
                <w:rFonts w:hint="default" w:hAnsi="仿宋_GB2312"/>
                <w:lang w:bidi="ar"/>
              </w:rPr>
              <w:t>纳入考核，倒逼部门靠前服务企业，主动现场会办项目，优化审批流程再造。</w:t>
            </w:r>
          </w:p>
        </w:tc>
        <w:tc>
          <w:tcPr>
            <w:tcW w:w="1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eastAsia="宋体"/>
                <w:color w:val="000000"/>
                <w:sz w:val="24"/>
                <w:szCs w:val="24"/>
              </w:rPr>
            </w:pPr>
            <w:r>
              <w:rPr>
                <w:rStyle w:val="21"/>
                <w:rFonts w:hint="default" w:hAnsi="Times New Roman"/>
                <w:lang w:bidi="ar"/>
              </w:rPr>
              <w:t>市发改局、</w:t>
            </w:r>
            <w:r>
              <w:rPr>
                <w:rStyle w:val="21"/>
                <w:rFonts w:hint="eastAsia" w:hAnsi="Times New Roman" w:eastAsia="仿宋_GB2312"/>
                <w:lang w:eastAsia="zh-CN" w:bidi="ar"/>
              </w:rPr>
              <w:t>市工信局</w:t>
            </w:r>
            <w:r>
              <w:rPr>
                <w:rStyle w:val="21"/>
                <w:rFonts w:hint="default" w:hAnsi="Times New Roman"/>
                <w:lang w:bidi="ar"/>
              </w:rPr>
              <w:t>、市政务服务局等有关部门</w:t>
            </w:r>
          </w:p>
        </w:tc>
      </w:tr>
      <w:tr>
        <w:tblPrEx>
          <w:tblLayout w:type="fixed"/>
          <w:tblCellMar>
            <w:top w:w="0" w:type="dxa"/>
            <w:left w:w="0" w:type="dxa"/>
            <w:bottom w:w="0" w:type="dxa"/>
            <w:right w:w="0" w:type="dxa"/>
          </w:tblCellMar>
        </w:tblPrEx>
        <w:trPr>
          <w:trHeight w:val="1142" w:hRule="atLeast"/>
        </w:trPr>
        <w:tc>
          <w:tcPr>
            <w:tcW w:w="18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0" w:lineRule="atLeast"/>
              <w:jc w:val="center"/>
              <w:rPr>
                <w:rFonts w:ascii="仿宋_GB2312" w:hAnsi="宋体" w:cs="仿宋_GB2312"/>
                <w:color w:val="000000"/>
                <w:sz w:val="24"/>
                <w:szCs w:val="24"/>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Fonts w:ascii="Times New Roman" w:hAnsi="Times New Roman" w:eastAsia="宋体" w:cs="Times New Roman"/>
                <w:color w:val="000000"/>
                <w:kern w:val="0"/>
                <w:sz w:val="24"/>
                <w:szCs w:val="24"/>
                <w:lang w:bidi="ar"/>
              </w:rPr>
              <w:t>19</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Style w:val="21"/>
                <w:rFonts w:hint="default" w:hAnsi="Times New Roman"/>
                <w:lang w:bidi="ar"/>
              </w:rPr>
              <w:t>加</w:t>
            </w:r>
            <w:r>
              <w:rPr>
                <w:rStyle w:val="21"/>
                <w:rFonts w:hint="default" w:hAnsi="仿宋_GB2312"/>
                <w:lang w:bidi="ar"/>
              </w:rPr>
              <w:t>快</w:t>
            </w:r>
            <w:r>
              <w:rPr>
                <w:rStyle w:val="22"/>
                <w:rFonts w:hint="eastAsia" w:ascii="仿宋_GB2312" w:hAnsi="仿宋_GB2312" w:eastAsia="仿宋_GB2312" w:cs="仿宋_GB2312"/>
                <w:lang w:bidi="ar"/>
              </w:rPr>
              <w:t>“</w:t>
            </w:r>
            <w:r>
              <w:rPr>
                <w:rStyle w:val="21"/>
                <w:rFonts w:hint="default" w:hAnsi="仿宋_GB2312"/>
                <w:lang w:bidi="ar"/>
              </w:rPr>
              <w:t>一件事一次办</w:t>
            </w:r>
            <w:r>
              <w:rPr>
                <w:rStyle w:val="22"/>
                <w:rFonts w:hint="eastAsia" w:ascii="仿宋_GB2312" w:hAnsi="仿宋_GB2312" w:eastAsia="仿宋_GB2312" w:cs="仿宋_GB2312"/>
                <w:lang w:bidi="ar"/>
              </w:rPr>
              <w:t>”</w:t>
            </w:r>
            <w:r>
              <w:rPr>
                <w:rStyle w:val="21"/>
                <w:rFonts w:hint="default" w:hAnsi="仿宋_GB2312"/>
                <w:lang w:bidi="ar"/>
              </w:rPr>
              <w:t>的推广应用</w:t>
            </w:r>
          </w:p>
        </w:tc>
        <w:tc>
          <w:tcPr>
            <w:tcW w:w="6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eastAsia="宋体"/>
                <w:color w:val="000000"/>
                <w:sz w:val="24"/>
                <w:szCs w:val="24"/>
              </w:rPr>
            </w:pPr>
            <w:r>
              <w:rPr>
                <w:rStyle w:val="21"/>
                <w:rFonts w:hint="default" w:hAnsi="Times New Roman"/>
                <w:lang w:bidi="ar"/>
              </w:rPr>
              <w:t>贯彻落实《昆明市加快推</w:t>
            </w:r>
            <w:r>
              <w:rPr>
                <w:rStyle w:val="21"/>
                <w:rFonts w:hint="default" w:hAnsi="仿宋_GB2312"/>
                <w:lang w:bidi="ar"/>
              </w:rPr>
              <w:t>进</w:t>
            </w:r>
            <w:r>
              <w:rPr>
                <w:rStyle w:val="22"/>
                <w:rFonts w:hint="eastAsia" w:ascii="仿宋_GB2312" w:hAnsi="仿宋_GB2312" w:eastAsia="仿宋_GB2312" w:cs="仿宋_GB2312"/>
                <w:lang w:bidi="ar"/>
              </w:rPr>
              <w:t>“</w:t>
            </w:r>
            <w:r>
              <w:rPr>
                <w:rStyle w:val="21"/>
                <w:rFonts w:hint="default" w:hAnsi="仿宋_GB2312"/>
                <w:lang w:bidi="ar"/>
              </w:rPr>
              <w:t>一件事一次办</w:t>
            </w:r>
            <w:r>
              <w:rPr>
                <w:rStyle w:val="22"/>
                <w:rFonts w:hint="eastAsia" w:ascii="仿宋_GB2312" w:hAnsi="仿宋_GB2312" w:eastAsia="仿宋_GB2312" w:cs="仿宋_GB2312"/>
                <w:lang w:bidi="ar"/>
              </w:rPr>
              <w:t>”</w:t>
            </w:r>
            <w:r>
              <w:rPr>
                <w:rStyle w:val="21"/>
                <w:rFonts w:hint="default" w:hAnsi="仿宋_GB2312"/>
                <w:lang w:bidi="ar"/>
              </w:rPr>
              <w:t>打</w:t>
            </w:r>
            <w:r>
              <w:rPr>
                <w:rStyle w:val="21"/>
                <w:rFonts w:hint="default" w:hAnsi="Times New Roman"/>
                <w:lang w:bidi="ar"/>
              </w:rPr>
              <w:t>造政务服务升级版工作方案》，抓好省级</w:t>
            </w:r>
            <w:r>
              <w:rPr>
                <w:rStyle w:val="22"/>
                <w:lang w:bidi="ar"/>
              </w:rPr>
              <w:t>2022</w:t>
            </w:r>
            <w:r>
              <w:rPr>
                <w:rStyle w:val="21"/>
                <w:rFonts w:hint="default" w:hAnsi="Times New Roman"/>
                <w:lang w:bidi="ar"/>
              </w:rPr>
              <w:t>年版</w:t>
            </w:r>
            <w:r>
              <w:rPr>
                <w:rStyle w:val="22"/>
                <w:lang w:bidi="ar"/>
              </w:rPr>
              <w:t>16</w:t>
            </w:r>
            <w:r>
              <w:rPr>
                <w:rStyle w:val="21"/>
                <w:rFonts w:hint="default" w:hAnsi="Times New Roman"/>
                <w:lang w:bidi="ar"/>
              </w:rPr>
              <w:t>个政务服</w:t>
            </w:r>
            <w:r>
              <w:rPr>
                <w:rStyle w:val="21"/>
                <w:rFonts w:hint="default" w:hAnsi="仿宋_GB2312"/>
                <w:lang w:bidi="ar"/>
              </w:rPr>
              <w:t>务</w:t>
            </w:r>
            <w:r>
              <w:rPr>
                <w:rStyle w:val="22"/>
                <w:rFonts w:hint="eastAsia" w:ascii="仿宋_GB2312" w:hAnsi="仿宋_GB2312" w:eastAsia="仿宋_GB2312" w:cs="仿宋_GB2312"/>
                <w:lang w:bidi="ar"/>
              </w:rPr>
              <w:t>“</w:t>
            </w:r>
            <w:r>
              <w:rPr>
                <w:rStyle w:val="21"/>
                <w:rFonts w:hint="default" w:hAnsi="仿宋_GB2312"/>
                <w:lang w:bidi="ar"/>
              </w:rPr>
              <w:t>一件事一次办</w:t>
            </w:r>
            <w:r>
              <w:rPr>
                <w:rStyle w:val="22"/>
                <w:rFonts w:hint="eastAsia" w:ascii="仿宋_GB2312" w:hAnsi="仿宋_GB2312" w:eastAsia="仿宋_GB2312" w:cs="仿宋_GB2312"/>
                <w:lang w:bidi="ar"/>
              </w:rPr>
              <w:t>”</w:t>
            </w:r>
            <w:r>
              <w:rPr>
                <w:rStyle w:val="21"/>
                <w:rFonts w:hint="default" w:hAnsi="Times New Roman"/>
                <w:lang w:bidi="ar"/>
              </w:rPr>
              <w:t>主题事项的推广应用，梳理和推广应用市级</w:t>
            </w:r>
            <w:r>
              <w:rPr>
                <w:rStyle w:val="22"/>
                <w:lang w:bidi="ar"/>
              </w:rPr>
              <w:t>2023</w:t>
            </w:r>
            <w:r>
              <w:rPr>
                <w:rStyle w:val="21"/>
                <w:rFonts w:hint="default" w:hAnsi="Times New Roman"/>
                <w:lang w:bidi="ar"/>
              </w:rPr>
              <w:t>年版政务服</w:t>
            </w:r>
            <w:r>
              <w:rPr>
                <w:rStyle w:val="21"/>
                <w:rFonts w:hint="default" w:hAnsi="仿宋_GB2312"/>
                <w:lang w:bidi="ar"/>
              </w:rPr>
              <w:t>务</w:t>
            </w:r>
            <w:r>
              <w:rPr>
                <w:rStyle w:val="22"/>
                <w:rFonts w:hint="eastAsia" w:ascii="仿宋_GB2312" w:hAnsi="仿宋_GB2312" w:eastAsia="仿宋_GB2312" w:cs="仿宋_GB2312"/>
                <w:lang w:bidi="ar"/>
              </w:rPr>
              <w:t>“</w:t>
            </w:r>
            <w:r>
              <w:rPr>
                <w:rStyle w:val="21"/>
                <w:rFonts w:hint="default" w:hAnsi="仿宋_GB2312"/>
                <w:lang w:bidi="ar"/>
              </w:rPr>
              <w:t>一件事一次办</w:t>
            </w:r>
            <w:r>
              <w:rPr>
                <w:rStyle w:val="22"/>
                <w:rFonts w:hint="eastAsia" w:ascii="仿宋_GB2312" w:hAnsi="仿宋_GB2312" w:eastAsia="仿宋_GB2312" w:cs="仿宋_GB2312"/>
                <w:lang w:bidi="ar"/>
              </w:rPr>
              <w:t>”</w:t>
            </w:r>
            <w:r>
              <w:rPr>
                <w:rStyle w:val="21"/>
                <w:rFonts w:hint="default" w:hAnsi="仿宋_GB2312"/>
                <w:lang w:bidi="ar"/>
              </w:rPr>
              <w:t>主</w:t>
            </w:r>
            <w:r>
              <w:rPr>
                <w:rStyle w:val="21"/>
                <w:rFonts w:hint="default" w:hAnsi="Times New Roman"/>
                <w:lang w:bidi="ar"/>
              </w:rPr>
              <w:t>题事项不少于</w:t>
            </w:r>
            <w:r>
              <w:rPr>
                <w:rStyle w:val="22"/>
                <w:lang w:bidi="ar"/>
              </w:rPr>
              <w:t>20</w:t>
            </w:r>
            <w:r>
              <w:rPr>
                <w:rStyle w:val="21"/>
                <w:rFonts w:hint="default" w:hAnsi="Times New Roman"/>
                <w:lang w:bidi="ar"/>
              </w:rPr>
              <w:t>个。</w:t>
            </w:r>
          </w:p>
        </w:tc>
        <w:tc>
          <w:tcPr>
            <w:tcW w:w="1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eastAsia="宋体"/>
                <w:color w:val="000000"/>
                <w:sz w:val="24"/>
                <w:szCs w:val="24"/>
              </w:rPr>
            </w:pPr>
            <w:r>
              <w:rPr>
                <w:rStyle w:val="21"/>
                <w:rFonts w:hint="default" w:hAnsi="Times New Roman"/>
                <w:lang w:bidi="ar"/>
              </w:rPr>
              <w:t>市政务服务局等有关部门，各街道、</w:t>
            </w:r>
            <w:r>
              <w:rPr>
                <w:rStyle w:val="21"/>
                <w:rFonts w:hint="default"/>
                <w:lang w:bidi="ar"/>
              </w:rPr>
              <w:t>各管委会</w:t>
            </w:r>
          </w:p>
        </w:tc>
      </w:tr>
      <w:tr>
        <w:tblPrEx>
          <w:tblLayout w:type="fixed"/>
          <w:tblCellMar>
            <w:top w:w="0" w:type="dxa"/>
            <w:left w:w="0" w:type="dxa"/>
            <w:bottom w:w="0" w:type="dxa"/>
            <w:right w:w="0" w:type="dxa"/>
          </w:tblCellMar>
        </w:tblPrEx>
        <w:trPr>
          <w:trHeight w:val="1158" w:hRule="atLeast"/>
        </w:trPr>
        <w:tc>
          <w:tcPr>
            <w:tcW w:w="18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0" w:lineRule="atLeast"/>
              <w:jc w:val="center"/>
              <w:rPr>
                <w:rFonts w:ascii="仿宋_GB2312" w:hAnsi="宋体" w:cs="仿宋_GB2312"/>
                <w:color w:val="000000"/>
                <w:sz w:val="24"/>
                <w:szCs w:val="24"/>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Fonts w:ascii="Times New Roman" w:hAnsi="Times New Roman" w:eastAsia="宋体" w:cs="Times New Roman"/>
                <w:color w:val="000000"/>
                <w:kern w:val="0"/>
                <w:sz w:val="24"/>
                <w:szCs w:val="24"/>
                <w:lang w:bidi="ar"/>
              </w:rPr>
              <w:t>20</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Style w:val="21"/>
                <w:rFonts w:hint="default" w:hAnsi="Times New Roman"/>
                <w:lang w:bidi="ar"/>
              </w:rPr>
              <w:t>深入推进市级自建业务系统与省政务服务平台深度对接</w:t>
            </w:r>
          </w:p>
        </w:tc>
        <w:tc>
          <w:tcPr>
            <w:tcW w:w="6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eastAsia="宋体"/>
                <w:color w:val="000000"/>
                <w:sz w:val="24"/>
                <w:szCs w:val="24"/>
              </w:rPr>
            </w:pPr>
            <w:r>
              <w:rPr>
                <w:rStyle w:val="21"/>
                <w:rFonts w:hint="default" w:hAnsi="Times New Roman"/>
                <w:lang w:bidi="ar"/>
              </w:rPr>
              <w:t>按</w:t>
            </w:r>
            <w:r>
              <w:rPr>
                <w:rStyle w:val="21"/>
                <w:rFonts w:hint="default" w:hAnsi="仿宋_GB2312"/>
                <w:lang w:bidi="ar"/>
              </w:rPr>
              <w:t>照</w:t>
            </w:r>
            <w:r>
              <w:rPr>
                <w:rStyle w:val="22"/>
                <w:rFonts w:hint="eastAsia" w:ascii="仿宋_GB2312" w:hAnsi="仿宋_GB2312" w:eastAsia="仿宋_GB2312" w:cs="仿宋_GB2312"/>
                <w:lang w:bidi="ar"/>
              </w:rPr>
              <w:t>“</w:t>
            </w:r>
            <w:r>
              <w:rPr>
                <w:rStyle w:val="21"/>
                <w:rFonts w:hint="default" w:hAnsi="仿宋_GB2312"/>
                <w:lang w:bidi="ar"/>
              </w:rPr>
              <w:t>应接尽接</w:t>
            </w:r>
            <w:r>
              <w:rPr>
                <w:rStyle w:val="22"/>
                <w:rFonts w:hint="eastAsia" w:ascii="仿宋_GB2312" w:hAnsi="仿宋_GB2312" w:eastAsia="仿宋_GB2312" w:cs="仿宋_GB2312"/>
                <w:lang w:bidi="ar"/>
              </w:rPr>
              <w:t>”</w:t>
            </w:r>
            <w:r>
              <w:rPr>
                <w:rStyle w:val="21"/>
                <w:rFonts w:hint="default" w:hAnsi="仿宋_GB2312"/>
                <w:lang w:bidi="ar"/>
              </w:rPr>
              <w:t>的原则，配合上级推进昆明市气瓶电子监管系统、昆明市燃气行业和安全管理信息系统、昆明市国土空间规划智慧审批服务平台、昆明智慧就业平台等有关部门自建业务系统按照统一技术标准深度接入省政务服务平台。</w:t>
            </w:r>
          </w:p>
        </w:tc>
        <w:tc>
          <w:tcPr>
            <w:tcW w:w="1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eastAsia="宋体"/>
                <w:color w:val="000000"/>
                <w:sz w:val="24"/>
                <w:szCs w:val="24"/>
              </w:rPr>
            </w:pPr>
            <w:r>
              <w:rPr>
                <w:rStyle w:val="21"/>
                <w:rFonts w:hint="default" w:hAnsi="Times New Roman"/>
                <w:lang w:bidi="ar"/>
              </w:rPr>
              <w:t>市人社局、市自然资源局、市住建局、市政务服务局等有自建审批业务系统的部门</w:t>
            </w:r>
          </w:p>
        </w:tc>
      </w:tr>
      <w:tr>
        <w:tblPrEx>
          <w:tblLayout w:type="fixed"/>
          <w:tblCellMar>
            <w:top w:w="0" w:type="dxa"/>
            <w:left w:w="0" w:type="dxa"/>
            <w:bottom w:w="0" w:type="dxa"/>
            <w:right w:w="0" w:type="dxa"/>
          </w:tblCellMar>
        </w:tblPrEx>
        <w:trPr>
          <w:trHeight w:val="1442" w:hRule="atLeast"/>
        </w:trPr>
        <w:tc>
          <w:tcPr>
            <w:tcW w:w="18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0" w:lineRule="atLeast"/>
              <w:jc w:val="center"/>
              <w:rPr>
                <w:rFonts w:ascii="仿宋_GB2312" w:hAnsi="宋体" w:cs="仿宋_GB2312"/>
                <w:color w:val="000000"/>
                <w:sz w:val="24"/>
                <w:szCs w:val="24"/>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Fonts w:ascii="Times New Roman" w:hAnsi="Times New Roman" w:eastAsia="宋体" w:cs="Times New Roman"/>
                <w:color w:val="000000"/>
                <w:kern w:val="0"/>
                <w:sz w:val="24"/>
                <w:szCs w:val="24"/>
                <w:lang w:bidi="ar"/>
              </w:rPr>
              <w:t>21</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Style w:val="21"/>
                <w:rFonts w:hint="default" w:hAnsi="Times New Roman"/>
                <w:lang w:bidi="ar"/>
              </w:rPr>
              <w:t>进一步完善线上线下政务服务体系</w:t>
            </w:r>
          </w:p>
        </w:tc>
        <w:tc>
          <w:tcPr>
            <w:tcW w:w="6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宋体" w:cs="仿宋_GB2312"/>
                <w:color w:val="000000"/>
                <w:sz w:val="24"/>
                <w:szCs w:val="24"/>
              </w:rPr>
            </w:pPr>
            <w:r>
              <w:rPr>
                <w:rStyle w:val="21"/>
                <w:rFonts w:hint="default" w:hAnsi="宋体"/>
                <w:lang w:bidi="ar"/>
              </w:rPr>
              <w:t>加快乡镇（街道）、村（</w:t>
            </w:r>
            <w:r>
              <w:rPr>
                <w:rStyle w:val="21"/>
                <w:rFonts w:hint="default" w:hAnsi="仿宋_GB2312"/>
                <w:lang w:bidi="ar"/>
              </w:rPr>
              <w:t>社区）通政务外网，推进</w:t>
            </w:r>
            <w:r>
              <w:rPr>
                <w:rStyle w:val="22"/>
                <w:rFonts w:hint="eastAsia" w:ascii="仿宋_GB2312" w:hAnsi="仿宋_GB2312" w:eastAsia="仿宋_GB2312" w:cs="仿宋_GB2312"/>
                <w:lang w:bidi="ar"/>
              </w:rPr>
              <w:t>“</w:t>
            </w:r>
            <w:r>
              <w:rPr>
                <w:rStyle w:val="21"/>
                <w:rFonts w:hint="default" w:hAnsi="仿宋_GB2312"/>
                <w:lang w:bidi="ar"/>
              </w:rPr>
              <w:t>县（区）、乡镇（街道）、村（社区）</w:t>
            </w:r>
            <w:r>
              <w:rPr>
                <w:rStyle w:val="22"/>
                <w:rFonts w:hint="eastAsia" w:ascii="仿宋_GB2312" w:hAnsi="仿宋_GB2312" w:eastAsia="仿宋_GB2312" w:cs="仿宋_GB2312"/>
                <w:lang w:bidi="ar"/>
              </w:rPr>
              <w:t>”</w:t>
            </w:r>
            <w:r>
              <w:rPr>
                <w:rStyle w:val="21"/>
                <w:rFonts w:hint="default" w:hAnsi="仿宋_GB2312"/>
                <w:lang w:bidi="ar"/>
              </w:rPr>
              <w:t>三级</w:t>
            </w:r>
            <w:r>
              <w:rPr>
                <w:rStyle w:val="21"/>
                <w:rFonts w:hint="default" w:hAnsi="宋体"/>
                <w:lang w:bidi="ar"/>
              </w:rPr>
              <w:t>政务外网全覆盖。配合上级年内实现省政务服务平台全市</w:t>
            </w:r>
            <w:r>
              <w:rPr>
                <w:rStyle w:val="22"/>
                <w:rFonts w:eastAsia="仿宋_GB2312"/>
                <w:lang w:bidi="ar"/>
              </w:rPr>
              <w:t>141</w:t>
            </w:r>
            <w:r>
              <w:rPr>
                <w:rStyle w:val="21"/>
                <w:rFonts w:hint="default" w:hAnsi="宋体"/>
                <w:lang w:bidi="ar"/>
              </w:rPr>
              <w:t>个乡镇（街道）便民服务中心全覆盖，实现村（社区）便民服务站全覆盖。</w:t>
            </w:r>
          </w:p>
        </w:tc>
        <w:tc>
          <w:tcPr>
            <w:tcW w:w="1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eastAsia="宋体"/>
                <w:color w:val="000000"/>
                <w:sz w:val="24"/>
                <w:szCs w:val="24"/>
              </w:rPr>
            </w:pPr>
            <w:r>
              <w:rPr>
                <w:rStyle w:val="21"/>
                <w:rFonts w:hint="default" w:hAnsi="Times New Roman"/>
                <w:lang w:bidi="ar"/>
              </w:rPr>
              <w:t>市政务服务局、各街道</w:t>
            </w:r>
          </w:p>
        </w:tc>
      </w:tr>
      <w:tr>
        <w:tblPrEx>
          <w:tblLayout w:type="fixed"/>
          <w:tblCellMar>
            <w:top w:w="0" w:type="dxa"/>
            <w:left w:w="0" w:type="dxa"/>
            <w:bottom w:w="0" w:type="dxa"/>
            <w:right w:w="0" w:type="dxa"/>
          </w:tblCellMar>
        </w:tblPrEx>
        <w:trPr>
          <w:trHeight w:val="1742" w:hRule="atLeast"/>
        </w:trPr>
        <w:tc>
          <w:tcPr>
            <w:tcW w:w="18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0" w:lineRule="atLeast"/>
              <w:jc w:val="center"/>
              <w:rPr>
                <w:rFonts w:ascii="仿宋_GB2312" w:hAnsi="宋体" w:cs="仿宋_GB2312"/>
                <w:color w:val="000000"/>
                <w:sz w:val="24"/>
                <w:szCs w:val="24"/>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Fonts w:ascii="Times New Roman" w:hAnsi="Times New Roman" w:eastAsia="宋体" w:cs="Times New Roman"/>
                <w:color w:val="000000"/>
                <w:kern w:val="0"/>
                <w:sz w:val="24"/>
                <w:szCs w:val="24"/>
                <w:lang w:bidi="ar"/>
              </w:rPr>
              <w:t>22</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ascii="仿宋_GB2312" w:hAnsi="仿宋_GB2312" w:cs="仿宋_GB2312"/>
                <w:color w:val="000000"/>
                <w:sz w:val="24"/>
                <w:szCs w:val="24"/>
              </w:rPr>
            </w:pPr>
            <w:r>
              <w:rPr>
                <w:rStyle w:val="23"/>
                <w:rFonts w:hint="default" w:hAnsi="仿宋_GB2312"/>
                <w:lang w:bidi="ar"/>
              </w:rPr>
              <w:t>深</w:t>
            </w:r>
            <w:r>
              <w:rPr>
                <w:rStyle w:val="23"/>
                <w:rFonts w:hint="eastAsia" w:hAnsi="仿宋_GB2312" w:eastAsia="仿宋_GB2312"/>
                <w:lang w:eastAsia="zh-CN" w:bidi="ar"/>
              </w:rPr>
              <w:t>入</w:t>
            </w:r>
            <w:r>
              <w:rPr>
                <w:rStyle w:val="23"/>
                <w:rFonts w:hint="default" w:hAnsi="仿宋_GB2312"/>
                <w:lang w:bidi="ar"/>
              </w:rPr>
              <w:t>推进</w:t>
            </w:r>
            <w:r>
              <w:rPr>
                <w:rStyle w:val="24"/>
                <w:rFonts w:hint="eastAsia" w:ascii="仿宋_GB2312" w:hAnsi="仿宋_GB2312" w:eastAsia="仿宋_GB2312" w:cs="仿宋_GB2312"/>
                <w:lang w:bidi="ar"/>
              </w:rPr>
              <w:t>“</w:t>
            </w:r>
            <w:r>
              <w:rPr>
                <w:rStyle w:val="23"/>
                <w:rFonts w:hint="default" w:hAnsi="仿宋_GB2312"/>
                <w:lang w:bidi="ar"/>
              </w:rPr>
              <w:t>跨</w:t>
            </w:r>
            <w:r>
              <w:rPr>
                <w:rStyle w:val="21"/>
                <w:rFonts w:hint="default" w:hAnsi="仿宋_GB2312"/>
                <w:lang w:bidi="ar"/>
              </w:rPr>
              <w:t>省通办</w:t>
            </w:r>
            <w:r>
              <w:rPr>
                <w:rStyle w:val="22"/>
                <w:rFonts w:hint="eastAsia" w:ascii="仿宋_GB2312" w:hAnsi="仿宋_GB2312" w:eastAsia="仿宋_GB2312" w:cs="仿宋_GB2312"/>
                <w:lang w:bidi="ar"/>
              </w:rPr>
              <w:t>”“</w:t>
            </w:r>
            <w:r>
              <w:rPr>
                <w:rStyle w:val="21"/>
                <w:rFonts w:hint="default" w:hAnsi="仿宋_GB2312"/>
                <w:lang w:bidi="ar"/>
              </w:rPr>
              <w:t>省内通办</w:t>
            </w:r>
            <w:r>
              <w:rPr>
                <w:rStyle w:val="22"/>
                <w:rFonts w:hint="eastAsia" w:ascii="仿宋_GB2312" w:hAnsi="仿宋_GB2312" w:eastAsia="仿宋_GB2312" w:cs="仿宋_GB2312"/>
                <w:lang w:bidi="ar"/>
              </w:rPr>
              <w:t>”</w:t>
            </w:r>
          </w:p>
        </w:tc>
        <w:tc>
          <w:tcPr>
            <w:tcW w:w="6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仿宋_GB2312" w:cs="仿宋_GB2312"/>
                <w:color w:val="000000"/>
                <w:sz w:val="24"/>
                <w:szCs w:val="24"/>
              </w:rPr>
            </w:pPr>
            <w:r>
              <w:rPr>
                <w:rStyle w:val="21"/>
                <w:rFonts w:hint="default" w:hAnsi="仿宋_GB2312"/>
                <w:lang w:bidi="ar"/>
              </w:rPr>
              <w:t>拓展</w:t>
            </w:r>
            <w:r>
              <w:rPr>
                <w:rStyle w:val="22"/>
                <w:rFonts w:hint="eastAsia" w:ascii="仿宋_GB2312" w:hAnsi="仿宋_GB2312" w:eastAsia="仿宋_GB2312" w:cs="仿宋_GB2312"/>
                <w:lang w:bidi="ar"/>
              </w:rPr>
              <w:t>“</w:t>
            </w:r>
            <w:r>
              <w:rPr>
                <w:rStyle w:val="21"/>
                <w:rFonts w:hint="default" w:hAnsi="仿宋_GB2312"/>
                <w:lang w:bidi="ar"/>
              </w:rPr>
              <w:t>跨省通办</w:t>
            </w:r>
            <w:r>
              <w:rPr>
                <w:rStyle w:val="22"/>
                <w:rFonts w:hint="eastAsia" w:ascii="仿宋_GB2312" w:hAnsi="仿宋_GB2312" w:eastAsia="仿宋_GB2312" w:cs="仿宋_GB2312"/>
                <w:lang w:bidi="ar"/>
              </w:rPr>
              <w:t>”</w:t>
            </w:r>
            <w:r>
              <w:rPr>
                <w:rStyle w:val="21"/>
                <w:rFonts w:hint="default" w:hAnsi="仿宋_GB2312"/>
                <w:lang w:bidi="ar"/>
              </w:rPr>
              <w:t>、</w:t>
            </w:r>
            <w:r>
              <w:rPr>
                <w:rStyle w:val="22"/>
                <w:rFonts w:hint="eastAsia" w:ascii="仿宋_GB2312" w:hAnsi="仿宋_GB2312" w:eastAsia="仿宋_GB2312" w:cs="仿宋_GB2312"/>
                <w:lang w:bidi="ar"/>
              </w:rPr>
              <w:t>“</w:t>
            </w:r>
            <w:r>
              <w:rPr>
                <w:rStyle w:val="21"/>
                <w:rFonts w:hint="default" w:hAnsi="仿宋_GB2312"/>
                <w:lang w:bidi="ar"/>
              </w:rPr>
              <w:t>省内通办</w:t>
            </w:r>
            <w:r>
              <w:rPr>
                <w:rStyle w:val="22"/>
                <w:rFonts w:hint="eastAsia" w:ascii="仿宋_GB2312" w:hAnsi="仿宋_GB2312" w:eastAsia="仿宋_GB2312" w:cs="仿宋_GB2312"/>
                <w:lang w:bidi="ar"/>
              </w:rPr>
              <w:t>”</w:t>
            </w:r>
            <w:r>
              <w:rPr>
                <w:rStyle w:val="21"/>
                <w:rFonts w:hint="default" w:hAnsi="仿宋_GB2312"/>
                <w:lang w:bidi="ar"/>
              </w:rPr>
              <w:t>事项范围，更好满足企业和群众异地办事需求，完成省、市下达的</w:t>
            </w:r>
            <w:r>
              <w:rPr>
                <w:rStyle w:val="22"/>
                <w:rFonts w:hint="eastAsia" w:ascii="仿宋_GB2312" w:hAnsi="仿宋_GB2312" w:eastAsia="仿宋_GB2312" w:cs="仿宋_GB2312"/>
                <w:lang w:bidi="ar"/>
              </w:rPr>
              <w:t>“</w:t>
            </w:r>
            <w:r>
              <w:rPr>
                <w:rStyle w:val="21"/>
                <w:rFonts w:hint="default" w:hAnsi="仿宋_GB2312"/>
                <w:lang w:bidi="ar"/>
              </w:rPr>
              <w:t>跨省通办</w:t>
            </w:r>
            <w:r>
              <w:rPr>
                <w:rStyle w:val="22"/>
                <w:rFonts w:hint="eastAsia" w:ascii="仿宋_GB2312" w:hAnsi="仿宋_GB2312" w:eastAsia="仿宋_GB2312" w:cs="仿宋_GB2312"/>
                <w:lang w:bidi="ar"/>
              </w:rPr>
              <w:t>”“</w:t>
            </w:r>
            <w:r>
              <w:rPr>
                <w:rStyle w:val="21"/>
                <w:rFonts w:hint="default" w:hAnsi="仿宋_GB2312"/>
                <w:lang w:bidi="ar"/>
              </w:rPr>
              <w:t>省内通办</w:t>
            </w:r>
            <w:r>
              <w:rPr>
                <w:rStyle w:val="22"/>
                <w:rFonts w:hint="eastAsia" w:ascii="仿宋_GB2312" w:hAnsi="仿宋_GB2312" w:eastAsia="仿宋_GB2312" w:cs="仿宋_GB2312"/>
                <w:lang w:bidi="ar"/>
              </w:rPr>
              <w:t>”</w:t>
            </w:r>
            <w:r>
              <w:rPr>
                <w:rStyle w:val="21"/>
                <w:rFonts w:hint="default" w:hAnsi="仿宋_GB2312"/>
                <w:lang w:bidi="ar"/>
              </w:rPr>
              <w:t>任务。持续拓展西南地区、泛珠三角区域</w:t>
            </w:r>
            <w:r>
              <w:rPr>
                <w:rStyle w:val="22"/>
                <w:rFonts w:hint="eastAsia" w:ascii="仿宋_GB2312" w:hAnsi="仿宋_GB2312" w:eastAsia="仿宋_GB2312" w:cs="仿宋_GB2312"/>
                <w:lang w:bidi="ar"/>
              </w:rPr>
              <w:t>“</w:t>
            </w:r>
            <w:r>
              <w:rPr>
                <w:rStyle w:val="21"/>
                <w:rFonts w:hint="default" w:hAnsi="仿宋_GB2312"/>
                <w:lang w:bidi="ar"/>
              </w:rPr>
              <w:t>跨省通办</w:t>
            </w:r>
            <w:r>
              <w:rPr>
                <w:rStyle w:val="22"/>
                <w:rFonts w:hint="eastAsia" w:ascii="仿宋_GB2312" w:hAnsi="仿宋_GB2312" w:eastAsia="仿宋_GB2312" w:cs="仿宋_GB2312"/>
                <w:lang w:bidi="ar"/>
              </w:rPr>
              <w:t>”</w:t>
            </w:r>
            <w:r>
              <w:rPr>
                <w:rStyle w:val="21"/>
                <w:rFonts w:hint="default" w:hAnsi="仿宋_GB2312"/>
                <w:lang w:bidi="ar"/>
              </w:rPr>
              <w:t>范围，深化拓展</w:t>
            </w:r>
            <w:r>
              <w:rPr>
                <w:rStyle w:val="22"/>
                <w:rFonts w:hint="eastAsia" w:ascii="仿宋_GB2312" w:hAnsi="仿宋_GB2312" w:eastAsia="仿宋_GB2312" w:cs="仿宋_GB2312"/>
                <w:lang w:bidi="ar"/>
              </w:rPr>
              <w:t>“</w:t>
            </w:r>
            <w:r>
              <w:rPr>
                <w:rStyle w:val="21"/>
                <w:rFonts w:hint="default" w:hAnsi="仿宋_GB2312"/>
                <w:lang w:bidi="ar"/>
              </w:rPr>
              <w:t>云上办</w:t>
            </w:r>
            <w:r>
              <w:rPr>
                <w:rStyle w:val="22"/>
                <w:rFonts w:hint="eastAsia" w:ascii="仿宋_GB2312" w:hAnsi="仿宋_GB2312" w:eastAsia="仿宋_GB2312" w:cs="仿宋_GB2312"/>
                <w:lang w:bidi="ar"/>
              </w:rPr>
              <w:t>”</w:t>
            </w:r>
            <w:r>
              <w:rPr>
                <w:rStyle w:val="21"/>
                <w:rFonts w:hint="default" w:hAnsi="仿宋_GB2312"/>
                <w:lang w:bidi="ar"/>
              </w:rPr>
              <w:t>政务服务</w:t>
            </w:r>
            <w:r>
              <w:rPr>
                <w:rStyle w:val="22"/>
                <w:rFonts w:hint="eastAsia" w:ascii="仿宋_GB2312" w:hAnsi="仿宋_GB2312" w:eastAsia="仿宋_GB2312" w:cs="仿宋_GB2312"/>
                <w:lang w:bidi="ar"/>
              </w:rPr>
              <w:t>“</w:t>
            </w:r>
            <w:r>
              <w:rPr>
                <w:rStyle w:val="21"/>
                <w:rFonts w:hint="default" w:hAnsi="仿宋_GB2312"/>
                <w:lang w:bidi="ar"/>
              </w:rPr>
              <w:t>跨省通办</w:t>
            </w:r>
            <w:r>
              <w:rPr>
                <w:rStyle w:val="22"/>
                <w:rFonts w:hint="eastAsia" w:ascii="仿宋_GB2312" w:hAnsi="仿宋_GB2312" w:eastAsia="仿宋_GB2312" w:cs="仿宋_GB2312"/>
                <w:lang w:bidi="ar"/>
              </w:rPr>
              <w:t>”</w:t>
            </w:r>
            <w:r>
              <w:rPr>
                <w:rStyle w:val="21"/>
                <w:rFonts w:hint="default" w:hAnsi="仿宋_GB2312"/>
                <w:lang w:bidi="ar"/>
              </w:rPr>
              <w:t>合作事项范围和合作范围。推动更多高频政务服务事项上线</w:t>
            </w:r>
            <w:r>
              <w:rPr>
                <w:rStyle w:val="22"/>
                <w:rFonts w:hint="eastAsia" w:ascii="仿宋_GB2312" w:hAnsi="仿宋_GB2312" w:eastAsia="仿宋_GB2312" w:cs="仿宋_GB2312"/>
                <w:lang w:bidi="ar"/>
              </w:rPr>
              <w:t>“</w:t>
            </w:r>
            <w:r>
              <w:rPr>
                <w:rStyle w:val="22"/>
                <w:rFonts w:eastAsia="仿宋_GB2312"/>
                <w:lang w:bidi="ar"/>
              </w:rPr>
              <w:t>e</w:t>
            </w:r>
            <w:r>
              <w:rPr>
                <w:rStyle w:val="21"/>
                <w:rFonts w:hint="default" w:hAnsi="仿宋_GB2312"/>
                <w:lang w:bidi="ar"/>
              </w:rPr>
              <w:t>办通</w:t>
            </w:r>
            <w:r>
              <w:rPr>
                <w:rStyle w:val="22"/>
                <w:rFonts w:hint="eastAsia" w:ascii="仿宋_GB2312" w:hAnsi="仿宋_GB2312" w:eastAsia="仿宋_GB2312" w:cs="仿宋_GB2312"/>
                <w:lang w:bidi="ar"/>
              </w:rPr>
              <w:t>”“</w:t>
            </w:r>
            <w:r>
              <w:rPr>
                <w:rStyle w:val="21"/>
                <w:rFonts w:hint="default" w:hAnsi="仿宋_GB2312"/>
                <w:lang w:bidi="ar"/>
              </w:rPr>
              <w:t>一部手机办事通</w:t>
            </w:r>
            <w:r>
              <w:rPr>
                <w:rStyle w:val="22"/>
                <w:rFonts w:hint="eastAsia" w:ascii="仿宋_GB2312" w:hAnsi="仿宋_GB2312" w:eastAsia="仿宋_GB2312" w:cs="仿宋_GB2312"/>
                <w:lang w:bidi="ar"/>
              </w:rPr>
              <w:t>”“</w:t>
            </w:r>
            <w:r>
              <w:rPr>
                <w:rStyle w:val="21"/>
                <w:rFonts w:hint="default" w:hAnsi="仿宋_GB2312"/>
                <w:lang w:bidi="ar"/>
              </w:rPr>
              <w:t>云岭先锋平台</w:t>
            </w:r>
            <w:r>
              <w:rPr>
                <w:rStyle w:val="22"/>
                <w:rFonts w:hint="eastAsia" w:ascii="仿宋_GB2312" w:hAnsi="仿宋_GB2312" w:eastAsia="仿宋_GB2312" w:cs="仿宋_GB2312"/>
                <w:lang w:bidi="ar"/>
              </w:rPr>
              <w:t>”</w:t>
            </w:r>
            <w:r>
              <w:rPr>
                <w:rStyle w:val="21"/>
                <w:rFonts w:hint="default" w:hAnsi="仿宋_GB2312"/>
                <w:lang w:bidi="ar"/>
              </w:rPr>
              <w:t>，更好发挥</w:t>
            </w:r>
            <w:r>
              <w:rPr>
                <w:rStyle w:val="22"/>
                <w:rFonts w:hint="eastAsia" w:ascii="仿宋_GB2312" w:hAnsi="仿宋_GB2312" w:eastAsia="仿宋_GB2312" w:cs="仿宋_GB2312"/>
                <w:lang w:bidi="ar"/>
              </w:rPr>
              <w:t>“</w:t>
            </w:r>
            <w:r>
              <w:rPr>
                <w:rStyle w:val="22"/>
                <w:rFonts w:eastAsia="仿宋_GB2312"/>
                <w:lang w:bidi="ar"/>
              </w:rPr>
              <w:t>e</w:t>
            </w:r>
            <w:r>
              <w:rPr>
                <w:rStyle w:val="21"/>
                <w:rFonts w:hint="default" w:hAnsi="仿宋_GB2312"/>
                <w:lang w:bidi="ar"/>
              </w:rPr>
              <w:t>办通</w:t>
            </w:r>
            <w:r>
              <w:rPr>
                <w:rStyle w:val="22"/>
                <w:rFonts w:hint="eastAsia" w:ascii="仿宋_GB2312" w:hAnsi="仿宋_GB2312" w:eastAsia="仿宋_GB2312" w:cs="仿宋_GB2312"/>
                <w:lang w:bidi="ar"/>
              </w:rPr>
              <w:t>”“</w:t>
            </w:r>
            <w:r>
              <w:rPr>
                <w:rStyle w:val="21"/>
                <w:rFonts w:hint="default" w:hAnsi="仿宋_GB2312"/>
                <w:lang w:bidi="ar"/>
              </w:rPr>
              <w:t>一部手机办事通</w:t>
            </w:r>
            <w:r>
              <w:rPr>
                <w:rStyle w:val="22"/>
                <w:rFonts w:hint="eastAsia" w:ascii="仿宋_GB2312" w:hAnsi="仿宋_GB2312" w:eastAsia="仿宋_GB2312" w:cs="仿宋_GB2312"/>
                <w:lang w:bidi="ar"/>
              </w:rPr>
              <w:t>”“</w:t>
            </w:r>
            <w:r>
              <w:rPr>
                <w:rStyle w:val="21"/>
                <w:rFonts w:hint="default" w:hAnsi="仿宋_GB2312"/>
                <w:lang w:bidi="ar"/>
              </w:rPr>
              <w:t>云岭先锋</w:t>
            </w:r>
            <w:r>
              <w:rPr>
                <w:rStyle w:val="22"/>
                <w:rFonts w:hint="eastAsia" w:ascii="仿宋_GB2312" w:hAnsi="仿宋_GB2312" w:eastAsia="仿宋_GB2312" w:cs="仿宋_GB2312"/>
                <w:lang w:bidi="ar"/>
              </w:rPr>
              <w:t>”</w:t>
            </w:r>
            <w:r>
              <w:rPr>
                <w:rStyle w:val="21"/>
                <w:rFonts w:hint="default" w:hAnsi="仿宋_GB2312"/>
                <w:lang w:bidi="ar"/>
              </w:rPr>
              <w:t>等政务平台的</w:t>
            </w:r>
            <w:r>
              <w:rPr>
                <w:rStyle w:val="22"/>
                <w:rFonts w:hint="eastAsia" w:ascii="仿宋_GB2312" w:hAnsi="仿宋_GB2312" w:eastAsia="仿宋_GB2312" w:cs="仿宋_GB2312"/>
                <w:lang w:bidi="ar"/>
              </w:rPr>
              <w:t>“</w:t>
            </w:r>
            <w:r>
              <w:rPr>
                <w:rStyle w:val="21"/>
                <w:rFonts w:hint="default" w:hAnsi="仿宋_GB2312"/>
                <w:lang w:bidi="ar"/>
              </w:rPr>
              <w:t>跨省通办</w:t>
            </w:r>
            <w:r>
              <w:rPr>
                <w:rStyle w:val="22"/>
                <w:rFonts w:hint="eastAsia" w:ascii="仿宋_GB2312" w:hAnsi="仿宋_GB2312" w:eastAsia="仿宋_GB2312" w:cs="仿宋_GB2312"/>
                <w:lang w:bidi="ar"/>
              </w:rPr>
              <w:t>”“</w:t>
            </w:r>
            <w:r>
              <w:rPr>
                <w:rStyle w:val="21"/>
                <w:rFonts w:hint="default" w:hAnsi="仿宋_GB2312"/>
                <w:lang w:bidi="ar"/>
              </w:rPr>
              <w:t>省内通办</w:t>
            </w:r>
            <w:r>
              <w:rPr>
                <w:rStyle w:val="22"/>
                <w:rFonts w:hint="eastAsia" w:ascii="仿宋_GB2312" w:hAnsi="仿宋_GB2312" w:eastAsia="仿宋_GB2312" w:cs="仿宋_GB2312"/>
                <w:lang w:bidi="ar"/>
              </w:rPr>
              <w:t>”</w:t>
            </w:r>
            <w:r>
              <w:rPr>
                <w:rStyle w:val="21"/>
                <w:rFonts w:hint="default" w:hAnsi="仿宋_GB2312"/>
                <w:lang w:bidi="ar"/>
              </w:rPr>
              <w:t>功能。</w:t>
            </w:r>
          </w:p>
        </w:tc>
        <w:tc>
          <w:tcPr>
            <w:tcW w:w="1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eastAsia="宋体"/>
                <w:color w:val="000000"/>
                <w:sz w:val="24"/>
                <w:szCs w:val="24"/>
              </w:rPr>
            </w:pPr>
            <w:r>
              <w:rPr>
                <w:rStyle w:val="21"/>
                <w:rFonts w:hint="default" w:hAnsi="Times New Roman"/>
                <w:lang w:bidi="ar"/>
              </w:rPr>
              <w:t>市政务服务局，各政务服务实施部门，各街道、</w:t>
            </w:r>
            <w:r>
              <w:rPr>
                <w:rStyle w:val="21"/>
                <w:rFonts w:hint="default"/>
                <w:lang w:bidi="ar"/>
              </w:rPr>
              <w:t>各管委会</w:t>
            </w:r>
          </w:p>
        </w:tc>
      </w:tr>
      <w:tr>
        <w:tblPrEx>
          <w:tblLayout w:type="fixed"/>
          <w:tblCellMar>
            <w:top w:w="0" w:type="dxa"/>
            <w:left w:w="0" w:type="dxa"/>
            <w:bottom w:w="0" w:type="dxa"/>
            <w:right w:w="0" w:type="dxa"/>
          </w:tblCellMar>
        </w:tblPrEx>
        <w:trPr>
          <w:trHeight w:val="874" w:hRule="atLeast"/>
        </w:trPr>
        <w:tc>
          <w:tcPr>
            <w:tcW w:w="18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0" w:lineRule="atLeast"/>
              <w:jc w:val="center"/>
              <w:rPr>
                <w:rFonts w:ascii="仿宋_GB2312" w:hAnsi="宋体" w:cs="仿宋_GB2312"/>
                <w:color w:val="000000"/>
                <w:sz w:val="24"/>
                <w:szCs w:val="24"/>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Fonts w:ascii="Times New Roman" w:hAnsi="Times New Roman" w:eastAsia="宋体" w:cs="Times New Roman"/>
                <w:color w:val="000000"/>
                <w:kern w:val="0"/>
                <w:sz w:val="24"/>
                <w:szCs w:val="24"/>
                <w:lang w:bidi="ar"/>
              </w:rPr>
              <w:t>23</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Style w:val="21"/>
                <w:rFonts w:hint="default" w:hAnsi="Times New Roman"/>
                <w:lang w:bidi="ar"/>
              </w:rPr>
              <w:t>全面提高全流程网上办事比例</w:t>
            </w:r>
          </w:p>
        </w:tc>
        <w:tc>
          <w:tcPr>
            <w:tcW w:w="6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eastAsia="宋体"/>
                <w:color w:val="000000"/>
                <w:sz w:val="24"/>
                <w:szCs w:val="24"/>
              </w:rPr>
            </w:pPr>
            <w:r>
              <w:rPr>
                <w:rStyle w:val="21"/>
                <w:rFonts w:hint="default" w:hAnsi="Times New Roman"/>
                <w:lang w:bidi="ar"/>
              </w:rPr>
              <w:t>依托省政务服务平台，全面提高全流程网上办事比例，</w:t>
            </w:r>
            <w:r>
              <w:rPr>
                <w:rStyle w:val="22"/>
                <w:lang w:bidi="ar"/>
              </w:rPr>
              <w:t>2023</w:t>
            </w:r>
            <w:r>
              <w:rPr>
                <w:rStyle w:val="21"/>
                <w:rFonts w:hint="default" w:hAnsi="Times New Roman"/>
                <w:lang w:bidi="ar"/>
              </w:rPr>
              <w:t>年，政务服务实现网上可办率达</w:t>
            </w:r>
            <w:r>
              <w:rPr>
                <w:rStyle w:val="22"/>
                <w:lang w:bidi="ar"/>
              </w:rPr>
              <w:t>99.8%</w:t>
            </w:r>
            <w:r>
              <w:rPr>
                <w:rStyle w:val="21"/>
                <w:rFonts w:hint="default" w:hAnsi="Times New Roman"/>
                <w:lang w:bidi="ar"/>
              </w:rPr>
              <w:t>，全程网办率达</w:t>
            </w:r>
            <w:r>
              <w:rPr>
                <w:rStyle w:val="22"/>
                <w:lang w:bidi="ar"/>
              </w:rPr>
              <w:t>93%</w:t>
            </w:r>
            <w:r>
              <w:rPr>
                <w:rStyle w:val="21"/>
                <w:rFonts w:hint="default" w:hAnsi="Times New Roman"/>
                <w:lang w:bidi="ar"/>
              </w:rPr>
              <w:t>。持续推进电子营业执照、电子印章同步发放。</w:t>
            </w:r>
          </w:p>
        </w:tc>
        <w:tc>
          <w:tcPr>
            <w:tcW w:w="1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eastAsia="宋体"/>
                <w:color w:val="000000"/>
                <w:sz w:val="24"/>
                <w:szCs w:val="24"/>
              </w:rPr>
            </w:pPr>
            <w:r>
              <w:rPr>
                <w:rStyle w:val="21"/>
                <w:rFonts w:hint="default" w:hAnsi="Times New Roman"/>
                <w:lang w:bidi="ar"/>
              </w:rPr>
              <w:t>市市场监管局、市政务服务局，各政务服务实施部门，各街道、</w:t>
            </w:r>
            <w:r>
              <w:rPr>
                <w:rStyle w:val="21"/>
                <w:rFonts w:hint="default"/>
                <w:lang w:bidi="ar"/>
              </w:rPr>
              <w:t>各管委会</w:t>
            </w:r>
          </w:p>
        </w:tc>
      </w:tr>
      <w:tr>
        <w:tblPrEx>
          <w:tblLayout w:type="fixed"/>
          <w:tblCellMar>
            <w:top w:w="0" w:type="dxa"/>
            <w:left w:w="0" w:type="dxa"/>
            <w:bottom w:w="0" w:type="dxa"/>
            <w:right w:w="0" w:type="dxa"/>
          </w:tblCellMar>
        </w:tblPrEx>
        <w:trPr>
          <w:trHeight w:val="1742" w:hRule="atLeast"/>
        </w:trPr>
        <w:tc>
          <w:tcPr>
            <w:tcW w:w="18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ascii="仿宋_GB2312" w:hAnsi="宋体" w:cs="仿宋_GB2312"/>
                <w:color w:val="000000"/>
                <w:sz w:val="24"/>
                <w:szCs w:val="24"/>
              </w:rPr>
            </w:pPr>
            <w:r>
              <w:rPr>
                <w:rFonts w:hint="eastAsia" w:ascii="仿宋_GB2312" w:hAnsi="宋体" w:eastAsia="仿宋_GB2312" w:cs="仿宋_GB2312"/>
                <w:color w:val="000000"/>
                <w:kern w:val="0"/>
                <w:sz w:val="24"/>
                <w:szCs w:val="24"/>
                <w:lang w:bidi="ar"/>
              </w:rPr>
              <w:t>三、着力打造便捷高效的政务环境（总牵头单位：市政务服务局）</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Fonts w:ascii="Times New Roman" w:hAnsi="Times New Roman" w:eastAsia="宋体" w:cs="Times New Roman"/>
                <w:color w:val="000000"/>
                <w:kern w:val="0"/>
                <w:sz w:val="24"/>
                <w:szCs w:val="24"/>
                <w:lang w:bidi="ar"/>
              </w:rPr>
              <w:t>24</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Style w:val="21"/>
                <w:rFonts w:hint="default" w:hAnsi="Times New Roman"/>
                <w:lang w:bidi="ar"/>
              </w:rPr>
              <w:t>持续精准打造</w:t>
            </w:r>
            <w:r>
              <w:rPr>
                <w:rStyle w:val="22"/>
                <w:lang w:bidi="ar"/>
              </w:rPr>
              <w:t>“15</w:t>
            </w:r>
            <w:r>
              <w:rPr>
                <w:rStyle w:val="21"/>
                <w:rFonts w:hint="default" w:hAnsi="Times New Roman"/>
                <w:lang w:bidi="ar"/>
              </w:rPr>
              <w:t>分钟便民服务圈</w:t>
            </w:r>
            <w:r>
              <w:rPr>
                <w:rStyle w:val="22"/>
                <w:lang w:bidi="ar"/>
              </w:rPr>
              <w:t>”</w:t>
            </w:r>
          </w:p>
        </w:tc>
        <w:tc>
          <w:tcPr>
            <w:tcW w:w="6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宋体" w:cs="仿宋_GB2312"/>
                <w:color w:val="000000"/>
                <w:sz w:val="24"/>
                <w:szCs w:val="24"/>
              </w:rPr>
            </w:pPr>
            <w:r>
              <w:rPr>
                <w:rStyle w:val="21"/>
                <w:rFonts w:hint="default" w:hAnsi="宋体"/>
                <w:lang w:bidi="ar"/>
              </w:rPr>
              <w:t>持续扩</w:t>
            </w:r>
            <w:r>
              <w:rPr>
                <w:rStyle w:val="21"/>
                <w:rFonts w:hint="default" w:hAnsi="仿宋_GB2312"/>
                <w:lang w:bidi="ar"/>
              </w:rPr>
              <w:t>大</w:t>
            </w:r>
            <w:r>
              <w:rPr>
                <w:rStyle w:val="22"/>
                <w:rFonts w:hint="eastAsia" w:ascii="仿宋_GB2312" w:hAnsi="仿宋_GB2312" w:eastAsia="仿宋_GB2312" w:cs="仿宋_GB2312"/>
                <w:lang w:bidi="ar"/>
              </w:rPr>
              <w:t>“</w:t>
            </w:r>
            <w:r>
              <w:rPr>
                <w:rStyle w:val="22"/>
                <w:rFonts w:eastAsia="仿宋_GB2312"/>
                <w:lang w:bidi="ar"/>
              </w:rPr>
              <w:t>e</w:t>
            </w:r>
            <w:r>
              <w:rPr>
                <w:rStyle w:val="21"/>
                <w:rFonts w:hint="default" w:hAnsi="宋体"/>
                <w:lang w:bidi="ar"/>
              </w:rPr>
              <w:t>办</w:t>
            </w:r>
            <w:r>
              <w:rPr>
                <w:rStyle w:val="21"/>
                <w:rFonts w:hint="default" w:hAnsi="仿宋_GB2312"/>
                <w:lang w:bidi="ar"/>
              </w:rPr>
              <w:t>通</w:t>
            </w:r>
            <w:r>
              <w:rPr>
                <w:rStyle w:val="22"/>
                <w:rFonts w:hint="eastAsia" w:ascii="仿宋_GB2312" w:hAnsi="仿宋_GB2312" w:eastAsia="仿宋_GB2312" w:cs="仿宋_GB2312"/>
                <w:lang w:bidi="ar"/>
              </w:rPr>
              <w:t>”</w:t>
            </w:r>
            <w:r>
              <w:rPr>
                <w:rStyle w:val="21"/>
                <w:rFonts w:hint="default" w:hAnsi="仿宋_GB2312"/>
                <w:lang w:bidi="ar"/>
              </w:rPr>
              <w:t>上</w:t>
            </w:r>
            <w:r>
              <w:rPr>
                <w:rStyle w:val="21"/>
                <w:rFonts w:hint="default" w:hAnsi="宋体"/>
                <w:lang w:bidi="ar"/>
              </w:rPr>
              <w:t>线事项服务范围，推动不少于</w:t>
            </w:r>
            <w:r>
              <w:rPr>
                <w:rStyle w:val="22"/>
                <w:rFonts w:eastAsia="仿宋_GB2312"/>
                <w:lang w:bidi="ar"/>
              </w:rPr>
              <w:t>240</w:t>
            </w:r>
            <w:r>
              <w:rPr>
                <w:rStyle w:val="21"/>
                <w:rFonts w:hint="default" w:hAnsi="宋体"/>
                <w:lang w:bidi="ar"/>
              </w:rPr>
              <w:t>项高频政务服务事项上线，推动部署点位不少于</w:t>
            </w:r>
            <w:r>
              <w:rPr>
                <w:rStyle w:val="22"/>
                <w:rFonts w:eastAsia="仿宋_GB2312"/>
                <w:lang w:bidi="ar"/>
              </w:rPr>
              <w:t>10</w:t>
            </w:r>
            <w:r>
              <w:rPr>
                <w:rStyle w:val="21"/>
                <w:rFonts w:hint="default" w:hAnsi="宋体"/>
                <w:lang w:bidi="ar"/>
              </w:rPr>
              <w:t>个；持续加强与银行合作，推动更多高频政务服务事项纳入银行网点</w:t>
            </w:r>
            <w:r>
              <w:rPr>
                <w:rStyle w:val="22"/>
                <w:rFonts w:eastAsia="仿宋_GB2312"/>
                <w:lang w:bidi="ar"/>
              </w:rPr>
              <w:t>STM</w:t>
            </w:r>
            <w:r>
              <w:rPr>
                <w:rStyle w:val="21"/>
                <w:rFonts w:hint="default" w:hAnsi="宋体"/>
                <w:lang w:bidi="ar"/>
              </w:rPr>
              <w:t>智慧柜员机办理；发挥政务服务中心（专业大厅）、便民服务中心（站）、</w:t>
            </w:r>
            <w:r>
              <w:rPr>
                <w:rStyle w:val="22"/>
                <w:rFonts w:eastAsia="仿宋_GB2312"/>
                <w:lang w:bidi="ar"/>
              </w:rPr>
              <w:t>24</w:t>
            </w:r>
            <w:r>
              <w:rPr>
                <w:rStyle w:val="21"/>
                <w:rFonts w:hint="default" w:hAnsi="宋体"/>
                <w:lang w:bidi="ar"/>
              </w:rPr>
              <w:t>小时自助服务区等服务功能，依托银行、电力、邮政等网点自助服务终</w:t>
            </w:r>
            <w:r>
              <w:rPr>
                <w:rStyle w:val="21"/>
                <w:rFonts w:hint="default" w:hAnsi="仿宋_GB2312"/>
                <w:lang w:bidi="ar"/>
              </w:rPr>
              <w:t>端，进一步拓展服务渠道，实现更大范围</w:t>
            </w:r>
            <w:r>
              <w:rPr>
                <w:rStyle w:val="22"/>
                <w:rFonts w:hint="eastAsia" w:ascii="仿宋_GB2312" w:hAnsi="仿宋_GB2312" w:eastAsia="仿宋_GB2312" w:cs="仿宋_GB2312"/>
                <w:lang w:bidi="ar"/>
              </w:rPr>
              <w:t>“</w:t>
            </w:r>
            <w:r>
              <w:rPr>
                <w:rStyle w:val="21"/>
                <w:rFonts w:hint="default" w:hAnsi="仿宋_GB2312"/>
                <w:lang w:bidi="ar"/>
              </w:rPr>
              <w:t>自助办</w:t>
            </w:r>
            <w:r>
              <w:rPr>
                <w:rStyle w:val="22"/>
                <w:rFonts w:hint="eastAsia" w:ascii="仿宋_GB2312" w:hAnsi="仿宋_GB2312" w:eastAsia="仿宋_GB2312" w:cs="仿宋_GB2312"/>
                <w:lang w:bidi="ar"/>
              </w:rPr>
              <w:t>”“</w:t>
            </w:r>
            <w:r>
              <w:rPr>
                <w:rStyle w:val="21"/>
                <w:rFonts w:hint="default" w:hAnsi="仿宋_GB2312"/>
                <w:lang w:bidi="ar"/>
              </w:rPr>
              <w:t>就近办</w:t>
            </w:r>
            <w:r>
              <w:rPr>
                <w:rStyle w:val="22"/>
                <w:rFonts w:hint="eastAsia" w:ascii="仿宋_GB2312" w:hAnsi="仿宋_GB2312" w:eastAsia="仿宋_GB2312" w:cs="仿宋_GB2312"/>
                <w:lang w:bidi="ar"/>
              </w:rPr>
              <w:t>”</w:t>
            </w:r>
            <w:r>
              <w:rPr>
                <w:rStyle w:val="21"/>
                <w:rFonts w:hint="default" w:hAnsi="仿宋_GB2312"/>
                <w:lang w:bidi="ar"/>
              </w:rPr>
              <w:t>。</w:t>
            </w:r>
          </w:p>
        </w:tc>
        <w:tc>
          <w:tcPr>
            <w:tcW w:w="1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eastAsia="宋体"/>
                <w:color w:val="000000"/>
                <w:sz w:val="24"/>
                <w:szCs w:val="24"/>
              </w:rPr>
            </w:pPr>
            <w:r>
              <w:rPr>
                <w:rStyle w:val="21"/>
                <w:rFonts w:hint="default" w:hAnsi="Times New Roman"/>
                <w:lang w:bidi="ar"/>
              </w:rPr>
              <w:t>市政务服务局，各政务服务实施部门，各街道、</w:t>
            </w:r>
            <w:r>
              <w:rPr>
                <w:rStyle w:val="21"/>
                <w:rFonts w:hint="default"/>
                <w:lang w:bidi="ar"/>
              </w:rPr>
              <w:t>各管委会</w:t>
            </w:r>
          </w:p>
        </w:tc>
      </w:tr>
      <w:tr>
        <w:tblPrEx>
          <w:tblLayout w:type="fixed"/>
          <w:tblCellMar>
            <w:top w:w="0" w:type="dxa"/>
            <w:left w:w="0" w:type="dxa"/>
            <w:bottom w:w="0" w:type="dxa"/>
            <w:right w:w="0" w:type="dxa"/>
          </w:tblCellMar>
        </w:tblPrEx>
        <w:trPr>
          <w:trHeight w:val="1496" w:hRule="atLeast"/>
        </w:trPr>
        <w:tc>
          <w:tcPr>
            <w:tcW w:w="18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0" w:lineRule="atLeast"/>
              <w:jc w:val="center"/>
              <w:rPr>
                <w:rFonts w:ascii="仿宋_GB2312" w:hAnsi="宋体" w:cs="仿宋_GB2312"/>
                <w:color w:val="000000"/>
                <w:sz w:val="24"/>
                <w:szCs w:val="24"/>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Fonts w:ascii="Times New Roman" w:hAnsi="Times New Roman" w:eastAsia="宋体" w:cs="Times New Roman"/>
                <w:color w:val="000000"/>
                <w:kern w:val="0"/>
                <w:sz w:val="24"/>
                <w:szCs w:val="24"/>
                <w:lang w:bidi="ar"/>
              </w:rPr>
              <w:t>25</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Style w:val="21"/>
                <w:rFonts w:hint="default" w:hAnsi="Times New Roman"/>
                <w:lang w:bidi="ar"/>
              </w:rPr>
              <w:t>深化政务服务中心标准化建设</w:t>
            </w:r>
          </w:p>
        </w:tc>
        <w:tc>
          <w:tcPr>
            <w:tcW w:w="6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宋体" w:cs="仿宋_GB2312"/>
                <w:color w:val="000000"/>
                <w:sz w:val="24"/>
                <w:szCs w:val="24"/>
              </w:rPr>
            </w:pPr>
            <w:r>
              <w:rPr>
                <w:rStyle w:val="21"/>
                <w:rFonts w:hint="default" w:hAnsi="宋体"/>
                <w:lang w:bidi="ar"/>
              </w:rPr>
              <w:t>创新政务大厅管理模式，落实《昆明市政务服务中心实体大厅管理规范》，落实实</w:t>
            </w:r>
            <w:r>
              <w:rPr>
                <w:rStyle w:val="21"/>
                <w:rFonts w:hint="default" w:hAnsi="仿宋_GB2312"/>
                <w:lang w:bidi="ar"/>
              </w:rPr>
              <w:t>行</w:t>
            </w:r>
            <w:r>
              <w:rPr>
                <w:rStyle w:val="22"/>
                <w:rFonts w:hint="eastAsia" w:ascii="仿宋_GB2312" w:hAnsi="仿宋_GB2312" w:eastAsia="仿宋_GB2312" w:cs="仿宋_GB2312"/>
                <w:lang w:bidi="ar"/>
              </w:rPr>
              <w:t>“</w:t>
            </w:r>
            <w:r>
              <w:rPr>
                <w:rStyle w:val="22"/>
                <w:rFonts w:eastAsia="仿宋_GB2312"/>
                <w:lang w:bidi="ar"/>
              </w:rPr>
              <w:t>1+7</w:t>
            </w:r>
            <w:r>
              <w:rPr>
                <w:rStyle w:val="22"/>
                <w:rFonts w:hint="eastAsia" w:ascii="仿宋_GB2312" w:hAnsi="仿宋_GB2312" w:eastAsia="仿宋_GB2312" w:cs="仿宋_GB2312"/>
                <w:lang w:bidi="ar"/>
              </w:rPr>
              <w:t>”</w:t>
            </w:r>
            <w:r>
              <w:rPr>
                <w:rStyle w:val="21"/>
                <w:rFonts w:hint="default" w:hAnsi="仿宋_GB2312"/>
                <w:lang w:bidi="ar"/>
              </w:rPr>
              <w:t>（</w:t>
            </w:r>
            <w:r>
              <w:rPr>
                <w:rStyle w:val="22"/>
                <w:rFonts w:hint="eastAsia" w:ascii="仿宋_GB2312" w:hAnsi="仿宋_GB2312" w:eastAsia="仿宋_GB2312" w:cs="仿宋_GB2312"/>
                <w:lang w:bidi="ar"/>
              </w:rPr>
              <w:t>“</w:t>
            </w:r>
            <w:r>
              <w:rPr>
                <w:rStyle w:val="21"/>
                <w:rFonts w:hint="default" w:hAnsi="仿宋_GB2312"/>
                <w:lang w:bidi="ar"/>
              </w:rPr>
              <w:t>标准化</w:t>
            </w:r>
            <w:r>
              <w:rPr>
                <w:rStyle w:val="22"/>
                <w:rFonts w:hint="eastAsia" w:ascii="仿宋_GB2312" w:hAnsi="仿宋_GB2312" w:eastAsia="仿宋_GB2312" w:cs="仿宋_GB2312"/>
                <w:lang w:bidi="ar"/>
              </w:rPr>
              <w:t>+</w:t>
            </w:r>
            <w:r>
              <w:rPr>
                <w:rStyle w:val="21"/>
                <w:rFonts w:hint="default" w:hAnsi="仿宋_GB2312"/>
                <w:lang w:bidi="ar"/>
              </w:rPr>
              <w:t>事项进驻清单、事项进驻负面清单、大厅建设规范、服务规范、工作纪律、人员管理、审批服务回访</w:t>
            </w:r>
            <w:r>
              <w:rPr>
                <w:rStyle w:val="22"/>
                <w:rFonts w:hint="eastAsia" w:ascii="仿宋_GB2312" w:hAnsi="仿宋_GB2312" w:eastAsia="仿宋_GB2312" w:cs="仿宋_GB2312"/>
                <w:lang w:bidi="ar"/>
              </w:rPr>
              <w:t>”</w:t>
            </w:r>
            <w:r>
              <w:rPr>
                <w:rStyle w:val="21"/>
                <w:rFonts w:hint="default" w:hAnsi="仿宋_GB2312"/>
                <w:lang w:bidi="ar"/>
              </w:rPr>
              <w:t>）清单管理（含对外服务专业大厅）。加强对政务服务大厅（含对外服务专业大厅）的统一管理，建立和落实检查考核挂牌等制度。</w:t>
            </w:r>
          </w:p>
        </w:tc>
        <w:tc>
          <w:tcPr>
            <w:tcW w:w="1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eastAsia="宋体"/>
                <w:color w:val="000000"/>
                <w:sz w:val="24"/>
                <w:szCs w:val="24"/>
              </w:rPr>
            </w:pPr>
            <w:r>
              <w:rPr>
                <w:rStyle w:val="21"/>
                <w:rFonts w:hint="default" w:hAnsi="Times New Roman"/>
                <w:lang w:bidi="ar"/>
              </w:rPr>
              <w:t>市政务服务局，设有对外服务专业大厅的市级部门，各街道、</w:t>
            </w:r>
            <w:r>
              <w:rPr>
                <w:rStyle w:val="21"/>
                <w:rFonts w:hint="default"/>
                <w:lang w:bidi="ar"/>
              </w:rPr>
              <w:t>各管委会</w:t>
            </w:r>
          </w:p>
        </w:tc>
      </w:tr>
      <w:tr>
        <w:tblPrEx>
          <w:tblLayout w:type="fixed"/>
          <w:tblCellMar>
            <w:top w:w="0" w:type="dxa"/>
            <w:left w:w="0" w:type="dxa"/>
            <w:bottom w:w="0" w:type="dxa"/>
            <w:right w:w="0" w:type="dxa"/>
          </w:tblCellMar>
        </w:tblPrEx>
        <w:trPr>
          <w:trHeight w:val="1260" w:hRule="atLeast"/>
        </w:trPr>
        <w:tc>
          <w:tcPr>
            <w:tcW w:w="18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0" w:lineRule="atLeast"/>
              <w:jc w:val="center"/>
              <w:rPr>
                <w:rFonts w:ascii="仿宋_GB2312" w:hAnsi="宋体" w:cs="仿宋_GB2312"/>
                <w:color w:val="000000"/>
                <w:sz w:val="24"/>
                <w:szCs w:val="24"/>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Fonts w:ascii="Times New Roman" w:hAnsi="Times New Roman" w:eastAsia="宋体" w:cs="Times New Roman"/>
                <w:color w:val="000000"/>
                <w:kern w:val="0"/>
                <w:sz w:val="24"/>
                <w:szCs w:val="24"/>
                <w:lang w:bidi="ar"/>
              </w:rPr>
              <w:t>26</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Style w:val="21"/>
                <w:rFonts w:hint="default" w:hAnsi="Times New Roman"/>
                <w:lang w:bidi="ar"/>
              </w:rPr>
              <w:t>全面提升全市政务服务差评、投诉整改</w:t>
            </w:r>
          </w:p>
        </w:tc>
        <w:tc>
          <w:tcPr>
            <w:tcW w:w="6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eastAsia="宋体"/>
                <w:color w:val="000000"/>
                <w:sz w:val="24"/>
                <w:szCs w:val="24"/>
              </w:rPr>
            </w:pPr>
            <w:r>
              <w:rPr>
                <w:rStyle w:val="21"/>
                <w:rFonts w:hint="default" w:hAnsi="Times New Roman"/>
                <w:lang w:bidi="ar"/>
              </w:rPr>
              <w:t>持续做好政务服务差评问题、投诉问题调查核实、督办、整改和反馈，确保全市政务服务差评、投诉整改完成率和按时整改率均达</w:t>
            </w:r>
            <w:r>
              <w:rPr>
                <w:rStyle w:val="22"/>
                <w:lang w:bidi="ar"/>
              </w:rPr>
              <w:t>100%</w:t>
            </w:r>
            <w:r>
              <w:rPr>
                <w:rStyle w:val="21"/>
                <w:rFonts w:hint="default" w:hAnsi="Times New Roman"/>
                <w:lang w:bidi="ar"/>
              </w:rPr>
              <w:t>，推进政务服务以评促改、以评优服。</w:t>
            </w:r>
          </w:p>
        </w:tc>
        <w:tc>
          <w:tcPr>
            <w:tcW w:w="1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eastAsia="宋体"/>
                <w:color w:val="000000"/>
                <w:sz w:val="24"/>
                <w:szCs w:val="24"/>
              </w:rPr>
            </w:pPr>
            <w:r>
              <w:rPr>
                <w:rStyle w:val="21"/>
                <w:rFonts w:hint="default" w:hAnsi="Times New Roman"/>
                <w:lang w:bidi="ar"/>
              </w:rPr>
              <w:t>市政务服务局等有关部门，各街道、</w:t>
            </w:r>
            <w:r>
              <w:rPr>
                <w:rStyle w:val="21"/>
                <w:rFonts w:hint="default"/>
                <w:lang w:bidi="ar"/>
              </w:rPr>
              <w:t>各管委会</w:t>
            </w:r>
          </w:p>
        </w:tc>
      </w:tr>
      <w:tr>
        <w:tblPrEx>
          <w:tblLayout w:type="fixed"/>
          <w:tblCellMar>
            <w:top w:w="0" w:type="dxa"/>
            <w:left w:w="0" w:type="dxa"/>
            <w:bottom w:w="0" w:type="dxa"/>
            <w:right w:w="0" w:type="dxa"/>
          </w:tblCellMar>
        </w:tblPrEx>
        <w:trPr>
          <w:trHeight w:val="2369" w:hRule="atLeast"/>
        </w:trPr>
        <w:tc>
          <w:tcPr>
            <w:tcW w:w="18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0" w:lineRule="atLeast"/>
              <w:jc w:val="center"/>
              <w:rPr>
                <w:rFonts w:ascii="仿宋_GB2312" w:hAnsi="宋体" w:cs="仿宋_GB2312"/>
                <w:color w:val="000000"/>
                <w:sz w:val="24"/>
                <w:szCs w:val="24"/>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Fonts w:ascii="Times New Roman" w:hAnsi="Times New Roman" w:eastAsia="宋体" w:cs="Times New Roman"/>
                <w:color w:val="000000"/>
                <w:kern w:val="0"/>
                <w:sz w:val="24"/>
                <w:szCs w:val="24"/>
                <w:lang w:bidi="ar"/>
              </w:rPr>
              <w:t>27</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Style w:val="21"/>
                <w:rFonts w:hint="default" w:hAnsi="Times New Roman"/>
                <w:lang w:bidi="ar"/>
              </w:rPr>
              <w:t>深化不动产统一登记制度改革</w:t>
            </w:r>
          </w:p>
        </w:tc>
        <w:tc>
          <w:tcPr>
            <w:tcW w:w="6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宋体" w:cs="仿宋_GB2312"/>
                <w:color w:val="000000"/>
                <w:sz w:val="24"/>
                <w:szCs w:val="24"/>
              </w:rPr>
            </w:pPr>
            <w:r>
              <w:rPr>
                <w:rStyle w:val="21"/>
                <w:rFonts w:hint="default" w:hAnsi="仿宋_GB2312"/>
                <w:lang w:bidi="ar"/>
              </w:rPr>
              <w:t>持续扩展</w:t>
            </w:r>
            <w:r>
              <w:rPr>
                <w:rStyle w:val="22"/>
                <w:rFonts w:hint="eastAsia" w:ascii="仿宋_GB2312" w:hAnsi="仿宋_GB2312" w:eastAsia="仿宋_GB2312" w:cs="仿宋_GB2312"/>
                <w:lang w:bidi="ar"/>
              </w:rPr>
              <w:t>“</w:t>
            </w:r>
            <w:r>
              <w:rPr>
                <w:rStyle w:val="21"/>
                <w:rFonts w:hint="default" w:hAnsi="仿宋_GB2312"/>
                <w:lang w:bidi="ar"/>
              </w:rPr>
              <w:t>互联网</w:t>
            </w:r>
            <w:r>
              <w:rPr>
                <w:rStyle w:val="22"/>
                <w:rFonts w:hint="eastAsia" w:ascii="仿宋_GB2312" w:hAnsi="仿宋_GB2312" w:eastAsia="仿宋_GB2312" w:cs="仿宋_GB2312"/>
                <w:lang w:bidi="ar"/>
              </w:rPr>
              <w:t>+</w:t>
            </w:r>
            <w:r>
              <w:rPr>
                <w:rStyle w:val="21"/>
                <w:rFonts w:hint="default" w:hAnsi="仿宋_GB2312"/>
                <w:lang w:bidi="ar"/>
              </w:rPr>
              <w:t>不动产登记</w:t>
            </w:r>
            <w:r>
              <w:rPr>
                <w:rStyle w:val="22"/>
                <w:rFonts w:hint="eastAsia" w:ascii="仿宋_GB2312" w:hAnsi="仿宋_GB2312" w:eastAsia="仿宋_GB2312" w:cs="仿宋_GB2312"/>
                <w:lang w:bidi="ar"/>
              </w:rPr>
              <w:t>”</w:t>
            </w:r>
            <w:r>
              <w:rPr>
                <w:rStyle w:val="21"/>
                <w:rFonts w:hint="default" w:hAnsi="仿宋_GB2312"/>
                <w:lang w:bidi="ar"/>
              </w:rPr>
              <w:t>服务范围，推动水电气过户与不动产登记</w:t>
            </w:r>
            <w:r>
              <w:rPr>
                <w:rStyle w:val="22"/>
                <w:rFonts w:hint="eastAsia" w:ascii="仿宋_GB2312" w:hAnsi="仿宋_GB2312" w:eastAsia="仿宋_GB2312" w:cs="仿宋_GB2312"/>
                <w:lang w:bidi="ar"/>
              </w:rPr>
              <w:t>“</w:t>
            </w:r>
            <w:r>
              <w:rPr>
                <w:rStyle w:val="21"/>
                <w:rFonts w:hint="default" w:hAnsi="仿宋_GB2312"/>
                <w:lang w:bidi="ar"/>
              </w:rPr>
              <w:t>一件事一次办</w:t>
            </w:r>
            <w:r>
              <w:rPr>
                <w:rStyle w:val="22"/>
                <w:rFonts w:hint="eastAsia" w:ascii="仿宋_GB2312" w:hAnsi="仿宋_GB2312" w:eastAsia="仿宋_GB2312" w:cs="仿宋_GB2312"/>
                <w:lang w:bidi="ar"/>
              </w:rPr>
              <w:t>”</w:t>
            </w:r>
            <w:r>
              <w:rPr>
                <w:rStyle w:val="21"/>
                <w:rFonts w:hint="default" w:hAnsi="仿宋_GB2312"/>
                <w:lang w:bidi="ar"/>
              </w:rPr>
              <w:t>，不动产电子证照应用，进一步提升登记规范化便利化水平。在全面推广登记与水气联动过户基础上，在全市范围内基本实现水、电、气、网与不动产登记同步办理过户。指导权利人做好权籍调查并缴清相关税费，及时登簿缮证，做到</w:t>
            </w:r>
            <w:r>
              <w:rPr>
                <w:rStyle w:val="22"/>
                <w:rFonts w:hint="eastAsia" w:ascii="仿宋_GB2312" w:hAnsi="仿宋_GB2312" w:eastAsia="仿宋_GB2312" w:cs="仿宋_GB2312"/>
                <w:lang w:bidi="ar"/>
              </w:rPr>
              <w:t>“</w:t>
            </w:r>
            <w:r>
              <w:rPr>
                <w:rStyle w:val="21"/>
                <w:rFonts w:hint="default" w:hAnsi="仿宋_GB2312"/>
                <w:lang w:bidi="ar"/>
              </w:rPr>
              <w:t>交房即交证</w:t>
            </w:r>
            <w:r>
              <w:rPr>
                <w:rStyle w:val="22"/>
                <w:rFonts w:hint="eastAsia" w:ascii="仿宋_GB2312" w:hAnsi="仿宋_GB2312" w:eastAsia="仿宋_GB2312" w:cs="仿宋_GB2312"/>
                <w:lang w:bidi="ar"/>
              </w:rPr>
              <w:t>”</w:t>
            </w:r>
            <w:r>
              <w:rPr>
                <w:rStyle w:val="21"/>
                <w:rFonts w:hint="default" w:hAnsi="仿宋_GB2312"/>
                <w:lang w:bidi="ar"/>
              </w:rPr>
              <w:t>，有条件的项目，可在项目取得竣工验收备案证明前提前介入。探索创新昆明非税电子票据管理模式，探索推行登记费电子票据，实现当事人缴清不动产登记费后，可自行查看、下载和核验登记费电子票据。</w:t>
            </w:r>
          </w:p>
        </w:tc>
        <w:tc>
          <w:tcPr>
            <w:tcW w:w="1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宋体" w:cs="仿宋_GB2312"/>
                <w:color w:val="000000"/>
                <w:sz w:val="24"/>
                <w:szCs w:val="24"/>
              </w:rPr>
            </w:pPr>
            <w:r>
              <w:rPr>
                <w:rFonts w:hint="eastAsia" w:ascii="仿宋_GB2312" w:hAnsi="宋体" w:eastAsia="仿宋_GB2312" w:cs="仿宋_GB2312"/>
                <w:color w:val="000000"/>
                <w:kern w:val="0"/>
                <w:sz w:val="24"/>
                <w:szCs w:val="24"/>
                <w:lang w:eastAsia="zh-CN" w:bidi="ar"/>
              </w:rPr>
              <w:t>市工信局</w:t>
            </w:r>
            <w:r>
              <w:rPr>
                <w:rFonts w:hint="eastAsia" w:ascii="仿宋_GB2312" w:hAnsi="宋体" w:eastAsia="仿宋_GB2312" w:cs="仿宋_GB2312"/>
                <w:color w:val="000000"/>
                <w:kern w:val="0"/>
                <w:sz w:val="24"/>
                <w:szCs w:val="24"/>
                <w:lang w:bidi="ar"/>
              </w:rPr>
              <w:t>、市财政局、市自然资源局、市住建局、市水务局、昆明安宁供电局、宁润水业公司、蓝焰燃气公司，各街道、</w:t>
            </w:r>
            <w:r>
              <w:rPr>
                <w:rStyle w:val="21"/>
                <w:rFonts w:hint="default"/>
                <w:lang w:bidi="ar"/>
              </w:rPr>
              <w:t>各管委会</w:t>
            </w:r>
          </w:p>
        </w:tc>
      </w:tr>
      <w:tr>
        <w:tblPrEx>
          <w:tblLayout w:type="fixed"/>
          <w:tblCellMar>
            <w:top w:w="0" w:type="dxa"/>
            <w:left w:w="0" w:type="dxa"/>
            <w:bottom w:w="0" w:type="dxa"/>
            <w:right w:w="0" w:type="dxa"/>
          </w:tblCellMar>
        </w:tblPrEx>
        <w:trPr>
          <w:trHeight w:val="2969" w:hRule="atLeast"/>
        </w:trPr>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eastAsia="宋体"/>
                <w:color w:val="000000"/>
                <w:sz w:val="24"/>
                <w:szCs w:val="24"/>
              </w:rPr>
            </w:pPr>
            <w:r>
              <w:rPr>
                <w:rStyle w:val="21"/>
                <w:rFonts w:hint="default" w:hAnsi="Times New Roman"/>
                <w:lang w:bidi="ar"/>
              </w:rPr>
              <w:t>三、着力打造便捷高效的政务环境（总牵头单位：市政务服务局）</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Fonts w:ascii="Times New Roman" w:hAnsi="Times New Roman" w:eastAsia="宋体" w:cs="Times New Roman"/>
                <w:color w:val="000000"/>
                <w:kern w:val="0"/>
                <w:sz w:val="24"/>
                <w:szCs w:val="24"/>
                <w:lang w:bidi="ar"/>
              </w:rPr>
              <w:t>28</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ascii="仿宋_GB2312" w:hAnsi="宋体" w:cs="仿宋_GB2312"/>
                <w:color w:val="000000"/>
                <w:sz w:val="24"/>
                <w:szCs w:val="24"/>
              </w:rPr>
            </w:pPr>
            <w:r>
              <w:rPr>
                <w:rStyle w:val="23"/>
                <w:rFonts w:hint="default" w:hAnsi="宋体"/>
                <w:lang w:bidi="ar"/>
              </w:rPr>
              <w:t>推</w:t>
            </w:r>
            <w:r>
              <w:rPr>
                <w:rStyle w:val="23"/>
                <w:rFonts w:hint="eastAsia" w:hAnsi="宋体" w:eastAsia="仿宋_GB2312"/>
                <w:lang w:eastAsia="zh-CN" w:bidi="ar"/>
              </w:rPr>
              <w:t>进</w:t>
            </w:r>
            <w:r>
              <w:rPr>
                <w:rStyle w:val="23"/>
                <w:rFonts w:hint="default" w:hAnsi="宋体"/>
                <w:lang w:bidi="ar"/>
              </w:rPr>
              <w:t>水电气网市</w:t>
            </w:r>
            <w:r>
              <w:rPr>
                <w:rStyle w:val="21"/>
                <w:rFonts w:hint="default" w:hAnsi="宋体"/>
                <w:lang w:bidi="ar"/>
              </w:rPr>
              <w:t>政公用服务一体化</w:t>
            </w:r>
          </w:p>
        </w:tc>
        <w:tc>
          <w:tcPr>
            <w:tcW w:w="6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宋体" w:cs="仿宋_GB2312"/>
                <w:color w:val="000000"/>
                <w:sz w:val="24"/>
                <w:szCs w:val="24"/>
              </w:rPr>
            </w:pPr>
            <w:r>
              <w:rPr>
                <w:rStyle w:val="21"/>
                <w:rFonts w:hint="default" w:hAnsi="宋体"/>
                <w:lang w:bidi="ar"/>
              </w:rPr>
              <w:t>构建水电气报装一体化，年内实现水、电、气报装服务事项进驻政务服务中心</w:t>
            </w:r>
            <w:r>
              <w:rPr>
                <w:rStyle w:val="21"/>
                <w:rFonts w:hint="default" w:hAnsi="仿宋_GB2312"/>
                <w:lang w:bidi="ar"/>
              </w:rPr>
              <w:t>集中办理全覆盖。依托工程建设项目审批管理系统建立水、电、气报装</w:t>
            </w:r>
            <w:r>
              <w:rPr>
                <w:rStyle w:val="22"/>
                <w:rFonts w:hint="eastAsia" w:ascii="仿宋_GB2312" w:hAnsi="仿宋_GB2312" w:eastAsia="仿宋_GB2312" w:cs="仿宋_GB2312"/>
                <w:lang w:bidi="ar"/>
              </w:rPr>
              <w:t>“</w:t>
            </w:r>
            <w:r>
              <w:rPr>
                <w:rStyle w:val="21"/>
                <w:rFonts w:hint="default" w:hAnsi="仿宋_GB2312"/>
                <w:lang w:bidi="ar"/>
              </w:rPr>
              <w:t>一站式</w:t>
            </w:r>
            <w:r>
              <w:rPr>
                <w:rStyle w:val="22"/>
                <w:rFonts w:hint="eastAsia" w:ascii="仿宋_GB2312" w:hAnsi="仿宋_GB2312" w:eastAsia="仿宋_GB2312" w:cs="仿宋_GB2312"/>
                <w:lang w:bidi="ar"/>
              </w:rPr>
              <w:t>”</w:t>
            </w:r>
            <w:r>
              <w:rPr>
                <w:rStyle w:val="21"/>
                <w:rFonts w:hint="default" w:hAnsi="仿宋_GB2312"/>
                <w:lang w:bidi="ar"/>
              </w:rPr>
              <w:t>服</w:t>
            </w:r>
            <w:r>
              <w:rPr>
                <w:rStyle w:val="21"/>
                <w:rFonts w:hint="default" w:hAnsi="宋体"/>
                <w:lang w:bidi="ar"/>
              </w:rPr>
              <w:t>务平台，统一全市办理标准及要件，提供新装、报装、维修、过户、缴费、查询等网办业务，实现水、电、气报装服务一次申报、一网通办、一站办结。用水、用气、用电、用网报装不超过</w:t>
            </w:r>
            <w:r>
              <w:rPr>
                <w:rStyle w:val="22"/>
                <w:rFonts w:eastAsia="仿宋_GB2312"/>
                <w:lang w:bidi="ar"/>
              </w:rPr>
              <w:t>3</w:t>
            </w:r>
            <w:r>
              <w:rPr>
                <w:rStyle w:val="21"/>
                <w:rFonts w:hint="default" w:hAnsi="宋体"/>
                <w:lang w:bidi="ar"/>
              </w:rPr>
              <w:t>个环节，公布材料清单和收费项目清单。全市实</w:t>
            </w:r>
            <w:r>
              <w:rPr>
                <w:rStyle w:val="21"/>
                <w:rFonts w:hint="default" w:hAnsi="仿宋_GB2312"/>
                <w:lang w:bidi="ar"/>
              </w:rPr>
              <w:t>行</w:t>
            </w:r>
            <w:r>
              <w:rPr>
                <w:rStyle w:val="22"/>
                <w:rFonts w:hint="eastAsia" w:ascii="仿宋_GB2312" w:hAnsi="仿宋_GB2312" w:eastAsia="仿宋_GB2312" w:cs="仿宋_GB2312"/>
                <w:lang w:bidi="ar"/>
              </w:rPr>
              <w:t>“</w:t>
            </w:r>
            <w:r>
              <w:rPr>
                <w:rStyle w:val="21"/>
                <w:rFonts w:hint="default" w:hAnsi="仿宋_GB2312"/>
                <w:lang w:bidi="ar"/>
              </w:rPr>
              <w:t>三零</w:t>
            </w:r>
            <w:r>
              <w:rPr>
                <w:rStyle w:val="22"/>
                <w:rFonts w:hint="eastAsia" w:ascii="仿宋_GB2312" w:hAnsi="仿宋_GB2312" w:eastAsia="仿宋_GB2312" w:cs="仿宋_GB2312"/>
                <w:lang w:bidi="ar"/>
              </w:rPr>
              <w:t>”</w:t>
            </w:r>
            <w:r>
              <w:rPr>
                <w:rStyle w:val="21"/>
                <w:rFonts w:hint="default" w:hAnsi="仿宋_GB2312"/>
                <w:lang w:bidi="ar"/>
              </w:rPr>
              <w:t>服务</w:t>
            </w:r>
            <w:r>
              <w:rPr>
                <w:rStyle w:val="21"/>
                <w:rFonts w:hint="default" w:hAnsi="宋体"/>
                <w:lang w:bidi="ar"/>
              </w:rPr>
              <w:t>的低压非居民用户全过程办电时间压缩至</w:t>
            </w:r>
            <w:r>
              <w:rPr>
                <w:rStyle w:val="22"/>
                <w:rFonts w:eastAsia="仿宋_GB2312"/>
                <w:lang w:bidi="ar"/>
              </w:rPr>
              <w:t>15</w:t>
            </w:r>
            <w:r>
              <w:rPr>
                <w:rStyle w:val="21"/>
                <w:rFonts w:hint="default" w:hAnsi="宋体"/>
                <w:lang w:bidi="ar"/>
              </w:rPr>
              <w:t>个工作日以内并持续压减时间，全市市场主体用户用水、用气报装时间分别压缩至</w:t>
            </w:r>
            <w:r>
              <w:rPr>
                <w:rStyle w:val="22"/>
                <w:rFonts w:eastAsia="仿宋_GB2312"/>
                <w:lang w:bidi="ar"/>
              </w:rPr>
              <w:t>5</w:t>
            </w:r>
            <w:r>
              <w:rPr>
                <w:rStyle w:val="21"/>
                <w:rFonts w:hint="default" w:hAnsi="宋体"/>
                <w:lang w:bidi="ar"/>
              </w:rPr>
              <w:t>个和</w:t>
            </w:r>
            <w:r>
              <w:rPr>
                <w:rStyle w:val="22"/>
                <w:rFonts w:eastAsia="仿宋_GB2312"/>
                <w:lang w:bidi="ar"/>
              </w:rPr>
              <w:t>6</w:t>
            </w:r>
            <w:r>
              <w:rPr>
                <w:rStyle w:val="21"/>
                <w:rFonts w:hint="default" w:hAnsi="宋体"/>
                <w:lang w:bidi="ar"/>
              </w:rPr>
              <w:t>个工作日以内，社会投资低风险项目水、气报装时间压缩至</w:t>
            </w:r>
            <w:r>
              <w:rPr>
                <w:rStyle w:val="22"/>
                <w:rFonts w:eastAsia="仿宋_GB2312"/>
                <w:lang w:bidi="ar"/>
              </w:rPr>
              <w:t>1.5</w:t>
            </w:r>
            <w:r>
              <w:rPr>
                <w:rStyle w:val="21"/>
                <w:rFonts w:hint="default" w:hAnsi="宋体"/>
                <w:lang w:bidi="ar"/>
              </w:rPr>
              <w:t>个工作日以内，居民客户从报装申请到装表接电的全过程办电时间分别压减至</w:t>
            </w:r>
            <w:r>
              <w:rPr>
                <w:rStyle w:val="22"/>
                <w:rFonts w:eastAsia="仿宋_GB2312"/>
                <w:lang w:bidi="ar"/>
              </w:rPr>
              <w:t>3</w:t>
            </w:r>
            <w:r>
              <w:rPr>
                <w:rStyle w:val="21"/>
                <w:rFonts w:hint="default" w:hAnsi="宋体"/>
                <w:lang w:bidi="ar"/>
              </w:rPr>
              <w:t>个工作日以内。</w:t>
            </w:r>
          </w:p>
        </w:tc>
        <w:tc>
          <w:tcPr>
            <w:tcW w:w="1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宋体" w:cs="仿宋_GB2312"/>
                <w:color w:val="000000"/>
                <w:sz w:val="24"/>
                <w:szCs w:val="24"/>
              </w:rPr>
            </w:pPr>
            <w:r>
              <w:rPr>
                <w:rFonts w:hint="eastAsia" w:ascii="仿宋_GB2312" w:hAnsi="宋体" w:eastAsia="仿宋_GB2312" w:cs="仿宋_GB2312"/>
                <w:color w:val="000000"/>
                <w:kern w:val="0"/>
                <w:sz w:val="24"/>
                <w:szCs w:val="24"/>
                <w:lang w:eastAsia="zh-CN" w:bidi="ar"/>
              </w:rPr>
              <w:t>市工信局</w:t>
            </w:r>
            <w:r>
              <w:rPr>
                <w:rFonts w:hint="eastAsia" w:ascii="仿宋_GB2312" w:hAnsi="宋体" w:eastAsia="仿宋_GB2312" w:cs="仿宋_GB2312"/>
                <w:color w:val="000000"/>
                <w:kern w:val="0"/>
                <w:sz w:val="24"/>
                <w:szCs w:val="24"/>
                <w:lang w:bidi="ar"/>
              </w:rPr>
              <w:t>、市住建局、市水务局等有关部门，昆明安宁供电局、宁润水业公司、蓝焰燃气公司，各街道、</w:t>
            </w:r>
            <w:r>
              <w:rPr>
                <w:rStyle w:val="21"/>
                <w:rFonts w:hint="default"/>
                <w:lang w:bidi="ar"/>
              </w:rPr>
              <w:t>各管委会</w:t>
            </w:r>
          </w:p>
        </w:tc>
      </w:tr>
      <w:tr>
        <w:tblPrEx>
          <w:tblLayout w:type="fixed"/>
          <w:tblCellMar>
            <w:top w:w="0" w:type="dxa"/>
            <w:left w:w="0" w:type="dxa"/>
            <w:bottom w:w="0" w:type="dxa"/>
            <w:right w:w="0" w:type="dxa"/>
          </w:tblCellMar>
        </w:tblPrEx>
        <w:trPr>
          <w:trHeight w:val="678" w:hRule="atLeast"/>
        </w:trPr>
        <w:tc>
          <w:tcPr>
            <w:tcW w:w="18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Style w:val="21"/>
                <w:rFonts w:hint="default" w:hAnsi="Times New Roman"/>
                <w:lang w:bidi="ar"/>
              </w:rPr>
              <w:t>四、着力打造公平竞争的市场环境（总牵头单位：市市场监管局）</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Fonts w:ascii="Times New Roman" w:hAnsi="Times New Roman" w:eastAsia="宋体" w:cs="Times New Roman"/>
                <w:color w:val="000000"/>
                <w:kern w:val="0"/>
                <w:sz w:val="24"/>
                <w:szCs w:val="24"/>
                <w:lang w:bidi="ar"/>
              </w:rPr>
              <w:t>29</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Style w:val="21"/>
                <w:rFonts w:hint="default" w:hAnsi="Times New Roman"/>
                <w:lang w:bidi="ar"/>
              </w:rPr>
              <w:t>实施市场主体倍增计划</w:t>
            </w:r>
          </w:p>
        </w:tc>
        <w:tc>
          <w:tcPr>
            <w:tcW w:w="6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eastAsia="宋体"/>
                <w:color w:val="000000"/>
                <w:sz w:val="24"/>
                <w:szCs w:val="24"/>
              </w:rPr>
            </w:pPr>
            <w:r>
              <w:rPr>
                <w:rStyle w:val="21"/>
                <w:rFonts w:hint="default" w:hAnsi="Times New Roman"/>
                <w:lang w:bidi="ar"/>
              </w:rPr>
              <w:t>持续优化营商环境，加快培育和壮大市场主体，为高质量跨越式发展赋能，力争</w:t>
            </w:r>
            <w:r>
              <w:rPr>
                <w:rStyle w:val="22"/>
                <w:lang w:bidi="ar"/>
              </w:rPr>
              <w:t>2023</w:t>
            </w:r>
            <w:r>
              <w:rPr>
                <w:rStyle w:val="21"/>
                <w:rFonts w:hint="default" w:hAnsi="Times New Roman"/>
                <w:lang w:bidi="ar"/>
              </w:rPr>
              <w:t>年净增市场主体</w:t>
            </w:r>
            <w:r>
              <w:rPr>
                <w:rStyle w:val="22"/>
                <w:lang w:bidi="ar"/>
              </w:rPr>
              <w:t>8000</w:t>
            </w:r>
            <w:r>
              <w:rPr>
                <w:rStyle w:val="21"/>
                <w:rFonts w:hint="default" w:hAnsi="Times New Roman"/>
                <w:lang w:bidi="ar"/>
              </w:rPr>
              <w:t>户以上，新</w:t>
            </w:r>
            <w:r>
              <w:rPr>
                <w:rStyle w:val="21"/>
                <w:rFonts w:hint="default" w:hAnsi="仿宋_GB2312"/>
                <w:lang w:bidi="ar"/>
              </w:rPr>
              <w:t>增</w:t>
            </w:r>
            <w:r>
              <w:rPr>
                <w:rStyle w:val="22"/>
                <w:rFonts w:hint="eastAsia" w:ascii="仿宋_GB2312" w:hAnsi="仿宋_GB2312" w:eastAsia="仿宋_GB2312" w:cs="仿宋_GB2312"/>
                <w:lang w:bidi="ar"/>
              </w:rPr>
              <w:t>“</w:t>
            </w:r>
            <w:r>
              <w:rPr>
                <w:rStyle w:val="21"/>
                <w:rFonts w:hint="default" w:hAnsi="仿宋_GB2312"/>
                <w:lang w:bidi="ar"/>
              </w:rPr>
              <w:t>四上企业</w:t>
            </w:r>
            <w:r>
              <w:rPr>
                <w:rStyle w:val="22"/>
                <w:rFonts w:hint="eastAsia" w:ascii="仿宋_GB2312" w:hAnsi="仿宋_GB2312" w:eastAsia="仿宋_GB2312" w:cs="仿宋_GB2312"/>
                <w:lang w:bidi="ar"/>
              </w:rPr>
              <w:t>”</w:t>
            </w:r>
            <w:r>
              <w:rPr>
                <w:rStyle w:val="22"/>
                <w:lang w:bidi="ar"/>
              </w:rPr>
              <w:t xml:space="preserve">70 </w:t>
            </w:r>
            <w:r>
              <w:rPr>
                <w:rStyle w:val="21"/>
                <w:rFonts w:hint="default" w:hAnsi="Times New Roman"/>
                <w:lang w:bidi="ar"/>
              </w:rPr>
              <w:t>家以上。</w:t>
            </w:r>
          </w:p>
        </w:tc>
        <w:tc>
          <w:tcPr>
            <w:tcW w:w="1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eastAsia="宋体"/>
                <w:color w:val="000000"/>
                <w:sz w:val="24"/>
                <w:szCs w:val="24"/>
              </w:rPr>
            </w:pPr>
            <w:r>
              <w:rPr>
                <w:rStyle w:val="21"/>
                <w:rFonts w:hint="eastAsia" w:hAnsi="Times New Roman" w:eastAsia="仿宋_GB2312"/>
                <w:lang w:eastAsia="zh-CN" w:bidi="ar"/>
              </w:rPr>
              <w:t>市工信局</w:t>
            </w:r>
            <w:r>
              <w:rPr>
                <w:rStyle w:val="21"/>
                <w:rFonts w:hint="default" w:hAnsi="Times New Roman"/>
                <w:lang w:bidi="ar"/>
              </w:rPr>
              <w:t>、市市场监管局，各街道、</w:t>
            </w:r>
            <w:r>
              <w:rPr>
                <w:rStyle w:val="21"/>
                <w:rFonts w:hint="default"/>
                <w:lang w:bidi="ar"/>
              </w:rPr>
              <w:t>各管委会</w:t>
            </w:r>
          </w:p>
        </w:tc>
      </w:tr>
      <w:tr>
        <w:tblPrEx>
          <w:tblLayout w:type="fixed"/>
          <w:tblCellMar>
            <w:top w:w="0" w:type="dxa"/>
            <w:left w:w="0" w:type="dxa"/>
            <w:bottom w:w="0" w:type="dxa"/>
            <w:right w:w="0" w:type="dxa"/>
          </w:tblCellMar>
        </w:tblPrEx>
        <w:trPr>
          <w:trHeight w:val="1242" w:hRule="atLeast"/>
        </w:trPr>
        <w:tc>
          <w:tcPr>
            <w:tcW w:w="18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0" w:lineRule="atLeast"/>
              <w:jc w:val="center"/>
              <w:rPr>
                <w:rFonts w:eastAsia="宋体"/>
                <w:color w:val="000000"/>
                <w:sz w:val="24"/>
                <w:szCs w:val="24"/>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Fonts w:ascii="Times New Roman" w:hAnsi="Times New Roman" w:eastAsia="宋体" w:cs="Times New Roman"/>
                <w:color w:val="000000"/>
                <w:kern w:val="0"/>
                <w:sz w:val="24"/>
                <w:szCs w:val="24"/>
                <w:lang w:bidi="ar"/>
              </w:rPr>
              <w:t>30</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Style w:val="21"/>
                <w:rFonts w:hint="default" w:hAnsi="Times New Roman"/>
                <w:lang w:bidi="ar"/>
              </w:rPr>
              <w:t>健全市场主体准入机制</w:t>
            </w:r>
          </w:p>
        </w:tc>
        <w:tc>
          <w:tcPr>
            <w:tcW w:w="6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宋体" w:cs="仿宋_GB2312"/>
                <w:color w:val="000000"/>
                <w:sz w:val="24"/>
                <w:szCs w:val="24"/>
              </w:rPr>
            </w:pPr>
            <w:r>
              <w:rPr>
                <w:rStyle w:val="21"/>
                <w:rFonts w:hint="default" w:hAnsi="宋体"/>
                <w:lang w:bidi="ar"/>
              </w:rPr>
              <w:t>清理破除市场准</w:t>
            </w:r>
            <w:r>
              <w:rPr>
                <w:rStyle w:val="21"/>
                <w:rFonts w:hint="default" w:hAnsi="仿宋_GB2312"/>
                <w:lang w:bidi="ar"/>
              </w:rPr>
              <w:t>入显性和隐性壁垒，推动</w:t>
            </w:r>
            <w:r>
              <w:rPr>
                <w:rStyle w:val="22"/>
                <w:rFonts w:hint="eastAsia" w:ascii="仿宋_GB2312" w:hAnsi="仿宋_GB2312" w:eastAsia="仿宋_GB2312" w:cs="仿宋_GB2312"/>
                <w:lang w:bidi="ar"/>
              </w:rPr>
              <w:t>“</w:t>
            </w:r>
            <w:r>
              <w:rPr>
                <w:rStyle w:val="21"/>
                <w:rFonts w:hint="default" w:hAnsi="仿宋_GB2312"/>
                <w:lang w:bidi="ar"/>
              </w:rPr>
              <w:t>非禁即入</w:t>
            </w:r>
            <w:r>
              <w:rPr>
                <w:rStyle w:val="22"/>
                <w:rFonts w:hint="eastAsia" w:ascii="仿宋_GB2312" w:hAnsi="仿宋_GB2312" w:eastAsia="仿宋_GB2312" w:cs="仿宋_GB2312"/>
                <w:lang w:bidi="ar"/>
              </w:rPr>
              <w:t>”</w:t>
            </w:r>
            <w:r>
              <w:rPr>
                <w:rStyle w:val="21"/>
                <w:rFonts w:hint="default" w:hAnsi="仿宋_GB2312"/>
                <w:lang w:bidi="ar"/>
              </w:rPr>
              <w:t>普遍落实，深入推进</w:t>
            </w:r>
            <w:r>
              <w:rPr>
                <w:rStyle w:val="22"/>
                <w:rFonts w:hint="eastAsia" w:ascii="仿宋_GB2312" w:hAnsi="仿宋_GB2312" w:eastAsia="仿宋_GB2312" w:cs="仿宋_GB2312"/>
                <w:lang w:bidi="ar"/>
              </w:rPr>
              <w:t>“</w:t>
            </w:r>
            <w:r>
              <w:rPr>
                <w:rStyle w:val="21"/>
                <w:rFonts w:hint="default" w:hAnsi="仿宋_GB2312"/>
                <w:lang w:bidi="ar"/>
              </w:rPr>
              <w:t>证照分离</w:t>
            </w:r>
            <w:r>
              <w:rPr>
                <w:rStyle w:val="22"/>
                <w:rFonts w:hint="eastAsia" w:ascii="仿宋_GB2312" w:hAnsi="仿宋_GB2312" w:eastAsia="仿宋_GB2312" w:cs="仿宋_GB2312"/>
                <w:lang w:bidi="ar"/>
              </w:rPr>
              <w:t>”</w:t>
            </w:r>
            <w:r>
              <w:rPr>
                <w:rStyle w:val="21"/>
                <w:rFonts w:hint="default" w:hAnsi="仿宋_GB2312"/>
                <w:lang w:bidi="ar"/>
              </w:rPr>
              <w:t>改革，对所有涉企经营许可事项实施全覆盖清单管理，推动</w:t>
            </w:r>
            <w:r>
              <w:rPr>
                <w:rStyle w:val="22"/>
                <w:rFonts w:hint="eastAsia" w:ascii="仿宋_GB2312" w:hAnsi="仿宋_GB2312" w:eastAsia="仿宋_GB2312" w:cs="仿宋_GB2312"/>
                <w:lang w:bidi="ar"/>
              </w:rPr>
              <w:t>“</w:t>
            </w:r>
            <w:r>
              <w:rPr>
                <w:rStyle w:val="21"/>
                <w:rFonts w:hint="default" w:hAnsi="仿宋_GB2312"/>
                <w:lang w:bidi="ar"/>
              </w:rPr>
              <w:t>非禁即入</w:t>
            </w:r>
            <w:r>
              <w:rPr>
                <w:rStyle w:val="22"/>
                <w:rFonts w:hint="eastAsia" w:ascii="仿宋_GB2312" w:hAnsi="仿宋_GB2312" w:eastAsia="仿宋_GB2312" w:cs="仿宋_GB2312"/>
                <w:lang w:bidi="ar"/>
              </w:rPr>
              <w:t>”</w:t>
            </w:r>
            <w:r>
              <w:rPr>
                <w:rStyle w:val="21"/>
                <w:rFonts w:hint="default" w:hAnsi="仿宋_GB2312"/>
                <w:lang w:bidi="ar"/>
              </w:rPr>
              <w:t>普遍落实。</w:t>
            </w:r>
            <w:r>
              <w:rPr>
                <w:rStyle w:val="21"/>
                <w:rFonts w:hint="default" w:hAnsi="宋体"/>
                <w:lang w:bidi="ar"/>
              </w:rPr>
              <w:t>完成市场准入效能评估平台建设，形成</w:t>
            </w:r>
            <w:r>
              <w:rPr>
                <w:rStyle w:val="22"/>
                <w:rFonts w:eastAsia="仿宋_GB2312"/>
                <w:lang w:bidi="ar"/>
              </w:rPr>
              <w:t>2023</w:t>
            </w:r>
            <w:r>
              <w:rPr>
                <w:rStyle w:val="21"/>
                <w:rFonts w:hint="default" w:hAnsi="宋体"/>
                <w:lang w:bidi="ar"/>
              </w:rPr>
              <w:t>年度市场准入效能评估报告。</w:t>
            </w:r>
          </w:p>
        </w:tc>
        <w:tc>
          <w:tcPr>
            <w:tcW w:w="1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eastAsia="宋体"/>
                <w:color w:val="000000"/>
                <w:sz w:val="24"/>
                <w:szCs w:val="24"/>
              </w:rPr>
            </w:pPr>
            <w:r>
              <w:rPr>
                <w:rStyle w:val="21"/>
                <w:rFonts w:hint="default" w:hAnsi="Times New Roman"/>
                <w:lang w:bidi="ar"/>
              </w:rPr>
              <w:t>市发改局、市市场监管局等有关部门，各街道、</w:t>
            </w:r>
            <w:r>
              <w:rPr>
                <w:rStyle w:val="21"/>
                <w:rFonts w:hint="default"/>
                <w:lang w:bidi="ar"/>
              </w:rPr>
              <w:t>各管委会</w:t>
            </w:r>
          </w:p>
        </w:tc>
      </w:tr>
      <w:tr>
        <w:tblPrEx>
          <w:tblLayout w:type="fixed"/>
          <w:tblCellMar>
            <w:top w:w="0" w:type="dxa"/>
            <w:left w:w="0" w:type="dxa"/>
            <w:bottom w:w="0" w:type="dxa"/>
            <w:right w:w="0" w:type="dxa"/>
          </w:tblCellMar>
        </w:tblPrEx>
        <w:trPr>
          <w:trHeight w:val="1514" w:hRule="atLeast"/>
        </w:trPr>
        <w:tc>
          <w:tcPr>
            <w:tcW w:w="18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0" w:lineRule="atLeast"/>
              <w:jc w:val="center"/>
              <w:rPr>
                <w:rFonts w:eastAsia="宋体"/>
                <w:color w:val="000000"/>
                <w:sz w:val="24"/>
                <w:szCs w:val="24"/>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Fonts w:ascii="Times New Roman" w:hAnsi="Times New Roman" w:eastAsia="宋体" w:cs="Times New Roman"/>
                <w:color w:val="000000"/>
                <w:kern w:val="0"/>
                <w:sz w:val="24"/>
                <w:szCs w:val="24"/>
                <w:lang w:bidi="ar"/>
              </w:rPr>
              <w:t>31</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Style w:val="21"/>
                <w:rFonts w:hint="default" w:hAnsi="Times New Roman"/>
                <w:lang w:bidi="ar"/>
              </w:rPr>
              <w:t>健全市场主体准入机制</w:t>
            </w:r>
          </w:p>
        </w:tc>
        <w:tc>
          <w:tcPr>
            <w:tcW w:w="6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宋体" w:cs="仿宋_GB2312"/>
                <w:color w:val="000000"/>
                <w:sz w:val="24"/>
                <w:szCs w:val="24"/>
              </w:rPr>
            </w:pPr>
            <w:r>
              <w:rPr>
                <w:rStyle w:val="21"/>
                <w:rFonts w:hint="default" w:hAnsi="宋体"/>
                <w:lang w:bidi="ar"/>
              </w:rPr>
              <w:t>基本实现企业开</w:t>
            </w:r>
            <w:r>
              <w:rPr>
                <w:rStyle w:val="21"/>
                <w:rFonts w:hint="default" w:hAnsi="仿宋_GB2312"/>
                <w:lang w:bidi="ar"/>
              </w:rPr>
              <w:t>办</w:t>
            </w:r>
            <w:r>
              <w:rPr>
                <w:rStyle w:val="22"/>
                <w:rFonts w:hint="eastAsia" w:ascii="仿宋_GB2312" w:hAnsi="仿宋_GB2312" w:eastAsia="仿宋_GB2312" w:cs="仿宋_GB2312"/>
                <w:lang w:bidi="ar"/>
              </w:rPr>
              <w:t>“</w:t>
            </w:r>
            <w:r>
              <w:rPr>
                <w:rStyle w:val="21"/>
                <w:rFonts w:hint="default" w:hAnsi="仿宋_GB2312"/>
                <w:lang w:bidi="ar"/>
              </w:rPr>
              <w:t>即报即办</w:t>
            </w:r>
            <w:r>
              <w:rPr>
                <w:rStyle w:val="22"/>
                <w:rFonts w:hint="eastAsia" w:ascii="仿宋_GB2312" w:hAnsi="仿宋_GB2312" w:eastAsia="仿宋_GB2312" w:cs="仿宋_GB2312"/>
                <w:lang w:bidi="ar"/>
              </w:rPr>
              <w:t>”</w:t>
            </w:r>
            <w:r>
              <w:rPr>
                <w:rStyle w:val="21"/>
                <w:rFonts w:hint="default" w:hAnsi="仿宋_GB2312"/>
                <w:lang w:bidi="ar"/>
              </w:rPr>
              <w:t>，完善市场主体退出机制，深化简易注销改革，实施企业注销</w:t>
            </w:r>
            <w:r>
              <w:rPr>
                <w:rStyle w:val="22"/>
                <w:rFonts w:hint="eastAsia" w:ascii="仿宋_GB2312" w:hAnsi="仿宋_GB2312" w:eastAsia="仿宋_GB2312" w:cs="仿宋_GB2312"/>
                <w:lang w:bidi="ar"/>
              </w:rPr>
              <w:t>“</w:t>
            </w:r>
            <w:r>
              <w:rPr>
                <w:rStyle w:val="21"/>
                <w:rFonts w:hint="default" w:hAnsi="仿宋_GB2312"/>
                <w:lang w:bidi="ar"/>
              </w:rPr>
              <w:t>一窗通</w:t>
            </w:r>
            <w:r>
              <w:rPr>
                <w:rStyle w:val="22"/>
                <w:rFonts w:hint="eastAsia" w:ascii="仿宋_GB2312" w:hAnsi="仿宋_GB2312" w:eastAsia="仿宋_GB2312" w:cs="仿宋_GB2312"/>
                <w:lang w:bidi="ar"/>
              </w:rPr>
              <w:t>”</w:t>
            </w:r>
            <w:r>
              <w:rPr>
                <w:rStyle w:val="21"/>
                <w:rFonts w:hint="default" w:hAnsi="仿宋_GB2312"/>
                <w:lang w:bidi="ar"/>
              </w:rPr>
              <w:t>服务，</w:t>
            </w:r>
            <w:r>
              <w:rPr>
                <w:rStyle w:val="21"/>
                <w:rFonts w:hint="default" w:hAnsi="宋体"/>
                <w:lang w:bidi="ar"/>
              </w:rPr>
              <w:t>将个体工商户简易注销时间压缩至</w:t>
            </w:r>
            <w:r>
              <w:rPr>
                <w:rStyle w:val="22"/>
                <w:rFonts w:eastAsia="仿宋_GB2312"/>
                <w:lang w:bidi="ar"/>
              </w:rPr>
              <w:t>10</w:t>
            </w:r>
            <w:r>
              <w:rPr>
                <w:rStyle w:val="21"/>
                <w:rFonts w:hint="default" w:hAnsi="宋体"/>
                <w:lang w:bidi="ar"/>
              </w:rPr>
              <w:t>个工作日以内。进一步健全完善歇业备案制度，加强部门间信息共享，深化歇</w:t>
            </w:r>
            <w:r>
              <w:rPr>
                <w:rStyle w:val="21"/>
                <w:rFonts w:hint="default" w:hAnsi="仿宋_GB2312"/>
                <w:lang w:bidi="ar"/>
              </w:rPr>
              <w:t>业登记</w:t>
            </w:r>
            <w:r>
              <w:rPr>
                <w:rStyle w:val="22"/>
                <w:rFonts w:hint="eastAsia" w:ascii="仿宋_GB2312" w:hAnsi="仿宋_GB2312" w:eastAsia="仿宋_GB2312" w:cs="仿宋_GB2312"/>
                <w:lang w:bidi="ar"/>
              </w:rPr>
              <w:t>“</w:t>
            </w:r>
            <w:r>
              <w:rPr>
                <w:rStyle w:val="21"/>
                <w:rFonts w:hint="default" w:hAnsi="仿宋_GB2312"/>
                <w:lang w:bidi="ar"/>
              </w:rPr>
              <w:t>一件事一次办</w:t>
            </w:r>
            <w:r>
              <w:rPr>
                <w:rStyle w:val="22"/>
                <w:rFonts w:hint="eastAsia" w:ascii="仿宋_GB2312" w:hAnsi="仿宋_GB2312" w:eastAsia="仿宋_GB2312" w:cs="仿宋_GB2312"/>
                <w:lang w:bidi="ar"/>
              </w:rPr>
              <w:t>”</w:t>
            </w:r>
            <w:r>
              <w:rPr>
                <w:rStyle w:val="21"/>
                <w:rFonts w:hint="default" w:hAnsi="仿宋_GB2312"/>
                <w:lang w:bidi="ar"/>
              </w:rPr>
              <w:t>试点。将企业注销纳入政务服务中心综合办事窗口，全面实现企业简易注销。</w:t>
            </w:r>
          </w:p>
        </w:tc>
        <w:tc>
          <w:tcPr>
            <w:tcW w:w="1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eastAsia="宋体"/>
                <w:color w:val="000000"/>
                <w:sz w:val="24"/>
                <w:szCs w:val="24"/>
              </w:rPr>
            </w:pPr>
            <w:r>
              <w:rPr>
                <w:rStyle w:val="21"/>
                <w:rFonts w:hint="default" w:hAnsi="Times New Roman"/>
                <w:lang w:bidi="ar"/>
              </w:rPr>
              <w:t>市市场监管局、市税务局</w:t>
            </w:r>
          </w:p>
        </w:tc>
      </w:tr>
      <w:tr>
        <w:tblPrEx>
          <w:tblLayout w:type="fixed"/>
          <w:tblCellMar>
            <w:top w:w="0" w:type="dxa"/>
            <w:left w:w="0" w:type="dxa"/>
            <w:bottom w:w="0" w:type="dxa"/>
            <w:right w:w="0" w:type="dxa"/>
          </w:tblCellMar>
        </w:tblPrEx>
        <w:trPr>
          <w:trHeight w:val="1478" w:hRule="atLeast"/>
        </w:trPr>
        <w:tc>
          <w:tcPr>
            <w:tcW w:w="18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0" w:lineRule="atLeast"/>
              <w:jc w:val="center"/>
              <w:rPr>
                <w:rFonts w:eastAsia="宋体"/>
                <w:color w:val="000000"/>
                <w:sz w:val="24"/>
                <w:szCs w:val="24"/>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Fonts w:ascii="Times New Roman" w:hAnsi="Times New Roman" w:eastAsia="宋体" w:cs="Times New Roman"/>
                <w:color w:val="000000"/>
                <w:kern w:val="0"/>
                <w:sz w:val="24"/>
                <w:szCs w:val="24"/>
                <w:lang w:bidi="ar"/>
              </w:rPr>
              <w:t>32</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Style w:val="21"/>
                <w:rFonts w:hint="default" w:hAnsi="Times New Roman"/>
                <w:lang w:bidi="ar"/>
              </w:rPr>
              <w:t>维护公平竞争秩序</w:t>
            </w:r>
          </w:p>
        </w:tc>
        <w:tc>
          <w:tcPr>
            <w:tcW w:w="6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eastAsia="宋体"/>
                <w:color w:val="000000"/>
                <w:sz w:val="24"/>
                <w:szCs w:val="24"/>
              </w:rPr>
            </w:pPr>
            <w:r>
              <w:rPr>
                <w:rStyle w:val="21"/>
                <w:rFonts w:hint="default" w:hAnsi="Times New Roman"/>
                <w:lang w:bidi="ar"/>
              </w:rPr>
              <w:t>强化公平竞争审查刚性约束，完善举报处理和回应机制，全面落实公平竞争审查制度，建立政策措施公平竞争审查定期评估机制，定期公布审查结果。清理整治企业在资质资格获取、招标投标、政府采购、权益保护等方面存在的差别化待遇和限制竞争行为。加强和改进反不正当竞争执法。清理规范涉企收费，着力纠正加重企业负担的违法违规行为。</w:t>
            </w:r>
          </w:p>
        </w:tc>
        <w:tc>
          <w:tcPr>
            <w:tcW w:w="1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eastAsia="宋体"/>
                <w:color w:val="000000"/>
                <w:sz w:val="24"/>
                <w:szCs w:val="24"/>
              </w:rPr>
            </w:pPr>
            <w:r>
              <w:rPr>
                <w:rStyle w:val="21"/>
                <w:rFonts w:hint="default" w:hAnsi="Times New Roman"/>
                <w:lang w:bidi="ar"/>
              </w:rPr>
              <w:t>市发改局、市市场监管局、市政务服务局等有关部门，各街道、</w:t>
            </w:r>
            <w:r>
              <w:rPr>
                <w:rStyle w:val="21"/>
                <w:rFonts w:hint="default"/>
                <w:lang w:bidi="ar"/>
              </w:rPr>
              <w:t>各管委会</w:t>
            </w:r>
          </w:p>
        </w:tc>
      </w:tr>
      <w:tr>
        <w:tblPrEx>
          <w:tblLayout w:type="fixed"/>
          <w:tblCellMar>
            <w:top w:w="0" w:type="dxa"/>
            <w:left w:w="0" w:type="dxa"/>
            <w:bottom w:w="0" w:type="dxa"/>
            <w:right w:w="0" w:type="dxa"/>
          </w:tblCellMar>
        </w:tblPrEx>
        <w:trPr>
          <w:trHeight w:val="951" w:hRule="atLeast"/>
        </w:trPr>
        <w:tc>
          <w:tcPr>
            <w:tcW w:w="18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Style w:val="21"/>
                <w:rFonts w:hint="default" w:hAnsi="Times New Roman"/>
                <w:lang w:bidi="ar"/>
              </w:rPr>
              <w:t>四、着力打造公平竞争的市场环境（总牵头单位：市市场监管局）</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Fonts w:ascii="Times New Roman" w:hAnsi="Times New Roman" w:eastAsia="宋体" w:cs="Times New Roman"/>
                <w:color w:val="000000"/>
                <w:kern w:val="0"/>
                <w:sz w:val="24"/>
                <w:szCs w:val="24"/>
                <w:lang w:bidi="ar"/>
              </w:rPr>
              <w:t>33</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Style w:val="21"/>
                <w:rFonts w:hint="default" w:hAnsi="Times New Roman"/>
                <w:lang w:bidi="ar"/>
              </w:rPr>
              <w:t>持续清理政府采购领域隐性门槛</w:t>
            </w:r>
          </w:p>
        </w:tc>
        <w:tc>
          <w:tcPr>
            <w:tcW w:w="6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eastAsia="宋体"/>
                <w:color w:val="000000"/>
                <w:sz w:val="24"/>
                <w:szCs w:val="24"/>
              </w:rPr>
            </w:pPr>
            <w:r>
              <w:rPr>
                <w:rStyle w:val="21"/>
                <w:rFonts w:hint="default" w:hAnsi="Times New Roman"/>
                <w:lang w:bidi="ar"/>
              </w:rPr>
              <w:t>开展政府采购营商环境跟踪指导，重点清理对不同所有制企业、外地企业设置的各类隐性门槛和不合理限制，动态更新政府采购领域常见营商环境不良行为清单。</w:t>
            </w:r>
          </w:p>
        </w:tc>
        <w:tc>
          <w:tcPr>
            <w:tcW w:w="1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eastAsia="宋体"/>
                <w:color w:val="000000"/>
                <w:sz w:val="24"/>
                <w:szCs w:val="24"/>
              </w:rPr>
            </w:pPr>
            <w:r>
              <w:rPr>
                <w:rStyle w:val="21"/>
                <w:rFonts w:hint="default" w:hAnsi="Times New Roman"/>
                <w:lang w:bidi="ar"/>
              </w:rPr>
              <w:t>市财政局等有关部门，各街道、</w:t>
            </w:r>
            <w:r>
              <w:rPr>
                <w:rStyle w:val="21"/>
                <w:rFonts w:hint="default"/>
                <w:lang w:bidi="ar"/>
              </w:rPr>
              <w:t>各管委会</w:t>
            </w:r>
          </w:p>
        </w:tc>
      </w:tr>
      <w:tr>
        <w:tblPrEx>
          <w:tblLayout w:type="fixed"/>
          <w:tblCellMar>
            <w:top w:w="0" w:type="dxa"/>
            <w:left w:w="0" w:type="dxa"/>
            <w:bottom w:w="0" w:type="dxa"/>
            <w:right w:w="0" w:type="dxa"/>
          </w:tblCellMar>
        </w:tblPrEx>
        <w:trPr>
          <w:trHeight w:val="732" w:hRule="atLeast"/>
        </w:trPr>
        <w:tc>
          <w:tcPr>
            <w:tcW w:w="18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0" w:lineRule="atLeast"/>
              <w:jc w:val="center"/>
              <w:rPr>
                <w:rFonts w:eastAsia="宋体"/>
                <w:color w:val="000000"/>
                <w:sz w:val="24"/>
                <w:szCs w:val="24"/>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Fonts w:ascii="Times New Roman" w:hAnsi="Times New Roman" w:eastAsia="宋体" w:cs="Times New Roman"/>
                <w:color w:val="000000"/>
                <w:kern w:val="0"/>
                <w:sz w:val="24"/>
                <w:szCs w:val="24"/>
                <w:lang w:bidi="ar"/>
              </w:rPr>
              <w:t>34</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Style w:val="21"/>
                <w:rFonts w:hint="default" w:hAnsi="Times New Roman"/>
                <w:lang w:bidi="ar"/>
              </w:rPr>
              <w:t>规范招标投标、政府采购行为</w:t>
            </w:r>
          </w:p>
        </w:tc>
        <w:tc>
          <w:tcPr>
            <w:tcW w:w="6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宋体" w:cs="仿宋_GB2312"/>
                <w:color w:val="000000"/>
                <w:sz w:val="24"/>
                <w:szCs w:val="24"/>
              </w:rPr>
            </w:pPr>
            <w:r>
              <w:rPr>
                <w:rStyle w:val="21"/>
                <w:rFonts w:hint="default" w:hAnsi="宋体"/>
                <w:lang w:bidi="ar"/>
              </w:rPr>
              <w:t>完善公开透明、规范高效的公共资源交易制度体系，实现公共资源交易全流程电子化。规范政府采购行为，实现政府采购管理系统、公共资源交易平台、政采云电子卖场互联互通，全市各预算单位采购意向公开全覆盖。进一步加大支持中小企业发展力度，将政府采购工程面向中小企业预留份额阶段性提高至</w:t>
            </w:r>
            <w:r>
              <w:rPr>
                <w:rStyle w:val="22"/>
                <w:rFonts w:eastAsia="仿宋_GB2312"/>
                <w:lang w:bidi="ar"/>
              </w:rPr>
              <w:t>40%</w:t>
            </w:r>
            <w:r>
              <w:rPr>
                <w:rStyle w:val="21"/>
                <w:rFonts w:hint="default" w:hAnsi="宋体"/>
                <w:lang w:bidi="ar"/>
              </w:rPr>
              <w:t>以上的政策延续到</w:t>
            </w:r>
            <w:r>
              <w:rPr>
                <w:rStyle w:val="22"/>
                <w:rFonts w:eastAsia="仿宋_GB2312"/>
                <w:lang w:bidi="ar"/>
              </w:rPr>
              <w:t>2023</w:t>
            </w:r>
            <w:r>
              <w:rPr>
                <w:rStyle w:val="21"/>
                <w:rFonts w:hint="default" w:hAnsi="宋体"/>
                <w:lang w:bidi="ar"/>
              </w:rPr>
              <w:t>年底，进一步规范政府采购有关收费行为。提升政府采购透明度，持续推进采购意向公开，公布政府采购</w:t>
            </w:r>
            <w:r>
              <w:rPr>
                <w:rStyle w:val="23"/>
                <w:rFonts w:hint="eastAsia" w:hAnsi="宋体" w:eastAsia="仿宋_GB2312"/>
                <w:lang w:eastAsia="zh-CN" w:bidi="ar"/>
              </w:rPr>
              <w:t>制度性文件目录清单</w:t>
            </w:r>
            <w:r>
              <w:rPr>
                <w:rStyle w:val="23"/>
                <w:rFonts w:hint="default" w:hAnsi="宋体"/>
                <w:lang w:bidi="ar"/>
              </w:rPr>
              <w:t>。</w:t>
            </w:r>
          </w:p>
        </w:tc>
        <w:tc>
          <w:tcPr>
            <w:tcW w:w="1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eastAsia="宋体"/>
                <w:color w:val="000000"/>
                <w:sz w:val="24"/>
                <w:szCs w:val="24"/>
              </w:rPr>
            </w:pPr>
            <w:r>
              <w:rPr>
                <w:rStyle w:val="21"/>
                <w:rFonts w:hint="default" w:hAnsi="Times New Roman"/>
                <w:lang w:bidi="ar"/>
              </w:rPr>
              <w:t>市财政局、市政务服务局等有关部门，各街道、</w:t>
            </w:r>
            <w:r>
              <w:rPr>
                <w:rStyle w:val="21"/>
                <w:rFonts w:hint="default"/>
                <w:lang w:bidi="ar"/>
              </w:rPr>
              <w:t>各管委会</w:t>
            </w:r>
          </w:p>
        </w:tc>
      </w:tr>
      <w:tr>
        <w:tblPrEx>
          <w:tblLayout w:type="fixed"/>
          <w:tblCellMar>
            <w:top w:w="0" w:type="dxa"/>
            <w:left w:w="0" w:type="dxa"/>
            <w:bottom w:w="0" w:type="dxa"/>
            <w:right w:w="0" w:type="dxa"/>
          </w:tblCellMar>
        </w:tblPrEx>
        <w:trPr>
          <w:trHeight w:val="2369" w:hRule="atLeast"/>
        </w:trPr>
        <w:tc>
          <w:tcPr>
            <w:tcW w:w="18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0" w:lineRule="atLeast"/>
              <w:jc w:val="center"/>
              <w:rPr>
                <w:rFonts w:eastAsia="宋体"/>
                <w:color w:val="000000"/>
                <w:sz w:val="24"/>
                <w:szCs w:val="24"/>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Fonts w:ascii="Times New Roman" w:hAnsi="Times New Roman" w:eastAsia="宋体" w:cs="Times New Roman"/>
                <w:color w:val="000000"/>
                <w:kern w:val="0"/>
                <w:sz w:val="24"/>
                <w:szCs w:val="24"/>
                <w:lang w:bidi="ar"/>
              </w:rPr>
              <w:t>35</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Style w:val="21"/>
                <w:rFonts w:hint="default" w:hAnsi="Times New Roman"/>
                <w:lang w:bidi="ar"/>
              </w:rPr>
              <w:t>推进智慧税务建设</w:t>
            </w:r>
          </w:p>
        </w:tc>
        <w:tc>
          <w:tcPr>
            <w:tcW w:w="6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eastAsia="宋体"/>
                <w:color w:val="000000"/>
                <w:sz w:val="24"/>
                <w:szCs w:val="24"/>
              </w:rPr>
            </w:pPr>
            <w:r>
              <w:rPr>
                <w:rStyle w:val="21"/>
                <w:rFonts w:hint="default" w:hAnsi="Times New Roman"/>
                <w:lang w:bidi="ar"/>
              </w:rPr>
              <w:t>大力推行网上办税缴费服务，实现申报、发票、退税等企业税费事项</w:t>
            </w:r>
            <w:r>
              <w:rPr>
                <w:rStyle w:val="22"/>
                <w:lang w:bidi="ar"/>
              </w:rPr>
              <w:t>100%</w:t>
            </w:r>
            <w:r>
              <w:rPr>
                <w:rStyle w:val="22"/>
                <w:rFonts w:hint="eastAsia" w:ascii="仿宋_GB2312" w:hAnsi="仿宋_GB2312" w:eastAsia="仿宋_GB2312" w:cs="仿宋_GB2312"/>
                <w:lang w:bidi="ar"/>
              </w:rPr>
              <w:t>“</w:t>
            </w:r>
            <w:r>
              <w:rPr>
                <w:rStyle w:val="21"/>
                <w:rFonts w:hint="default" w:hAnsi="仿宋_GB2312"/>
                <w:lang w:bidi="ar"/>
              </w:rPr>
              <w:t>网上办</w:t>
            </w:r>
            <w:r>
              <w:rPr>
                <w:rStyle w:val="22"/>
                <w:rFonts w:hint="eastAsia" w:ascii="仿宋_GB2312" w:hAnsi="仿宋_GB2312" w:eastAsia="仿宋_GB2312" w:cs="仿宋_GB2312"/>
                <w:lang w:bidi="ar"/>
              </w:rPr>
              <w:t>”</w:t>
            </w:r>
            <w:r>
              <w:rPr>
                <w:rStyle w:val="21"/>
                <w:rFonts w:hint="default" w:hAnsi="仿宋_GB2312"/>
                <w:lang w:bidi="ar"/>
              </w:rPr>
              <w:t>、</w:t>
            </w:r>
            <w:r>
              <w:rPr>
                <w:rStyle w:val="21"/>
                <w:rFonts w:hint="default" w:hAnsi="Times New Roman"/>
                <w:lang w:bidi="ar"/>
              </w:rPr>
              <w:t>个人税费事项</w:t>
            </w:r>
            <w:r>
              <w:rPr>
                <w:rStyle w:val="22"/>
                <w:lang w:bidi="ar"/>
              </w:rPr>
              <w:t>100%</w:t>
            </w:r>
            <w:r>
              <w:rPr>
                <w:rStyle w:val="22"/>
                <w:rFonts w:hint="eastAsia" w:ascii="仿宋_GB2312" w:hAnsi="仿宋_GB2312" w:eastAsia="仿宋_GB2312" w:cs="仿宋_GB2312"/>
                <w:lang w:bidi="ar"/>
              </w:rPr>
              <w:t>“</w:t>
            </w:r>
            <w:r>
              <w:rPr>
                <w:rStyle w:val="21"/>
                <w:rFonts w:hint="default" w:hAnsi="仿宋_GB2312"/>
                <w:lang w:bidi="ar"/>
              </w:rPr>
              <w:t>掌上办</w:t>
            </w:r>
            <w:r>
              <w:rPr>
                <w:rStyle w:val="22"/>
                <w:rFonts w:hint="eastAsia" w:ascii="仿宋_GB2312" w:hAnsi="仿宋_GB2312" w:eastAsia="仿宋_GB2312" w:cs="仿宋_GB2312"/>
                <w:lang w:bidi="ar"/>
              </w:rPr>
              <w:t>”</w:t>
            </w:r>
            <w:r>
              <w:rPr>
                <w:rStyle w:val="21"/>
                <w:rFonts w:hint="default" w:hAnsi="仿宋_GB2312"/>
                <w:lang w:bidi="ar"/>
              </w:rPr>
              <w:t>。探索推动涉税政务服务事项</w:t>
            </w:r>
            <w:r>
              <w:rPr>
                <w:rStyle w:val="22"/>
                <w:rFonts w:hint="eastAsia" w:ascii="仿宋_GB2312" w:hAnsi="仿宋_GB2312" w:eastAsia="仿宋_GB2312" w:cs="仿宋_GB2312"/>
                <w:lang w:bidi="ar"/>
              </w:rPr>
              <w:t>“</w:t>
            </w:r>
            <w:r>
              <w:rPr>
                <w:rStyle w:val="21"/>
                <w:rFonts w:hint="default" w:hAnsi="仿宋_GB2312"/>
                <w:lang w:bidi="ar"/>
              </w:rPr>
              <w:t>零材料</w:t>
            </w:r>
            <w:r>
              <w:rPr>
                <w:rStyle w:val="22"/>
                <w:rFonts w:hint="eastAsia" w:ascii="仿宋_GB2312" w:hAnsi="仿宋_GB2312" w:eastAsia="仿宋_GB2312" w:cs="仿宋_GB2312"/>
                <w:lang w:bidi="ar"/>
              </w:rPr>
              <w:t>”</w:t>
            </w:r>
            <w:r>
              <w:rPr>
                <w:rStyle w:val="21"/>
                <w:rFonts w:hint="default" w:hAnsi="仿宋_GB2312"/>
                <w:lang w:bidi="ar"/>
              </w:rPr>
              <w:t>办理，</w:t>
            </w:r>
            <w:r>
              <w:rPr>
                <w:rStyle w:val="22"/>
                <w:rFonts w:hint="eastAsia" w:ascii="仿宋_GB2312" w:hAnsi="仿宋_GB2312" w:eastAsia="仿宋_GB2312" w:cs="仿宋_GB2312"/>
                <w:lang w:bidi="ar"/>
              </w:rPr>
              <w:t>“</w:t>
            </w:r>
            <w:r>
              <w:rPr>
                <w:rStyle w:val="21"/>
                <w:rFonts w:hint="default" w:hAnsi="仿宋_GB2312"/>
                <w:lang w:bidi="ar"/>
              </w:rPr>
              <w:t>最多跑一次</w:t>
            </w:r>
            <w:r>
              <w:rPr>
                <w:rStyle w:val="22"/>
                <w:rFonts w:hint="eastAsia" w:ascii="仿宋_GB2312" w:hAnsi="仿宋_GB2312" w:eastAsia="仿宋_GB2312" w:cs="仿宋_GB2312"/>
                <w:lang w:bidi="ar"/>
              </w:rPr>
              <w:t>”</w:t>
            </w:r>
            <w:r>
              <w:rPr>
                <w:rStyle w:val="21"/>
                <w:rFonts w:hint="default" w:hAnsi="仿宋_GB2312"/>
                <w:lang w:bidi="ar"/>
              </w:rPr>
              <w:t>比</w:t>
            </w:r>
            <w:r>
              <w:rPr>
                <w:rStyle w:val="21"/>
                <w:rFonts w:hint="default" w:hAnsi="Times New Roman"/>
                <w:lang w:bidi="ar"/>
              </w:rPr>
              <w:t>例达到</w:t>
            </w:r>
            <w:r>
              <w:rPr>
                <w:rStyle w:val="22"/>
                <w:lang w:bidi="ar"/>
              </w:rPr>
              <w:t>100%</w:t>
            </w:r>
            <w:r>
              <w:rPr>
                <w:rStyle w:val="21"/>
                <w:rFonts w:hint="default" w:hAnsi="Times New Roman"/>
                <w:lang w:bidi="ar"/>
              </w:rPr>
              <w:t>。大力推进智能审批，符合条件的增值税发票（含电子发票）初次核定实现即时办结，积极探索增</w:t>
            </w:r>
            <w:r>
              <w:rPr>
                <w:rStyle w:val="21"/>
                <w:rFonts w:hint="default" w:hAnsi="仿宋_GB2312"/>
                <w:lang w:bidi="ar"/>
              </w:rPr>
              <w:t>值税发票</w:t>
            </w:r>
            <w:r>
              <w:rPr>
                <w:rStyle w:val="22"/>
                <w:rFonts w:hint="eastAsia" w:ascii="仿宋_GB2312" w:hAnsi="仿宋_GB2312" w:eastAsia="仿宋_GB2312" w:cs="仿宋_GB2312"/>
                <w:lang w:bidi="ar"/>
              </w:rPr>
              <w:t>“</w:t>
            </w:r>
            <w:r>
              <w:rPr>
                <w:rStyle w:val="21"/>
                <w:rFonts w:hint="default" w:hAnsi="仿宋_GB2312"/>
                <w:lang w:bidi="ar"/>
              </w:rPr>
              <w:t>全票种、全流程、全线上</w:t>
            </w:r>
            <w:r>
              <w:rPr>
                <w:rStyle w:val="22"/>
                <w:rFonts w:hint="eastAsia" w:ascii="仿宋_GB2312" w:hAnsi="仿宋_GB2312" w:eastAsia="仿宋_GB2312" w:cs="仿宋_GB2312"/>
                <w:lang w:bidi="ar"/>
              </w:rPr>
              <w:t>”</w:t>
            </w:r>
            <w:r>
              <w:rPr>
                <w:rStyle w:val="21"/>
                <w:rFonts w:hint="default" w:hAnsi="仿宋_GB2312"/>
                <w:lang w:bidi="ar"/>
              </w:rPr>
              <w:t>智能审批。细化明确企业享受优</w:t>
            </w:r>
            <w:r>
              <w:rPr>
                <w:rStyle w:val="21"/>
                <w:rFonts w:hint="default" w:hAnsi="Times New Roman"/>
                <w:lang w:bidi="ar"/>
              </w:rPr>
              <w:t>惠政策范围，建立税费优惠精准推送机制，精简办理流程和手续，实行自行判别、自行申报、事后监管，确保市场主体应享尽享。市场主体纳税时间在全省总体目标的基础上再压缩</w:t>
            </w:r>
            <w:r>
              <w:rPr>
                <w:rStyle w:val="22"/>
                <w:lang w:bidi="ar"/>
              </w:rPr>
              <w:t>5%</w:t>
            </w:r>
            <w:r>
              <w:rPr>
                <w:rStyle w:val="21"/>
                <w:rFonts w:hint="default" w:hAnsi="Times New Roman"/>
                <w:lang w:bidi="ar"/>
              </w:rPr>
              <w:t>。</w:t>
            </w:r>
          </w:p>
        </w:tc>
        <w:tc>
          <w:tcPr>
            <w:tcW w:w="1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eastAsia="宋体"/>
                <w:color w:val="000000"/>
                <w:sz w:val="24"/>
                <w:szCs w:val="24"/>
              </w:rPr>
            </w:pPr>
            <w:r>
              <w:rPr>
                <w:rStyle w:val="21"/>
                <w:rFonts w:hint="default" w:hAnsi="Times New Roman"/>
                <w:lang w:bidi="ar"/>
              </w:rPr>
              <w:t>市税务局，各街道、</w:t>
            </w:r>
            <w:r>
              <w:rPr>
                <w:rStyle w:val="21"/>
                <w:rFonts w:hint="default"/>
                <w:lang w:bidi="ar"/>
              </w:rPr>
              <w:t>各管委会</w:t>
            </w:r>
          </w:p>
        </w:tc>
      </w:tr>
      <w:tr>
        <w:tblPrEx>
          <w:tblLayout w:type="fixed"/>
          <w:tblCellMar>
            <w:top w:w="0" w:type="dxa"/>
            <w:left w:w="0" w:type="dxa"/>
            <w:bottom w:w="0" w:type="dxa"/>
            <w:right w:w="0" w:type="dxa"/>
          </w:tblCellMar>
        </w:tblPrEx>
        <w:trPr>
          <w:trHeight w:val="2042" w:hRule="atLeast"/>
        </w:trPr>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eastAsia="宋体"/>
                <w:color w:val="000000"/>
                <w:sz w:val="24"/>
                <w:szCs w:val="24"/>
              </w:rPr>
            </w:pPr>
            <w:r>
              <w:rPr>
                <w:rStyle w:val="21"/>
                <w:rFonts w:hint="default" w:hAnsi="Times New Roman"/>
                <w:lang w:bidi="ar"/>
              </w:rPr>
              <w:t>五、着力打造更具活力的创新创业环境（总牵头单位：</w:t>
            </w:r>
            <w:r>
              <w:rPr>
                <w:rStyle w:val="21"/>
                <w:rFonts w:hint="eastAsia" w:hAnsi="Times New Roman" w:eastAsia="仿宋_GB2312"/>
                <w:lang w:eastAsia="zh-CN" w:bidi="ar"/>
              </w:rPr>
              <w:t>市工信局</w:t>
            </w:r>
            <w:r>
              <w:rPr>
                <w:rStyle w:val="21"/>
                <w:rFonts w:hint="default" w:hAnsi="Times New Roman"/>
                <w:lang w:bidi="ar"/>
              </w:rPr>
              <w:t>）</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Fonts w:ascii="Times New Roman" w:hAnsi="Times New Roman" w:eastAsia="宋体" w:cs="Times New Roman"/>
                <w:color w:val="000000"/>
                <w:kern w:val="0"/>
                <w:sz w:val="24"/>
                <w:szCs w:val="24"/>
                <w:lang w:bidi="ar"/>
              </w:rPr>
              <w:t>36</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Style w:val="21"/>
                <w:rFonts w:hint="default" w:hAnsi="Times New Roman"/>
                <w:lang w:bidi="ar"/>
              </w:rPr>
              <w:t>营造高效协同、便捷活跃的科技创新生态环境</w:t>
            </w:r>
          </w:p>
        </w:tc>
        <w:tc>
          <w:tcPr>
            <w:tcW w:w="6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宋体" w:cs="仿宋_GB2312"/>
                <w:color w:val="000000"/>
                <w:sz w:val="24"/>
                <w:szCs w:val="24"/>
              </w:rPr>
            </w:pPr>
            <w:r>
              <w:rPr>
                <w:rStyle w:val="21"/>
                <w:rFonts w:hint="default" w:hAnsi="宋体"/>
                <w:lang w:bidi="ar"/>
              </w:rPr>
              <w:t>贯彻落实《昆明市创新驱动高质量发展</w:t>
            </w:r>
            <w:r>
              <w:rPr>
                <w:rStyle w:val="22"/>
                <w:rFonts w:eastAsia="仿宋_GB2312"/>
                <w:lang w:bidi="ar"/>
              </w:rPr>
              <w:t>17</w:t>
            </w:r>
            <w:r>
              <w:rPr>
                <w:rStyle w:val="21"/>
                <w:rFonts w:hint="default" w:hAnsi="宋体"/>
                <w:lang w:bidi="ar"/>
              </w:rPr>
              <w:t>条措施》，深化科技体制改革，强化企业创新主体地位，构建覆盖各类创新主体全生命周期的科技创新政策体系，推</w:t>
            </w:r>
            <w:r>
              <w:rPr>
                <w:rStyle w:val="21"/>
                <w:rFonts w:hint="default" w:hAnsi="仿宋_GB2312"/>
                <w:lang w:bidi="ar"/>
              </w:rPr>
              <w:t>动形成</w:t>
            </w:r>
            <w:r>
              <w:rPr>
                <w:rStyle w:val="22"/>
                <w:rFonts w:hint="eastAsia" w:ascii="仿宋_GB2312" w:hAnsi="仿宋_GB2312" w:eastAsia="仿宋_GB2312" w:cs="仿宋_GB2312"/>
                <w:lang w:bidi="ar"/>
              </w:rPr>
              <w:t>“</w:t>
            </w:r>
            <w:r>
              <w:rPr>
                <w:rStyle w:val="21"/>
                <w:rFonts w:hint="default" w:hAnsi="仿宋_GB2312"/>
                <w:lang w:bidi="ar"/>
              </w:rPr>
              <w:t>小升高</w:t>
            </w:r>
            <w:r>
              <w:rPr>
                <w:rStyle w:val="22"/>
                <w:rFonts w:hint="eastAsia" w:ascii="仿宋_GB2312" w:hAnsi="仿宋_GB2312" w:eastAsia="仿宋_GB2312" w:cs="仿宋_GB2312"/>
                <w:lang w:bidi="ar"/>
              </w:rPr>
              <w:t>”</w:t>
            </w:r>
            <w:r>
              <w:rPr>
                <w:rStyle w:val="21"/>
                <w:rFonts w:hint="default" w:hAnsi="仿宋_GB2312"/>
                <w:lang w:bidi="ar"/>
              </w:rPr>
              <w:t>、</w:t>
            </w:r>
            <w:r>
              <w:rPr>
                <w:rStyle w:val="22"/>
                <w:rFonts w:hint="eastAsia" w:ascii="仿宋_GB2312" w:hAnsi="仿宋_GB2312" w:eastAsia="仿宋_GB2312" w:cs="仿宋_GB2312"/>
                <w:lang w:bidi="ar"/>
              </w:rPr>
              <w:t>“</w:t>
            </w:r>
            <w:r>
              <w:rPr>
                <w:rStyle w:val="21"/>
                <w:rFonts w:hint="default" w:hAnsi="仿宋_GB2312"/>
                <w:lang w:bidi="ar"/>
              </w:rPr>
              <w:t>高变强</w:t>
            </w:r>
            <w:r>
              <w:rPr>
                <w:rStyle w:val="22"/>
                <w:rFonts w:hint="eastAsia" w:ascii="仿宋_GB2312" w:hAnsi="仿宋_GB2312" w:eastAsia="仿宋_GB2312" w:cs="仿宋_GB2312"/>
                <w:lang w:bidi="ar"/>
              </w:rPr>
              <w:t>”</w:t>
            </w:r>
            <w:r>
              <w:rPr>
                <w:rStyle w:val="21"/>
                <w:rFonts w:hint="default" w:hAnsi="仿宋_GB2312"/>
                <w:lang w:bidi="ar"/>
              </w:rPr>
              <w:t>、</w:t>
            </w:r>
            <w:r>
              <w:rPr>
                <w:rStyle w:val="22"/>
                <w:rFonts w:hint="eastAsia" w:ascii="仿宋_GB2312" w:hAnsi="仿宋_GB2312" w:eastAsia="仿宋_GB2312" w:cs="仿宋_GB2312"/>
                <w:lang w:bidi="ar"/>
              </w:rPr>
              <w:t>“</w:t>
            </w:r>
            <w:r>
              <w:rPr>
                <w:rStyle w:val="21"/>
                <w:rFonts w:hint="default" w:hAnsi="仿宋_GB2312"/>
                <w:lang w:bidi="ar"/>
              </w:rPr>
              <w:t>强上市</w:t>
            </w:r>
            <w:r>
              <w:rPr>
                <w:rStyle w:val="22"/>
                <w:rFonts w:hint="eastAsia" w:ascii="仿宋_GB2312" w:hAnsi="仿宋_GB2312" w:eastAsia="仿宋_GB2312" w:cs="仿宋_GB2312"/>
                <w:lang w:bidi="ar"/>
              </w:rPr>
              <w:t>”</w:t>
            </w:r>
            <w:r>
              <w:rPr>
                <w:rStyle w:val="21"/>
                <w:rFonts w:hint="default" w:hAnsi="仿宋_GB2312"/>
                <w:lang w:bidi="ar"/>
              </w:rPr>
              <w:t>三级梯次培育格局；发挥</w:t>
            </w:r>
            <w:r>
              <w:rPr>
                <w:rStyle w:val="22"/>
                <w:rFonts w:hint="eastAsia" w:ascii="仿宋_GB2312" w:hAnsi="仿宋_GB2312" w:eastAsia="仿宋_GB2312" w:cs="仿宋_GB2312"/>
                <w:lang w:bidi="ar"/>
              </w:rPr>
              <w:t>“</w:t>
            </w:r>
            <w:r>
              <w:rPr>
                <w:rStyle w:val="21"/>
                <w:rFonts w:hint="default" w:hAnsi="仿宋_GB2312"/>
                <w:lang w:bidi="ar"/>
              </w:rPr>
              <w:t>项目</w:t>
            </w:r>
            <w:r>
              <w:rPr>
                <w:rStyle w:val="22"/>
                <w:rFonts w:hint="eastAsia" w:ascii="仿宋_GB2312" w:hAnsi="仿宋_GB2312" w:eastAsia="仿宋_GB2312" w:cs="仿宋_GB2312"/>
                <w:lang w:bidi="ar"/>
              </w:rPr>
              <w:t>+</w:t>
            </w:r>
            <w:r>
              <w:rPr>
                <w:rStyle w:val="21"/>
                <w:rFonts w:hint="default" w:hAnsi="仿宋_GB2312"/>
                <w:lang w:bidi="ar"/>
              </w:rPr>
              <w:t>平台</w:t>
            </w:r>
            <w:r>
              <w:rPr>
                <w:rStyle w:val="22"/>
                <w:rFonts w:hint="eastAsia" w:ascii="仿宋_GB2312" w:hAnsi="仿宋_GB2312" w:eastAsia="仿宋_GB2312" w:cs="仿宋_GB2312"/>
                <w:lang w:bidi="ar"/>
              </w:rPr>
              <w:t>+</w:t>
            </w:r>
            <w:r>
              <w:rPr>
                <w:rStyle w:val="21"/>
                <w:rFonts w:hint="default" w:hAnsi="仿宋_GB2312"/>
                <w:lang w:bidi="ar"/>
              </w:rPr>
              <w:t>人才</w:t>
            </w:r>
            <w:r>
              <w:rPr>
                <w:rStyle w:val="22"/>
                <w:rFonts w:hint="eastAsia" w:ascii="仿宋_GB2312" w:hAnsi="仿宋_GB2312" w:eastAsia="仿宋_GB2312" w:cs="仿宋_GB2312"/>
                <w:lang w:bidi="ar"/>
              </w:rPr>
              <w:t>”</w:t>
            </w:r>
            <w:r>
              <w:rPr>
                <w:rStyle w:val="21"/>
                <w:rFonts w:hint="default" w:hAnsi="仿宋_GB2312"/>
                <w:lang w:bidi="ar"/>
              </w:rPr>
              <w:t>模式最大效能，加强优质科技资源有效集成，形成一批院士（专家）领衔的高水平高能级科技创新平台；加快转移转化服务要素集聚，推动科技成果转化效能提升；落实省市一体化科技创新协同机制，结合安宁实际新增省级重点实验室、院士专家工作站。</w:t>
            </w:r>
          </w:p>
        </w:tc>
        <w:tc>
          <w:tcPr>
            <w:tcW w:w="1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eastAsia="宋体"/>
                <w:color w:val="000000"/>
                <w:sz w:val="24"/>
                <w:szCs w:val="24"/>
              </w:rPr>
            </w:pPr>
            <w:r>
              <w:rPr>
                <w:rStyle w:val="21"/>
                <w:rFonts w:hint="eastAsia" w:hAnsi="Times New Roman" w:eastAsia="仿宋_GB2312"/>
                <w:lang w:eastAsia="zh-CN" w:bidi="ar"/>
              </w:rPr>
              <w:t>市工信局</w:t>
            </w:r>
            <w:r>
              <w:rPr>
                <w:rStyle w:val="21"/>
                <w:rFonts w:hint="default" w:hAnsi="Times New Roman"/>
                <w:lang w:bidi="ar"/>
              </w:rPr>
              <w:t>等有关部门，各街道、</w:t>
            </w:r>
            <w:r>
              <w:rPr>
                <w:rStyle w:val="21"/>
                <w:rFonts w:hint="default"/>
                <w:lang w:bidi="ar"/>
              </w:rPr>
              <w:t>各管委会</w:t>
            </w:r>
          </w:p>
        </w:tc>
      </w:tr>
      <w:tr>
        <w:tblPrEx>
          <w:tblLayout w:type="fixed"/>
          <w:tblCellMar>
            <w:top w:w="0" w:type="dxa"/>
            <w:left w:w="0" w:type="dxa"/>
            <w:bottom w:w="0" w:type="dxa"/>
            <w:right w:w="0" w:type="dxa"/>
          </w:tblCellMar>
        </w:tblPrEx>
        <w:trPr>
          <w:trHeight w:val="2351" w:hRule="atLeast"/>
        </w:trPr>
        <w:tc>
          <w:tcPr>
            <w:tcW w:w="18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ascii="仿宋_GB2312" w:hAnsi="宋体" w:cs="仿宋_GB2312"/>
                <w:color w:val="000000"/>
                <w:sz w:val="24"/>
                <w:szCs w:val="24"/>
              </w:rPr>
            </w:pPr>
            <w:r>
              <w:rPr>
                <w:rFonts w:hint="eastAsia" w:ascii="仿宋_GB2312" w:hAnsi="宋体" w:eastAsia="仿宋_GB2312" w:cs="仿宋_GB2312"/>
                <w:color w:val="000000"/>
                <w:kern w:val="0"/>
                <w:sz w:val="24"/>
                <w:szCs w:val="24"/>
                <w:lang w:bidi="ar"/>
              </w:rPr>
              <w:t>五、着力打造更具活力的创新创业环境（总牵头单位：</w:t>
            </w:r>
            <w:r>
              <w:rPr>
                <w:rFonts w:hint="eastAsia" w:ascii="仿宋_GB2312" w:hAnsi="宋体" w:eastAsia="仿宋_GB2312" w:cs="仿宋_GB2312"/>
                <w:color w:val="000000"/>
                <w:kern w:val="0"/>
                <w:sz w:val="24"/>
                <w:szCs w:val="24"/>
                <w:lang w:eastAsia="zh-CN" w:bidi="ar"/>
              </w:rPr>
              <w:t>市工信局</w:t>
            </w:r>
            <w:r>
              <w:rPr>
                <w:rFonts w:hint="eastAsia" w:ascii="仿宋_GB2312" w:hAnsi="宋体" w:eastAsia="仿宋_GB2312" w:cs="仿宋_GB2312"/>
                <w:color w:val="000000"/>
                <w:kern w:val="0"/>
                <w:sz w:val="24"/>
                <w:szCs w:val="24"/>
                <w:lang w:bidi="ar"/>
              </w:rPr>
              <w:t>）</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Fonts w:ascii="Times New Roman" w:hAnsi="Times New Roman" w:eastAsia="宋体" w:cs="Times New Roman"/>
                <w:color w:val="000000"/>
                <w:kern w:val="0"/>
                <w:sz w:val="24"/>
                <w:szCs w:val="24"/>
                <w:lang w:bidi="ar"/>
              </w:rPr>
              <w:t>37</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Style w:val="21"/>
                <w:rFonts w:hint="default" w:hAnsi="Times New Roman"/>
                <w:lang w:bidi="ar"/>
              </w:rPr>
              <w:t>构建创新创业人才培育体系</w:t>
            </w:r>
          </w:p>
        </w:tc>
        <w:tc>
          <w:tcPr>
            <w:tcW w:w="6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宋体" w:cs="仿宋_GB2312"/>
                <w:color w:val="000000"/>
                <w:sz w:val="24"/>
                <w:szCs w:val="24"/>
              </w:rPr>
            </w:pPr>
            <w:r>
              <w:rPr>
                <w:rFonts w:hint="eastAsia" w:ascii="仿宋_GB2312" w:hAnsi="宋体" w:eastAsia="仿宋_GB2312" w:cs="仿宋_GB2312"/>
                <w:color w:val="000000"/>
                <w:kern w:val="0"/>
                <w:sz w:val="24"/>
                <w:szCs w:val="24"/>
                <w:lang w:bidi="ar"/>
              </w:rPr>
              <w:t>全面确立人才引领发展的战略地位，创新多样化培养模式，建立分类别、分层次创新创业人才培养开发计划，形成培养与引进并重的人才集聚体系。推动产教城深度融合，搭建“安宁市职业教育发展促进会”，加大新时期产业工人队伍建设改革工作力度，深化校企、校地、校校合作融合发展，强化职教园区院校与产业园区人才需求配套。大力实施“螳川人才”培育项目，持续落实各项人才引进政策，推动各类人才在安落户。积极拓展人才服务应用场景，稳步扩大各类人才在安居保障、子女入学、医疗服务、特设岗位聘用等方面的服务优惠便利度。</w:t>
            </w:r>
          </w:p>
        </w:tc>
        <w:tc>
          <w:tcPr>
            <w:tcW w:w="1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宋体" w:cs="仿宋_GB2312"/>
                <w:color w:val="000000"/>
                <w:sz w:val="24"/>
                <w:szCs w:val="24"/>
              </w:rPr>
            </w:pPr>
            <w:r>
              <w:rPr>
                <w:rFonts w:hint="eastAsia" w:ascii="仿宋_GB2312" w:hAnsi="宋体" w:eastAsia="仿宋_GB2312" w:cs="仿宋_GB2312"/>
                <w:color w:val="000000"/>
                <w:kern w:val="0"/>
                <w:sz w:val="24"/>
                <w:szCs w:val="24"/>
                <w:lang w:bidi="ar"/>
              </w:rPr>
              <w:t>市委组织部、</w:t>
            </w:r>
            <w:r>
              <w:rPr>
                <w:rFonts w:hint="eastAsia" w:ascii="仿宋_GB2312" w:hAnsi="宋体" w:eastAsia="仿宋_GB2312" w:cs="仿宋_GB2312"/>
                <w:color w:val="000000"/>
                <w:kern w:val="0"/>
                <w:sz w:val="24"/>
                <w:szCs w:val="24"/>
                <w:lang w:eastAsia="zh-CN" w:bidi="ar"/>
              </w:rPr>
              <w:t>市工信局</w:t>
            </w:r>
            <w:r>
              <w:rPr>
                <w:rFonts w:hint="eastAsia" w:ascii="仿宋_GB2312" w:hAnsi="宋体" w:eastAsia="仿宋_GB2312" w:cs="仿宋_GB2312"/>
                <w:color w:val="000000"/>
                <w:kern w:val="0"/>
                <w:sz w:val="24"/>
                <w:szCs w:val="24"/>
                <w:lang w:bidi="ar"/>
              </w:rPr>
              <w:t>、市人社局等有关部门，各街道、</w:t>
            </w:r>
            <w:r>
              <w:rPr>
                <w:rStyle w:val="21"/>
                <w:rFonts w:hint="default"/>
                <w:lang w:bidi="ar"/>
              </w:rPr>
              <w:t>各管委会</w:t>
            </w:r>
          </w:p>
        </w:tc>
      </w:tr>
      <w:tr>
        <w:tblPrEx>
          <w:tblLayout w:type="fixed"/>
          <w:tblCellMar>
            <w:top w:w="0" w:type="dxa"/>
            <w:left w:w="0" w:type="dxa"/>
            <w:bottom w:w="0" w:type="dxa"/>
            <w:right w:w="0" w:type="dxa"/>
          </w:tblCellMar>
        </w:tblPrEx>
        <w:trPr>
          <w:trHeight w:val="670" w:hRule="atLeast"/>
        </w:trPr>
        <w:tc>
          <w:tcPr>
            <w:tcW w:w="18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0" w:lineRule="atLeast"/>
              <w:jc w:val="center"/>
              <w:rPr>
                <w:rFonts w:ascii="仿宋_GB2312" w:hAnsi="宋体" w:cs="仿宋_GB2312"/>
                <w:color w:val="000000"/>
                <w:sz w:val="24"/>
                <w:szCs w:val="24"/>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Fonts w:ascii="Times New Roman" w:hAnsi="Times New Roman" w:eastAsia="宋体" w:cs="Times New Roman"/>
                <w:color w:val="000000"/>
                <w:kern w:val="0"/>
                <w:sz w:val="24"/>
                <w:szCs w:val="24"/>
                <w:lang w:bidi="ar"/>
              </w:rPr>
              <w:t>38</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Style w:val="21"/>
                <w:rFonts w:hint="default" w:hAnsi="Times New Roman"/>
                <w:lang w:bidi="ar"/>
              </w:rPr>
              <w:t>加强知识产权创造、保护和运用</w:t>
            </w:r>
          </w:p>
        </w:tc>
        <w:tc>
          <w:tcPr>
            <w:tcW w:w="6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宋体" w:cs="仿宋_GB2312"/>
                <w:color w:val="000000"/>
                <w:sz w:val="24"/>
                <w:szCs w:val="24"/>
              </w:rPr>
            </w:pPr>
            <w:r>
              <w:rPr>
                <w:rStyle w:val="21"/>
                <w:rFonts w:hint="default" w:hAnsi="宋体"/>
                <w:lang w:bidi="ar"/>
              </w:rPr>
              <w:t>推进市县联动和各方协同，促进知识产权政策与产业政策深度融合，引导战略性新兴产业、区域特色优势产业加大知识产权创造力度。优化知识产权成果转化扶持政策，鼓励重点产业关键知识产权引入和推广应用。按照</w:t>
            </w:r>
            <w:r>
              <w:rPr>
                <w:rStyle w:val="22"/>
                <w:rFonts w:eastAsia="仿宋_GB2312"/>
                <w:lang w:bidi="ar"/>
              </w:rPr>
              <w:t>“</w:t>
            </w:r>
            <w:r>
              <w:rPr>
                <w:rStyle w:val="21"/>
                <w:rFonts w:hint="default" w:hAnsi="宋体"/>
                <w:lang w:bidi="ar"/>
              </w:rPr>
              <w:t>政府引导、企业主导、中介辅导</w:t>
            </w:r>
            <w:r>
              <w:rPr>
                <w:rStyle w:val="22"/>
                <w:rFonts w:eastAsia="仿宋_GB2312"/>
                <w:lang w:bidi="ar"/>
              </w:rPr>
              <w:t>”</w:t>
            </w:r>
            <w:r>
              <w:rPr>
                <w:rStyle w:val="21"/>
                <w:rFonts w:hint="default" w:hAnsi="宋体"/>
                <w:lang w:bidi="ar"/>
              </w:rPr>
              <w:t>原则，深入实施商标品牌战略，培育一批在国内具有竞争力和影响力的自主知名品牌。压实知识产权保护属地责任，持续开展打击知识产权侵权专项行动。配合完善昆明市知识产权运营服务体系，建设公共服务平台和金融服务平台，推进知识产权风险质押融资、评估、证券化、基金有关工作。健全政府引导的知识产权质押融资风险分担和补偿机制，综合运用担保风险补偿等方式降低信贷风险。全市知识产权创造量逐步提高，知识产权成果应用大幅提升，知识产权保护取得明显成效。</w:t>
            </w:r>
          </w:p>
        </w:tc>
        <w:tc>
          <w:tcPr>
            <w:tcW w:w="1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eastAsia="宋体"/>
                <w:color w:val="000000"/>
                <w:sz w:val="24"/>
                <w:szCs w:val="24"/>
              </w:rPr>
            </w:pPr>
            <w:r>
              <w:rPr>
                <w:rStyle w:val="21"/>
                <w:rFonts w:hint="default" w:hAnsi="Times New Roman"/>
                <w:lang w:bidi="ar"/>
              </w:rPr>
              <w:t>市财政局、市市场监管局等部门，各街道、</w:t>
            </w:r>
            <w:r>
              <w:rPr>
                <w:rStyle w:val="21"/>
                <w:rFonts w:hint="default"/>
                <w:lang w:bidi="ar"/>
              </w:rPr>
              <w:t>各管委会</w:t>
            </w:r>
          </w:p>
        </w:tc>
      </w:tr>
      <w:tr>
        <w:tblPrEx>
          <w:tblLayout w:type="fixed"/>
          <w:tblCellMar>
            <w:top w:w="0" w:type="dxa"/>
            <w:left w:w="0" w:type="dxa"/>
            <w:bottom w:w="0" w:type="dxa"/>
            <w:right w:w="0" w:type="dxa"/>
          </w:tblCellMar>
        </w:tblPrEx>
        <w:trPr>
          <w:trHeight w:val="2587" w:hRule="atLeast"/>
        </w:trPr>
        <w:tc>
          <w:tcPr>
            <w:tcW w:w="18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0" w:lineRule="atLeast"/>
              <w:jc w:val="center"/>
              <w:rPr>
                <w:rFonts w:ascii="仿宋_GB2312" w:hAnsi="宋体" w:cs="仿宋_GB2312"/>
                <w:color w:val="000000"/>
                <w:sz w:val="24"/>
                <w:szCs w:val="24"/>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Fonts w:ascii="Times New Roman" w:hAnsi="Times New Roman" w:eastAsia="宋体" w:cs="Times New Roman"/>
                <w:color w:val="000000"/>
                <w:kern w:val="0"/>
                <w:sz w:val="24"/>
                <w:szCs w:val="24"/>
                <w:lang w:bidi="ar"/>
              </w:rPr>
              <w:t>39</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Style w:val="21"/>
                <w:rFonts w:hint="default" w:hAnsi="Times New Roman"/>
                <w:lang w:bidi="ar"/>
              </w:rPr>
              <w:t>改善企业融资环境</w:t>
            </w:r>
          </w:p>
        </w:tc>
        <w:tc>
          <w:tcPr>
            <w:tcW w:w="6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宋体" w:cs="仿宋_GB2312"/>
                <w:color w:val="000000"/>
                <w:sz w:val="24"/>
                <w:szCs w:val="24"/>
              </w:rPr>
            </w:pPr>
            <w:r>
              <w:rPr>
                <w:rStyle w:val="21"/>
                <w:rFonts w:hint="default" w:hAnsi="宋体"/>
                <w:lang w:bidi="ar"/>
              </w:rPr>
              <w:t>引导金融机构加强对小微企业的信贷支持，丰富普惠小微企业信贷产品，全省普惠小微信用贷款占比、有贷户数稳步增加。鼓励建立针对小微企业客户的金融信贷专业化分类、批量化营销、标准化审贷、差异化授权机制，规范减少信贷服务收费。构建产业金融综合服务体系，支持重点产业和重点区域发展；引导和支持金融机构积极发展绿色金融，根据安宁实际绿色信贷余额比去年有所突破；完善政府性融资担保体系，建立健全政银企风险分担机制，对符合条件的小微企业担保业务给予奖补，全市政府性融资担保机构支小支农担保金额占全部担保金额的比例不得低于</w:t>
            </w:r>
            <w:r>
              <w:rPr>
                <w:rStyle w:val="22"/>
                <w:rFonts w:eastAsia="仿宋_GB2312"/>
                <w:lang w:bidi="ar"/>
              </w:rPr>
              <w:t>80%</w:t>
            </w:r>
            <w:r>
              <w:rPr>
                <w:rStyle w:val="21"/>
                <w:rFonts w:hint="default" w:hAnsi="宋体"/>
                <w:lang w:bidi="ar"/>
              </w:rPr>
              <w:t>。普惠型小微企业贷款余额比去年有所突破。</w:t>
            </w:r>
          </w:p>
        </w:tc>
        <w:tc>
          <w:tcPr>
            <w:tcW w:w="1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eastAsia="宋体"/>
                <w:color w:val="000000"/>
                <w:sz w:val="24"/>
                <w:szCs w:val="24"/>
              </w:rPr>
            </w:pPr>
            <w:r>
              <w:rPr>
                <w:rStyle w:val="21"/>
                <w:rFonts w:hint="default" w:hAnsi="Times New Roman"/>
                <w:lang w:bidi="ar"/>
              </w:rPr>
              <w:t>市财政局等有关部门，各驻安银行业金融机构，各街道、</w:t>
            </w:r>
            <w:r>
              <w:rPr>
                <w:rStyle w:val="21"/>
                <w:rFonts w:hint="default"/>
                <w:lang w:bidi="ar"/>
              </w:rPr>
              <w:t>各管委会</w:t>
            </w:r>
          </w:p>
        </w:tc>
      </w:tr>
      <w:tr>
        <w:tblPrEx>
          <w:tblLayout w:type="fixed"/>
          <w:tblCellMar>
            <w:top w:w="0" w:type="dxa"/>
            <w:left w:w="0" w:type="dxa"/>
            <w:bottom w:w="0" w:type="dxa"/>
            <w:right w:w="0" w:type="dxa"/>
          </w:tblCellMar>
        </w:tblPrEx>
        <w:trPr>
          <w:trHeight w:val="1260" w:hRule="atLeast"/>
        </w:trPr>
        <w:tc>
          <w:tcPr>
            <w:tcW w:w="18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ascii="仿宋_GB2312" w:hAnsi="宋体" w:cs="仿宋_GB2312"/>
                <w:color w:val="000000"/>
                <w:sz w:val="24"/>
                <w:szCs w:val="24"/>
              </w:rPr>
            </w:pPr>
            <w:r>
              <w:rPr>
                <w:rFonts w:hint="eastAsia" w:ascii="仿宋_GB2312" w:hAnsi="宋体" w:eastAsia="仿宋_GB2312" w:cs="仿宋_GB2312"/>
                <w:color w:val="000000"/>
                <w:kern w:val="0"/>
                <w:sz w:val="24"/>
                <w:szCs w:val="24"/>
                <w:lang w:bidi="ar"/>
              </w:rPr>
              <w:t>五、着力打造更具活力的创新创业环境（总牵头</w:t>
            </w:r>
            <w:r>
              <w:rPr>
                <w:rFonts w:hint="eastAsia" w:ascii="仿宋_GB2312" w:hAnsi="宋体" w:eastAsia="仿宋_GB2312" w:cs="仿宋_GB2312"/>
                <w:color w:val="000000"/>
                <w:kern w:val="0"/>
                <w:sz w:val="24"/>
                <w:szCs w:val="24"/>
                <w:lang w:bidi="ar"/>
              </w:rPr>
              <w:br w:type="textWrapping"/>
            </w:r>
            <w:r>
              <w:rPr>
                <w:rFonts w:hint="eastAsia" w:ascii="仿宋_GB2312" w:hAnsi="宋体" w:eastAsia="仿宋_GB2312" w:cs="仿宋_GB2312"/>
                <w:color w:val="000000"/>
                <w:kern w:val="0"/>
                <w:sz w:val="24"/>
                <w:szCs w:val="24"/>
                <w:lang w:bidi="ar"/>
              </w:rPr>
              <w:t>单位：</w:t>
            </w:r>
            <w:r>
              <w:rPr>
                <w:rFonts w:hint="eastAsia" w:ascii="仿宋_GB2312" w:hAnsi="宋体" w:eastAsia="仿宋_GB2312" w:cs="仿宋_GB2312"/>
                <w:color w:val="000000"/>
                <w:kern w:val="0"/>
                <w:sz w:val="24"/>
                <w:szCs w:val="24"/>
                <w:lang w:eastAsia="zh-CN" w:bidi="ar"/>
              </w:rPr>
              <w:t>市工信局</w:t>
            </w:r>
            <w:r>
              <w:rPr>
                <w:rFonts w:hint="eastAsia" w:ascii="仿宋_GB2312" w:hAnsi="宋体" w:eastAsia="仿宋_GB2312" w:cs="仿宋_GB2312"/>
                <w:color w:val="000000"/>
                <w:kern w:val="0"/>
                <w:sz w:val="24"/>
                <w:szCs w:val="24"/>
                <w:lang w:bidi="ar"/>
              </w:rPr>
              <w:t>）</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Fonts w:ascii="Times New Roman" w:hAnsi="Times New Roman" w:eastAsia="宋体" w:cs="Times New Roman"/>
                <w:color w:val="000000"/>
                <w:kern w:val="0"/>
                <w:sz w:val="24"/>
                <w:szCs w:val="24"/>
                <w:lang w:bidi="ar"/>
              </w:rPr>
              <w:t>40</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Style w:val="21"/>
                <w:rFonts w:hint="default" w:hAnsi="Times New Roman"/>
                <w:lang w:bidi="ar"/>
              </w:rPr>
              <w:t>大力支持创业</w:t>
            </w:r>
          </w:p>
        </w:tc>
        <w:tc>
          <w:tcPr>
            <w:tcW w:w="6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宋体" w:cs="仿宋_GB2312"/>
                <w:color w:val="000000"/>
                <w:sz w:val="24"/>
                <w:szCs w:val="24"/>
              </w:rPr>
            </w:pPr>
            <w:r>
              <w:rPr>
                <w:rFonts w:hint="eastAsia" w:ascii="仿宋_GB2312" w:hAnsi="宋体" w:eastAsia="仿宋_GB2312" w:cs="仿宋_GB2312"/>
                <w:color w:val="000000"/>
                <w:kern w:val="0"/>
                <w:sz w:val="24"/>
                <w:szCs w:val="24"/>
                <w:lang w:bidi="ar"/>
              </w:rPr>
              <w:t>不断提升职业技能培训质效，健全终身职业技能培训制度，完善培训补贴工种（专业）目录，统筹培训资源。加强新就业形态劳动者权益保障，开展新就业形态劳动者劳动权益保障专项行动，加强新就业形态劳动者劳动合同、书面协议订立指导服务。举办创业创新大赛等活动。</w:t>
            </w:r>
          </w:p>
        </w:tc>
        <w:tc>
          <w:tcPr>
            <w:tcW w:w="1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eastAsia="宋体"/>
                <w:color w:val="000000"/>
                <w:sz w:val="24"/>
                <w:szCs w:val="24"/>
              </w:rPr>
            </w:pPr>
            <w:r>
              <w:rPr>
                <w:rStyle w:val="21"/>
                <w:rFonts w:hint="default" w:hAnsi="Times New Roman"/>
                <w:lang w:bidi="ar"/>
              </w:rPr>
              <w:t>市委组织部、市财政局、市人社局等有关部门，各街道、</w:t>
            </w:r>
            <w:r>
              <w:rPr>
                <w:rStyle w:val="21"/>
                <w:rFonts w:hint="default"/>
                <w:lang w:bidi="ar"/>
              </w:rPr>
              <w:t>各管委会</w:t>
            </w:r>
          </w:p>
        </w:tc>
      </w:tr>
      <w:tr>
        <w:tblPrEx>
          <w:tblLayout w:type="fixed"/>
          <w:tblCellMar>
            <w:top w:w="0" w:type="dxa"/>
            <w:left w:w="0" w:type="dxa"/>
            <w:bottom w:w="0" w:type="dxa"/>
            <w:right w:w="0" w:type="dxa"/>
          </w:tblCellMar>
        </w:tblPrEx>
        <w:trPr>
          <w:trHeight w:val="1169" w:hRule="atLeast"/>
        </w:trPr>
        <w:tc>
          <w:tcPr>
            <w:tcW w:w="18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0" w:lineRule="atLeast"/>
              <w:jc w:val="center"/>
              <w:rPr>
                <w:rFonts w:ascii="仿宋_GB2312" w:hAnsi="宋体" w:cs="仿宋_GB2312"/>
                <w:color w:val="000000"/>
                <w:sz w:val="24"/>
                <w:szCs w:val="24"/>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Fonts w:ascii="Times New Roman" w:hAnsi="Times New Roman" w:eastAsia="宋体" w:cs="Times New Roman"/>
                <w:color w:val="000000"/>
                <w:kern w:val="0"/>
                <w:sz w:val="24"/>
                <w:szCs w:val="24"/>
                <w:lang w:bidi="ar"/>
              </w:rPr>
              <w:t>41</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Style w:val="21"/>
                <w:rFonts w:hint="default" w:hAnsi="Times New Roman"/>
                <w:lang w:bidi="ar"/>
              </w:rPr>
              <w:t>加强校企合作</w:t>
            </w:r>
          </w:p>
        </w:tc>
        <w:tc>
          <w:tcPr>
            <w:tcW w:w="6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eastAsia="宋体"/>
                <w:color w:val="000000"/>
                <w:sz w:val="24"/>
                <w:szCs w:val="24"/>
              </w:rPr>
            </w:pPr>
            <w:r>
              <w:rPr>
                <w:rStyle w:val="21"/>
                <w:rFonts w:hint="default" w:hAnsi="Times New Roman"/>
                <w:lang w:bidi="ar"/>
              </w:rPr>
              <w:t>全力搭建人才引进和培育平台，深化与大院大所大校大企合作，实施优势学科集群建设行动。推动建立高校开放科技资源与企业技术研发需求对接机制，提升企业研发能力。</w:t>
            </w:r>
          </w:p>
        </w:tc>
        <w:tc>
          <w:tcPr>
            <w:tcW w:w="1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宋体" w:cs="仿宋_GB2312"/>
                <w:color w:val="000000"/>
                <w:sz w:val="24"/>
                <w:szCs w:val="24"/>
              </w:rPr>
            </w:pPr>
            <w:r>
              <w:rPr>
                <w:rFonts w:hint="eastAsia" w:ascii="仿宋_GB2312" w:hAnsi="宋体" w:eastAsia="仿宋_GB2312" w:cs="仿宋_GB2312"/>
                <w:color w:val="000000"/>
                <w:kern w:val="0"/>
                <w:sz w:val="24"/>
                <w:szCs w:val="24"/>
                <w:lang w:bidi="ar"/>
              </w:rPr>
              <w:t>市委组织部、</w:t>
            </w:r>
            <w:r>
              <w:rPr>
                <w:rFonts w:hint="eastAsia" w:ascii="仿宋_GB2312" w:hAnsi="宋体" w:eastAsia="仿宋_GB2312" w:cs="仿宋_GB2312"/>
                <w:color w:val="000000"/>
                <w:kern w:val="0"/>
                <w:sz w:val="24"/>
                <w:szCs w:val="24"/>
                <w:lang w:eastAsia="zh-CN" w:bidi="ar"/>
              </w:rPr>
              <w:t>市工信局</w:t>
            </w:r>
            <w:r>
              <w:rPr>
                <w:rFonts w:hint="eastAsia" w:ascii="仿宋_GB2312" w:hAnsi="宋体" w:eastAsia="仿宋_GB2312" w:cs="仿宋_GB2312"/>
                <w:color w:val="000000"/>
                <w:kern w:val="0"/>
                <w:sz w:val="24"/>
                <w:szCs w:val="24"/>
                <w:lang w:bidi="ar"/>
              </w:rPr>
              <w:t>、市人社局、市教体局等有关部门，各街道、</w:t>
            </w:r>
            <w:r>
              <w:rPr>
                <w:rStyle w:val="21"/>
                <w:rFonts w:hint="default"/>
                <w:lang w:bidi="ar"/>
              </w:rPr>
              <w:t>各管委会</w:t>
            </w:r>
          </w:p>
        </w:tc>
      </w:tr>
      <w:tr>
        <w:tblPrEx>
          <w:tblLayout w:type="fixed"/>
          <w:tblCellMar>
            <w:top w:w="0" w:type="dxa"/>
            <w:left w:w="0" w:type="dxa"/>
            <w:bottom w:w="0" w:type="dxa"/>
            <w:right w:w="0" w:type="dxa"/>
          </w:tblCellMar>
        </w:tblPrEx>
        <w:trPr>
          <w:trHeight w:val="1660" w:hRule="atLeast"/>
        </w:trPr>
        <w:tc>
          <w:tcPr>
            <w:tcW w:w="18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0" w:lineRule="atLeast"/>
              <w:jc w:val="center"/>
              <w:rPr>
                <w:rFonts w:ascii="仿宋_GB2312" w:hAnsi="宋体" w:cs="仿宋_GB2312"/>
                <w:color w:val="000000"/>
                <w:sz w:val="24"/>
                <w:szCs w:val="24"/>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Fonts w:ascii="Times New Roman" w:hAnsi="Times New Roman" w:eastAsia="宋体" w:cs="Times New Roman"/>
                <w:color w:val="000000"/>
                <w:kern w:val="0"/>
                <w:sz w:val="24"/>
                <w:szCs w:val="24"/>
                <w:lang w:bidi="ar"/>
              </w:rPr>
              <w:t>42</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Style w:val="21"/>
                <w:rFonts w:hint="default" w:hAnsi="Times New Roman"/>
                <w:lang w:bidi="ar"/>
              </w:rPr>
              <w:t>支持金融更好服务实体经济</w:t>
            </w:r>
          </w:p>
        </w:tc>
        <w:tc>
          <w:tcPr>
            <w:tcW w:w="6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宋体" w:cs="仿宋_GB2312"/>
                <w:color w:val="000000"/>
                <w:sz w:val="24"/>
                <w:szCs w:val="24"/>
              </w:rPr>
            </w:pPr>
            <w:r>
              <w:rPr>
                <w:rStyle w:val="21"/>
                <w:rFonts w:hint="default" w:hAnsi="宋体"/>
                <w:lang w:bidi="ar"/>
              </w:rPr>
              <w:t>落实昆明市</w:t>
            </w:r>
            <w:r>
              <w:rPr>
                <w:rStyle w:val="22"/>
                <w:rFonts w:eastAsia="仿宋_GB2312"/>
                <w:lang w:bidi="ar"/>
              </w:rPr>
              <w:t>“</w:t>
            </w:r>
            <w:r>
              <w:rPr>
                <w:rStyle w:val="21"/>
                <w:rFonts w:hint="default" w:hAnsi="宋体"/>
                <w:lang w:bidi="ar"/>
              </w:rPr>
              <w:t>昆易贷</w:t>
            </w:r>
            <w:r>
              <w:rPr>
                <w:rStyle w:val="22"/>
                <w:rFonts w:eastAsia="仿宋_GB2312"/>
                <w:lang w:bidi="ar"/>
              </w:rPr>
              <w:t>”</w:t>
            </w:r>
            <w:r>
              <w:rPr>
                <w:rStyle w:val="21"/>
                <w:rFonts w:hint="default" w:hAnsi="宋体"/>
                <w:lang w:bidi="ar"/>
              </w:rPr>
              <w:t>白名单的小微企业申请获得</w:t>
            </w:r>
            <w:r>
              <w:rPr>
                <w:rStyle w:val="22"/>
                <w:rFonts w:eastAsia="仿宋_GB2312"/>
                <w:lang w:bidi="ar"/>
              </w:rPr>
              <w:t>1</w:t>
            </w:r>
            <w:r>
              <w:rPr>
                <w:rStyle w:val="21"/>
                <w:rFonts w:hint="default" w:hAnsi="宋体"/>
                <w:lang w:bidi="ar"/>
              </w:rPr>
              <w:t>年期内、</w:t>
            </w:r>
            <w:r>
              <w:rPr>
                <w:rStyle w:val="22"/>
                <w:rFonts w:eastAsia="仿宋_GB2312"/>
                <w:lang w:bidi="ar"/>
              </w:rPr>
              <w:t>1000</w:t>
            </w:r>
            <w:r>
              <w:rPr>
                <w:rStyle w:val="21"/>
                <w:rFonts w:hint="default" w:hAnsi="宋体"/>
                <w:lang w:bidi="ar"/>
              </w:rPr>
              <w:t>万元以下</w:t>
            </w:r>
            <w:r>
              <w:rPr>
                <w:rStyle w:val="22"/>
                <w:rFonts w:eastAsia="仿宋_GB2312"/>
                <w:lang w:bidi="ar"/>
              </w:rPr>
              <w:t>“</w:t>
            </w:r>
            <w:r>
              <w:rPr>
                <w:rStyle w:val="21"/>
                <w:rFonts w:hint="default" w:hAnsi="宋体"/>
                <w:lang w:bidi="ar"/>
              </w:rPr>
              <w:t>昆易贷</w:t>
            </w:r>
            <w:r>
              <w:rPr>
                <w:rStyle w:val="22"/>
                <w:rFonts w:eastAsia="仿宋_GB2312"/>
                <w:lang w:bidi="ar"/>
              </w:rPr>
              <w:t>”</w:t>
            </w:r>
            <w:r>
              <w:rPr>
                <w:rStyle w:val="21"/>
                <w:rFonts w:hint="default" w:hAnsi="宋体"/>
                <w:lang w:bidi="ar"/>
              </w:rPr>
              <w:t>流动资金贷款，重点支持单户贷款金额不超过</w:t>
            </w:r>
            <w:r>
              <w:rPr>
                <w:rStyle w:val="22"/>
                <w:rFonts w:eastAsia="仿宋_GB2312"/>
                <w:lang w:bidi="ar"/>
              </w:rPr>
              <w:t>500</w:t>
            </w:r>
            <w:r>
              <w:rPr>
                <w:rStyle w:val="21"/>
                <w:rFonts w:hint="default" w:hAnsi="宋体"/>
                <w:lang w:bidi="ar"/>
              </w:rPr>
              <w:t>万元的首贷企业。对符合条件的</w:t>
            </w:r>
            <w:r>
              <w:rPr>
                <w:rStyle w:val="22"/>
                <w:rFonts w:eastAsia="仿宋_GB2312"/>
                <w:lang w:bidi="ar"/>
              </w:rPr>
              <w:t>“</w:t>
            </w:r>
            <w:r>
              <w:rPr>
                <w:rStyle w:val="21"/>
                <w:rFonts w:hint="default" w:hAnsi="宋体"/>
                <w:lang w:bidi="ar"/>
              </w:rPr>
              <w:t>昆易贷</w:t>
            </w:r>
            <w:r>
              <w:rPr>
                <w:rStyle w:val="22"/>
                <w:rFonts w:eastAsia="仿宋_GB2312"/>
                <w:lang w:bidi="ar"/>
              </w:rPr>
              <w:t>”</w:t>
            </w:r>
            <w:r>
              <w:rPr>
                <w:rStyle w:val="21"/>
                <w:rFonts w:hint="default" w:hAnsi="宋体"/>
                <w:lang w:bidi="ar"/>
              </w:rPr>
              <w:t>贷款主体，按贷款金额的</w:t>
            </w:r>
            <w:r>
              <w:rPr>
                <w:rStyle w:val="22"/>
                <w:rFonts w:eastAsia="仿宋_GB2312"/>
                <w:lang w:bidi="ar"/>
              </w:rPr>
              <w:t>1%</w:t>
            </w:r>
            <w:r>
              <w:rPr>
                <w:rStyle w:val="21"/>
                <w:rFonts w:hint="default" w:hAnsi="宋体"/>
                <w:lang w:bidi="ar"/>
              </w:rPr>
              <w:t>给予财政贴息，对参与</w:t>
            </w:r>
            <w:r>
              <w:rPr>
                <w:rStyle w:val="22"/>
                <w:rFonts w:eastAsia="仿宋_GB2312"/>
                <w:lang w:bidi="ar"/>
              </w:rPr>
              <w:t>“</w:t>
            </w:r>
            <w:r>
              <w:rPr>
                <w:rStyle w:val="21"/>
                <w:rFonts w:hint="default" w:hAnsi="宋体"/>
                <w:lang w:bidi="ar"/>
              </w:rPr>
              <w:t>昆易贷</w:t>
            </w:r>
            <w:r>
              <w:rPr>
                <w:rStyle w:val="22"/>
                <w:rFonts w:eastAsia="仿宋_GB2312"/>
                <w:lang w:bidi="ar"/>
              </w:rPr>
              <w:t>”</w:t>
            </w:r>
            <w:r>
              <w:rPr>
                <w:rStyle w:val="21"/>
                <w:rFonts w:hint="default" w:hAnsi="宋体"/>
                <w:lang w:bidi="ar"/>
              </w:rPr>
              <w:t>的政府性融资担保公司，市级财政统筹安排资金按担保金额的</w:t>
            </w:r>
            <w:r>
              <w:rPr>
                <w:rStyle w:val="22"/>
                <w:rFonts w:eastAsia="仿宋_GB2312"/>
                <w:lang w:bidi="ar"/>
              </w:rPr>
              <w:t>1%</w:t>
            </w:r>
            <w:r>
              <w:rPr>
                <w:rStyle w:val="21"/>
                <w:rFonts w:hint="default" w:hAnsi="宋体"/>
                <w:lang w:bidi="ar"/>
              </w:rPr>
              <w:t>给予担保费补助。</w:t>
            </w:r>
          </w:p>
        </w:tc>
        <w:tc>
          <w:tcPr>
            <w:tcW w:w="1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宋体" w:cs="仿宋_GB2312"/>
                <w:color w:val="000000"/>
                <w:sz w:val="24"/>
                <w:szCs w:val="24"/>
              </w:rPr>
            </w:pPr>
            <w:r>
              <w:rPr>
                <w:rFonts w:hint="eastAsia" w:ascii="仿宋_GB2312" w:hAnsi="宋体" w:eastAsia="仿宋_GB2312" w:cs="仿宋_GB2312"/>
                <w:color w:val="000000"/>
                <w:kern w:val="0"/>
                <w:sz w:val="24"/>
                <w:szCs w:val="24"/>
                <w:lang w:bidi="ar"/>
              </w:rPr>
              <w:t>市发改局、市财政局，各街道、</w:t>
            </w:r>
            <w:r>
              <w:rPr>
                <w:rStyle w:val="21"/>
                <w:rFonts w:hint="default"/>
                <w:lang w:bidi="ar"/>
              </w:rPr>
              <w:t>各管委会</w:t>
            </w:r>
          </w:p>
        </w:tc>
      </w:tr>
      <w:tr>
        <w:tblPrEx>
          <w:tblLayout w:type="fixed"/>
          <w:tblCellMar>
            <w:top w:w="0" w:type="dxa"/>
            <w:left w:w="0" w:type="dxa"/>
            <w:bottom w:w="0" w:type="dxa"/>
            <w:right w:w="0" w:type="dxa"/>
          </w:tblCellMar>
        </w:tblPrEx>
        <w:trPr>
          <w:trHeight w:val="1405" w:hRule="atLeast"/>
        </w:trPr>
        <w:tc>
          <w:tcPr>
            <w:tcW w:w="18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0" w:lineRule="atLeast"/>
              <w:jc w:val="center"/>
              <w:rPr>
                <w:rFonts w:ascii="仿宋_GB2312" w:hAnsi="宋体" w:cs="仿宋_GB2312"/>
                <w:color w:val="000000"/>
                <w:sz w:val="24"/>
                <w:szCs w:val="24"/>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Fonts w:ascii="Times New Roman" w:hAnsi="Times New Roman" w:eastAsia="宋体" w:cs="Times New Roman"/>
                <w:color w:val="000000"/>
                <w:kern w:val="0"/>
                <w:sz w:val="24"/>
                <w:szCs w:val="24"/>
                <w:lang w:bidi="ar"/>
              </w:rPr>
              <w:t>43</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Style w:val="21"/>
                <w:rFonts w:hint="default" w:hAnsi="Times New Roman"/>
                <w:lang w:bidi="ar"/>
              </w:rPr>
              <w:t>鼓励政府性融资担保公司减费让利</w:t>
            </w:r>
          </w:p>
        </w:tc>
        <w:tc>
          <w:tcPr>
            <w:tcW w:w="6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宋体" w:cs="仿宋_GB2312"/>
                <w:color w:val="000000"/>
                <w:sz w:val="24"/>
                <w:szCs w:val="24"/>
              </w:rPr>
            </w:pPr>
            <w:r>
              <w:rPr>
                <w:rStyle w:val="21"/>
                <w:rFonts w:hint="default" w:hAnsi="宋体"/>
                <w:lang w:bidi="ar"/>
              </w:rPr>
              <w:t>落实昆明市对符合条件的交通运输、住宿餐饮、旅游等行业中小微企业提供担保并降低担保费，对单户担保金额</w:t>
            </w:r>
            <w:r>
              <w:rPr>
                <w:rStyle w:val="22"/>
                <w:rFonts w:eastAsia="仿宋_GB2312"/>
                <w:lang w:bidi="ar"/>
              </w:rPr>
              <w:t>500</w:t>
            </w:r>
            <w:r>
              <w:rPr>
                <w:rStyle w:val="21"/>
                <w:rFonts w:hint="default" w:hAnsi="宋体"/>
                <w:lang w:bidi="ar"/>
              </w:rPr>
              <w:t>万元（含）以下、担保费率不超过</w:t>
            </w:r>
            <w:r>
              <w:rPr>
                <w:rStyle w:val="22"/>
                <w:rFonts w:eastAsia="仿宋_GB2312"/>
                <w:lang w:bidi="ar"/>
              </w:rPr>
              <w:t>1%</w:t>
            </w:r>
            <w:r>
              <w:rPr>
                <w:rStyle w:val="21"/>
                <w:rFonts w:hint="default" w:hAnsi="宋体"/>
                <w:lang w:bidi="ar"/>
              </w:rPr>
              <w:t>，或单户担保金额</w:t>
            </w:r>
            <w:r>
              <w:rPr>
                <w:rStyle w:val="22"/>
                <w:rFonts w:eastAsia="仿宋_GB2312"/>
                <w:lang w:bidi="ar"/>
              </w:rPr>
              <w:t>500</w:t>
            </w:r>
            <w:r>
              <w:rPr>
                <w:rStyle w:val="21"/>
                <w:rFonts w:hint="default" w:hAnsi="宋体"/>
                <w:lang w:bidi="ar"/>
              </w:rPr>
              <w:t>万元以上</w:t>
            </w:r>
            <w:r>
              <w:rPr>
                <w:rStyle w:val="22"/>
                <w:rFonts w:eastAsia="仿宋_GB2312"/>
                <w:lang w:bidi="ar"/>
              </w:rPr>
              <w:t>1000</w:t>
            </w:r>
            <w:r>
              <w:rPr>
                <w:rStyle w:val="21"/>
                <w:rFonts w:hint="default" w:hAnsi="宋体"/>
                <w:lang w:bidi="ar"/>
              </w:rPr>
              <w:t>万元（含）以下，担保费率不超过</w:t>
            </w:r>
            <w:r>
              <w:rPr>
                <w:rStyle w:val="22"/>
                <w:rFonts w:eastAsia="仿宋_GB2312"/>
                <w:lang w:bidi="ar"/>
              </w:rPr>
              <w:t>1.5%</w:t>
            </w:r>
            <w:r>
              <w:rPr>
                <w:rStyle w:val="21"/>
                <w:rFonts w:hint="default" w:hAnsi="宋体"/>
                <w:lang w:bidi="ar"/>
              </w:rPr>
              <w:t>的担保业务，给予政府性融资担保机构</w:t>
            </w:r>
            <w:r>
              <w:rPr>
                <w:rStyle w:val="22"/>
                <w:rFonts w:eastAsia="仿宋_GB2312"/>
                <w:lang w:bidi="ar"/>
              </w:rPr>
              <w:t>1%</w:t>
            </w:r>
            <w:r>
              <w:rPr>
                <w:rStyle w:val="21"/>
                <w:rFonts w:hint="default" w:hAnsi="宋体"/>
                <w:lang w:bidi="ar"/>
              </w:rPr>
              <w:t>的担保费补助。</w:t>
            </w:r>
          </w:p>
        </w:tc>
        <w:tc>
          <w:tcPr>
            <w:tcW w:w="1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宋体" w:cs="仿宋_GB2312"/>
                <w:color w:val="000000"/>
                <w:sz w:val="24"/>
                <w:szCs w:val="24"/>
              </w:rPr>
            </w:pPr>
            <w:r>
              <w:rPr>
                <w:rFonts w:hint="eastAsia" w:ascii="仿宋_GB2312" w:hAnsi="宋体" w:eastAsia="仿宋_GB2312" w:cs="仿宋_GB2312"/>
                <w:color w:val="000000"/>
                <w:kern w:val="0"/>
                <w:sz w:val="24"/>
                <w:szCs w:val="24"/>
                <w:lang w:bidi="ar"/>
              </w:rPr>
              <w:t>市财政局、市交运局、市文旅局、市市场监管局、市国资中心，各街道、</w:t>
            </w:r>
            <w:r>
              <w:rPr>
                <w:rStyle w:val="21"/>
                <w:rFonts w:hint="default"/>
                <w:lang w:bidi="ar"/>
              </w:rPr>
              <w:t>各管委会</w:t>
            </w:r>
          </w:p>
        </w:tc>
      </w:tr>
      <w:tr>
        <w:tblPrEx>
          <w:tblLayout w:type="fixed"/>
          <w:tblCellMar>
            <w:top w:w="0" w:type="dxa"/>
            <w:left w:w="0" w:type="dxa"/>
            <w:bottom w:w="0" w:type="dxa"/>
            <w:right w:w="0" w:type="dxa"/>
          </w:tblCellMar>
        </w:tblPrEx>
        <w:trPr>
          <w:trHeight w:val="969" w:hRule="atLeast"/>
        </w:trPr>
        <w:tc>
          <w:tcPr>
            <w:tcW w:w="18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ascii="仿宋_GB2312" w:hAnsi="宋体" w:cs="仿宋_GB2312"/>
                <w:color w:val="000000"/>
                <w:sz w:val="24"/>
                <w:szCs w:val="24"/>
              </w:rPr>
            </w:pPr>
            <w:r>
              <w:rPr>
                <w:rFonts w:hint="eastAsia" w:ascii="仿宋_GB2312" w:hAnsi="宋体" w:eastAsia="仿宋_GB2312" w:cs="仿宋_GB2312"/>
                <w:color w:val="000000"/>
                <w:kern w:val="0"/>
                <w:sz w:val="24"/>
                <w:szCs w:val="24"/>
                <w:lang w:bidi="ar"/>
              </w:rPr>
              <w:t>六、着力打造科学规范的法治环境（总牵头单位：市委依法治市办）</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Fonts w:ascii="Times New Roman" w:hAnsi="Times New Roman" w:eastAsia="宋体" w:cs="Times New Roman"/>
                <w:color w:val="000000"/>
                <w:kern w:val="0"/>
                <w:sz w:val="24"/>
                <w:szCs w:val="24"/>
                <w:lang w:bidi="ar"/>
              </w:rPr>
              <w:t>44</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Style w:val="21"/>
                <w:rFonts w:hint="default" w:hAnsi="Times New Roman"/>
                <w:lang w:bidi="ar"/>
              </w:rPr>
              <w:t>强化营商环境法制保障</w:t>
            </w:r>
          </w:p>
        </w:tc>
        <w:tc>
          <w:tcPr>
            <w:tcW w:w="6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宋体" w:cs="仿宋_GB2312"/>
                <w:color w:val="000000"/>
                <w:sz w:val="24"/>
                <w:szCs w:val="24"/>
              </w:rPr>
            </w:pPr>
            <w:r>
              <w:rPr>
                <w:rFonts w:hint="eastAsia" w:ascii="仿宋_GB2312" w:hAnsi="宋体" w:eastAsia="仿宋_GB2312" w:cs="仿宋_GB2312"/>
                <w:color w:val="000000"/>
                <w:kern w:val="0"/>
                <w:sz w:val="24"/>
                <w:szCs w:val="24"/>
                <w:lang w:bidi="ar"/>
              </w:rPr>
              <w:t>全面及时清理与《优化营商环境条例》等上位法相抵触的政策文件，并依照法定权限和程序及时修订和废止，严格落实《昆明市优化营商环境条例》立法工作。</w:t>
            </w:r>
          </w:p>
        </w:tc>
        <w:tc>
          <w:tcPr>
            <w:tcW w:w="1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eastAsia="宋体"/>
                <w:color w:val="000000"/>
                <w:sz w:val="24"/>
                <w:szCs w:val="24"/>
              </w:rPr>
            </w:pPr>
            <w:r>
              <w:rPr>
                <w:rStyle w:val="21"/>
                <w:rFonts w:hint="default" w:hAnsi="Times New Roman"/>
                <w:lang w:bidi="ar"/>
              </w:rPr>
              <w:t>市委办、市政府办、市司法局、市政务服务局等有关部门，各街道、</w:t>
            </w:r>
            <w:r>
              <w:rPr>
                <w:rStyle w:val="21"/>
                <w:rFonts w:hint="default"/>
                <w:lang w:bidi="ar"/>
              </w:rPr>
              <w:t>各管委会</w:t>
            </w:r>
          </w:p>
        </w:tc>
      </w:tr>
      <w:tr>
        <w:tblPrEx>
          <w:tblLayout w:type="fixed"/>
          <w:tblCellMar>
            <w:top w:w="0" w:type="dxa"/>
            <w:left w:w="0" w:type="dxa"/>
            <w:bottom w:w="0" w:type="dxa"/>
            <w:right w:w="0" w:type="dxa"/>
          </w:tblCellMar>
        </w:tblPrEx>
        <w:trPr>
          <w:trHeight w:val="987" w:hRule="atLeast"/>
        </w:trPr>
        <w:tc>
          <w:tcPr>
            <w:tcW w:w="18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0" w:lineRule="atLeast"/>
              <w:jc w:val="center"/>
              <w:rPr>
                <w:rFonts w:ascii="仿宋_GB2312" w:hAnsi="宋体" w:cs="仿宋_GB2312"/>
                <w:color w:val="000000"/>
                <w:sz w:val="24"/>
                <w:szCs w:val="24"/>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Fonts w:ascii="Times New Roman" w:hAnsi="Times New Roman" w:eastAsia="宋体" w:cs="Times New Roman"/>
                <w:color w:val="000000"/>
                <w:kern w:val="0"/>
                <w:sz w:val="24"/>
                <w:szCs w:val="24"/>
                <w:lang w:bidi="ar"/>
              </w:rPr>
              <w:t>45</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Style w:val="21"/>
                <w:rFonts w:hint="default" w:hAnsi="Times New Roman"/>
                <w:lang w:bidi="ar"/>
              </w:rPr>
              <w:t>健全市场监管透明度</w:t>
            </w:r>
          </w:p>
        </w:tc>
        <w:tc>
          <w:tcPr>
            <w:tcW w:w="6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eastAsia="宋体"/>
                <w:color w:val="000000"/>
                <w:sz w:val="24"/>
                <w:szCs w:val="24"/>
              </w:rPr>
            </w:pPr>
            <w:r>
              <w:rPr>
                <w:rStyle w:val="21"/>
                <w:rFonts w:hint="default" w:hAnsi="Times New Roman"/>
                <w:lang w:bidi="ar"/>
              </w:rPr>
              <w:t>强化监管事项目录清单动态管理，提升监管透明度。建立健全各领域行政处罚裁量权基准制度，积极推行行政执法包容审慎监管。全面实施跨部门联合</w:t>
            </w:r>
            <w:r>
              <w:rPr>
                <w:rStyle w:val="22"/>
                <w:lang w:bidi="ar"/>
              </w:rPr>
              <w:t>“</w:t>
            </w:r>
            <w:r>
              <w:rPr>
                <w:rStyle w:val="21"/>
                <w:rFonts w:hint="default" w:hAnsi="Times New Roman"/>
                <w:lang w:bidi="ar"/>
              </w:rPr>
              <w:t>双随机、一公开</w:t>
            </w:r>
            <w:r>
              <w:rPr>
                <w:rStyle w:val="22"/>
                <w:lang w:bidi="ar"/>
              </w:rPr>
              <w:t>”</w:t>
            </w:r>
            <w:r>
              <w:rPr>
                <w:rStyle w:val="21"/>
                <w:rFonts w:hint="default" w:hAnsi="Times New Roman"/>
                <w:lang w:bidi="ar"/>
              </w:rPr>
              <w:t>监管，进一步拓展监管覆盖面。</w:t>
            </w:r>
          </w:p>
        </w:tc>
        <w:tc>
          <w:tcPr>
            <w:tcW w:w="1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eastAsia="宋体"/>
                <w:color w:val="000000"/>
                <w:sz w:val="24"/>
                <w:szCs w:val="24"/>
              </w:rPr>
            </w:pPr>
            <w:r>
              <w:rPr>
                <w:rStyle w:val="21"/>
                <w:rFonts w:hint="default" w:hAnsi="Times New Roman"/>
                <w:lang w:bidi="ar"/>
              </w:rPr>
              <w:t>市司法局、市市场监管局等有关部门，各街道、</w:t>
            </w:r>
            <w:r>
              <w:rPr>
                <w:rStyle w:val="21"/>
                <w:rFonts w:hint="default"/>
                <w:lang w:bidi="ar"/>
              </w:rPr>
              <w:t>各管委会</w:t>
            </w:r>
          </w:p>
        </w:tc>
      </w:tr>
      <w:tr>
        <w:tblPrEx>
          <w:tblLayout w:type="fixed"/>
          <w:tblCellMar>
            <w:top w:w="0" w:type="dxa"/>
            <w:left w:w="0" w:type="dxa"/>
            <w:bottom w:w="0" w:type="dxa"/>
            <w:right w:w="0" w:type="dxa"/>
          </w:tblCellMar>
        </w:tblPrEx>
        <w:trPr>
          <w:trHeight w:val="2293" w:hRule="atLeast"/>
        </w:trPr>
        <w:tc>
          <w:tcPr>
            <w:tcW w:w="18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0" w:lineRule="atLeast"/>
              <w:jc w:val="center"/>
              <w:rPr>
                <w:rFonts w:ascii="仿宋_GB2312" w:hAnsi="宋体" w:cs="仿宋_GB2312"/>
                <w:color w:val="000000"/>
                <w:sz w:val="24"/>
                <w:szCs w:val="24"/>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Fonts w:ascii="Times New Roman" w:hAnsi="Times New Roman" w:eastAsia="宋体" w:cs="Times New Roman"/>
                <w:color w:val="000000"/>
                <w:kern w:val="0"/>
                <w:sz w:val="24"/>
                <w:szCs w:val="24"/>
                <w:lang w:bidi="ar"/>
              </w:rPr>
              <w:t>46</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Style w:val="21"/>
                <w:rFonts w:hint="default" w:hAnsi="Times New Roman"/>
                <w:lang w:bidi="ar"/>
              </w:rPr>
              <w:t>着力实施公平审慎智慧监管</w:t>
            </w:r>
          </w:p>
        </w:tc>
        <w:tc>
          <w:tcPr>
            <w:tcW w:w="6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宋体" w:cs="仿宋_GB2312"/>
                <w:color w:val="000000"/>
                <w:sz w:val="24"/>
                <w:szCs w:val="24"/>
              </w:rPr>
            </w:pPr>
            <w:r>
              <w:rPr>
                <w:rStyle w:val="21"/>
                <w:rFonts w:hint="default" w:hAnsi="宋体"/>
                <w:lang w:bidi="ar"/>
              </w:rPr>
              <w:t>探索开展综合监管</w:t>
            </w:r>
            <w:r>
              <w:rPr>
                <w:rStyle w:val="22"/>
                <w:rFonts w:eastAsia="仿宋_GB2312"/>
                <w:lang w:bidi="ar"/>
              </w:rPr>
              <w:t>“</w:t>
            </w:r>
            <w:r>
              <w:rPr>
                <w:rStyle w:val="21"/>
                <w:rFonts w:hint="default" w:hAnsi="宋体"/>
                <w:lang w:bidi="ar"/>
              </w:rPr>
              <w:t>一件事</w:t>
            </w:r>
            <w:r>
              <w:rPr>
                <w:rStyle w:val="22"/>
                <w:rFonts w:eastAsia="仿宋_GB2312"/>
                <w:lang w:bidi="ar"/>
              </w:rPr>
              <w:t>”</w:t>
            </w:r>
            <w:r>
              <w:rPr>
                <w:rStyle w:val="21"/>
                <w:rFonts w:hint="default" w:hAnsi="宋体"/>
                <w:lang w:bidi="ar"/>
              </w:rPr>
              <w:t>改革，实施监管业务流程再造。制定监管事项目录清单，动态更新并对外发布。持续推进</w:t>
            </w:r>
            <w:r>
              <w:rPr>
                <w:rStyle w:val="22"/>
                <w:rFonts w:eastAsia="仿宋_GB2312"/>
                <w:lang w:bidi="ar"/>
              </w:rPr>
              <w:t>“</w:t>
            </w:r>
            <w:r>
              <w:rPr>
                <w:rStyle w:val="21"/>
                <w:rFonts w:hint="default" w:hAnsi="宋体"/>
                <w:lang w:bidi="ar"/>
              </w:rPr>
              <w:t>互联网</w:t>
            </w:r>
            <w:r>
              <w:rPr>
                <w:rStyle w:val="22"/>
                <w:rFonts w:eastAsia="仿宋_GB2312"/>
                <w:lang w:bidi="ar"/>
              </w:rPr>
              <w:t>+</w:t>
            </w:r>
            <w:r>
              <w:rPr>
                <w:rStyle w:val="21"/>
                <w:rFonts w:hint="default" w:hAnsi="宋体"/>
                <w:lang w:bidi="ar"/>
              </w:rPr>
              <w:t>监管</w:t>
            </w:r>
            <w:r>
              <w:rPr>
                <w:rStyle w:val="22"/>
                <w:rFonts w:eastAsia="仿宋_GB2312"/>
                <w:lang w:bidi="ar"/>
              </w:rPr>
              <w:t>”</w:t>
            </w:r>
            <w:r>
              <w:rPr>
                <w:rStyle w:val="21"/>
                <w:rFonts w:hint="default" w:hAnsi="宋体"/>
                <w:lang w:bidi="ar"/>
              </w:rPr>
              <w:t>平台建设，利用信息化手段加强市场主体生产经营行为全过程监管。重点完善智慧监管。配合昆明市全面推进社会信用体系高质量建设，擦亮</w:t>
            </w:r>
            <w:r>
              <w:rPr>
                <w:rStyle w:val="22"/>
                <w:rFonts w:eastAsia="仿宋_GB2312"/>
                <w:lang w:bidi="ar"/>
              </w:rPr>
              <w:t>“</w:t>
            </w:r>
            <w:r>
              <w:rPr>
                <w:rStyle w:val="21"/>
                <w:rFonts w:hint="default" w:hAnsi="宋体"/>
                <w:lang w:bidi="ar"/>
              </w:rPr>
              <w:t>昆明诚信</w:t>
            </w:r>
            <w:r>
              <w:rPr>
                <w:rStyle w:val="22"/>
                <w:rFonts w:eastAsia="仿宋_GB2312"/>
                <w:lang w:bidi="ar"/>
              </w:rPr>
              <w:t>”</w:t>
            </w:r>
            <w:r>
              <w:rPr>
                <w:rStyle w:val="21"/>
                <w:rFonts w:hint="default" w:hAnsi="宋体"/>
                <w:lang w:bidi="ar"/>
              </w:rPr>
              <w:t>品牌。在市场监管、城市管理、应急管理、消防安全、交通运输、生态环境等领域，制定完善执法工作指引和标准化检查表单，规范日常监管行为。强化食品、药品、建筑工程、交通、煤炭、应急、特种设备等特殊行业、重点领域监管，建立健全内部举报人奖励和应对职业索赔制度，推行</w:t>
            </w:r>
            <w:r>
              <w:rPr>
                <w:rStyle w:val="22"/>
                <w:rFonts w:eastAsia="仿宋_GB2312"/>
                <w:lang w:bidi="ar"/>
              </w:rPr>
              <w:t>“</w:t>
            </w:r>
            <w:r>
              <w:rPr>
                <w:rStyle w:val="21"/>
                <w:rFonts w:hint="default" w:hAnsi="宋体"/>
                <w:lang w:bidi="ar"/>
              </w:rPr>
              <w:t>简案快办</w:t>
            </w:r>
            <w:r>
              <w:rPr>
                <w:rStyle w:val="22"/>
                <w:rFonts w:eastAsia="仿宋_GB2312"/>
                <w:lang w:bidi="ar"/>
              </w:rPr>
              <w:t>”</w:t>
            </w:r>
            <w:r>
              <w:rPr>
                <w:rStyle w:val="21"/>
                <w:rFonts w:hint="default" w:hAnsi="宋体"/>
                <w:lang w:bidi="ar"/>
              </w:rPr>
              <w:t>掌上执法。</w:t>
            </w:r>
          </w:p>
        </w:tc>
        <w:tc>
          <w:tcPr>
            <w:tcW w:w="1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eastAsia="宋体"/>
                <w:color w:val="000000"/>
                <w:sz w:val="24"/>
                <w:szCs w:val="24"/>
              </w:rPr>
            </w:pPr>
            <w:r>
              <w:rPr>
                <w:rStyle w:val="21"/>
                <w:rFonts w:hint="default" w:hAnsi="Times New Roman"/>
                <w:lang w:bidi="ar"/>
              </w:rPr>
              <w:t>市发改局、</w:t>
            </w:r>
            <w:r>
              <w:rPr>
                <w:rStyle w:val="21"/>
                <w:rFonts w:hint="eastAsia" w:hAnsi="Times New Roman" w:eastAsia="仿宋_GB2312"/>
                <w:lang w:eastAsia="zh-CN" w:bidi="ar"/>
              </w:rPr>
              <w:t>市工信局</w:t>
            </w:r>
            <w:r>
              <w:rPr>
                <w:rStyle w:val="21"/>
                <w:rFonts w:hint="default" w:hAnsi="Times New Roman"/>
                <w:lang w:bidi="ar"/>
              </w:rPr>
              <w:t>、市司法局、市生态环境分局、市住建局、市城管局、市交运局、市卫健局、市应急局、市市场监管局、市政务服务局等有关部门，各街道、</w:t>
            </w:r>
            <w:r>
              <w:rPr>
                <w:rStyle w:val="21"/>
                <w:rFonts w:hint="default"/>
                <w:lang w:bidi="ar"/>
              </w:rPr>
              <w:t>各管委会</w:t>
            </w:r>
          </w:p>
        </w:tc>
      </w:tr>
      <w:tr>
        <w:tblPrEx>
          <w:tblLayout w:type="fixed"/>
          <w:tblCellMar>
            <w:top w:w="0" w:type="dxa"/>
            <w:left w:w="0" w:type="dxa"/>
            <w:bottom w:w="0" w:type="dxa"/>
            <w:right w:w="0" w:type="dxa"/>
          </w:tblCellMar>
        </w:tblPrEx>
        <w:trPr>
          <w:trHeight w:val="2878" w:hRule="atLeast"/>
        </w:trPr>
        <w:tc>
          <w:tcPr>
            <w:tcW w:w="18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0" w:lineRule="atLeast"/>
              <w:jc w:val="center"/>
              <w:rPr>
                <w:rFonts w:ascii="仿宋_GB2312" w:hAnsi="宋体" w:cs="仿宋_GB2312"/>
                <w:color w:val="000000"/>
                <w:sz w:val="24"/>
                <w:szCs w:val="24"/>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Fonts w:ascii="Times New Roman" w:hAnsi="Times New Roman" w:eastAsia="宋体" w:cs="Times New Roman"/>
                <w:color w:val="000000"/>
                <w:kern w:val="0"/>
                <w:sz w:val="24"/>
                <w:szCs w:val="24"/>
                <w:lang w:bidi="ar"/>
              </w:rPr>
              <w:t>47</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Style w:val="21"/>
                <w:rFonts w:hint="default" w:hAnsi="Times New Roman"/>
                <w:lang w:bidi="ar"/>
              </w:rPr>
              <w:t>提升商事审判执行质效</w:t>
            </w:r>
          </w:p>
        </w:tc>
        <w:tc>
          <w:tcPr>
            <w:tcW w:w="6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eastAsia="宋体"/>
                <w:color w:val="000000"/>
                <w:sz w:val="24"/>
                <w:szCs w:val="24"/>
              </w:rPr>
            </w:pPr>
            <w:r>
              <w:rPr>
                <w:rStyle w:val="21"/>
                <w:rFonts w:hint="default" w:hAnsi="Times New Roman"/>
                <w:lang w:bidi="ar"/>
              </w:rPr>
              <w:t>促进立案、审判与执行工作的顺利衔接和高效运行，推动案件的受理、送达、调解、证据交换、庭前准备、庭审、宣判等诉讼环节在线上完成，实现商事合同案件快审、快判、快执，当事人</w:t>
            </w:r>
            <w:r>
              <w:rPr>
                <w:rStyle w:val="22"/>
                <w:lang w:bidi="ar"/>
              </w:rPr>
              <w:t>“</w:t>
            </w:r>
            <w:r>
              <w:rPr>
                <w:rStyle w:val="21"/>
                <w:rFonts w:hint="default" w:hAnsi="Times New Roman"/>
                <w:lang w:bidi="ar"/>
              </w:rPr>
              <w:t>一趟都不用跑</w:t>
            </w:r>
            <w:r>
              <w:rPr>
                <w:rStyle w:val="22"/>
                <w:lang w:bidi="ar"/>
              </w:rPr>
              <w:t>”</w:t>
            </w:r>
            <w:r>
              <w:rPr>
                <w:rStyle w:val="21"/>
                <w:rFonts w:hint="default" w:hAnsi="Times New Roman"/>
                <w:lang w:bidi="ar"/>
              </w:rPr>
              <w:t>。深化诉源治理和多元解纷，将诉讼服务功能延伸到法院以外，引导企业群众更多选择调解、和解方式解决行政争议。深入破解</w:t>
            </w:r>
            <w:r>
              <w:rPr>
                <w:rStyle w:val="22"/>
                <w:lang w:bidi="ar"/>
              </w:rPr>
              <w:t>“</w:t>
            </w:r>
            <w:r>
              <w:rPr>
                <w:rStyle w:val="21"/>
                <w:rFonts w:hint="default" w:hAnsi="Times New Roman"/>
                <w:lang w:bidi="ar"/>
              </w:rPr>
              <w:t>送达难</w:t>
            </w:r>
            <w:r>
              <w:rPr>
                <w:rStyle w:val="22"/>
                <w:lang w:bidi="ar"/>
              </w:rPr>
              <w:t>”</w:t>
            </w:r>
            <w:r>
              <w:rPr>
                <w:rStyle w:val="21"/>
                <w:rFonts w:hint="default" w:hAnsi="Times New Roman"/>
                <w:lang w:bidi="ar"/>
              </w:rPr>
              <w:t>，实行企业送达地址默示承诺制，进一步压减商事审判时间。大力加强执行工作规范化建设，推进诉讼与公证全流程协同，在调解、保全、送达、调查等环节开展审判执行辅助事务协作，着力破解企业群众反映强烈的</w:t>
            </w:r>
            <w:r>
              <w:rPr>
                <w:rStyle w:val="22"/>
                <w:lang w:bidi="ar"/>
              </w:rPr>
              <w:t>“</w:t>
            </w:r>
            <w:r>
              <w:rPr>
                <w:rStyle w:val="21"/>
                <w:rFonts w:hint="default" w:hAnsi="Times New Roman"/>
                <w:lang w:bidi="ar"/>
              </w:rPr>
              <w:t>执行难</w:t>
            </w:r>
            <w:r>
              <w:rPr>
                <w:rStyle w:val="22"/>
                <w:lang w:bidi="ar"/>
              </w:rPr>
              <w:t>”</w:t>
            </w:r>
            <w:r>
              <w:rPr>
                <w:rStyle w:val="21"/>
                <w:rFonts w:hint="default" w:hAnsi="Times New Roman"/>
                <w:lang w:bidi="ar"/>
              </w:rPr>
              <w:t>问题。全市合同案件审理天数一审原则上不超过</w:t>
            </w:r>
            <w:r>
              <w:rPr>
                <w:rStyle w:val="22"/>
                <w:lang w:bidi="ar"/>
              </w:rPr>
              <w:t>180</w:t>
            </w:r>
            <w:r>
              <w:rPr>
                <w:rStyle w:val="21"/>
                <w:rFonts w:hint="default" w:hAnsi="Times New Roman"/>
                <w:lang w:bidi="ar"/>
              </w:rPr>
              <w:t>天、二审原则上不超过</w:t>
            </w:r>
            <w:r>
              <w:rPr>
                <w:rStyle w:val="22"/>
                <w:lang w:bidi="ar"/>
              </w:rPr>
              <w:t>90</w:t>
            </w:r>
            <w:r>
              <w:rPr>
                <w:rStyle w:val="21"/>
                <w:rFonts w:hint="default" w:hAnsi="Times New Roman"/>
                <w:lang w:bidi="ar"/>
              </w:rPr>
              <w:t>天，知识产权民事案件一审服判息诉率持续提高。</w:t>
            </w:r>
          </w:p>
        </w:tc>
        <w:tc>
          <w:tcPr>
            <w:tcW w:w="1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eastAsia="宋体"/>
                <w:color w:val="000000"/>
                <w:sz w:val="24"/>
                <w:szCs w:val="24"/>
              </w:rPr>
            </w:pPr>
            <w:r>
              <w:rPr>
                <w:rStyle w:val="21"/>
                <w:rFonts w:hint="default" w:hAnsi="Times New Roman"/>
                <w:lang w:bidi="ar"/>
              </w:rPr>
              <w:t>市法院、市司法局等有关部门，各街道、</w:t>
            </w:r>
            <w:r>
              <w:rPr>
                <w:rStyle w:val="21"/>
                <w:rFonts w:hint="default"/>
                <w:lang w:bidi="ar"/>
              </w:rPr>
              <w:t>各管委会</w:t>
            </w:r>
          </w:p>
        </w:tc>
      </w:tr>
      <w:tr>
        <w:tblPrEx>
          <w:tblLayout w:type="fixed"/>
          <w:tblCellMar>
            <w:top w:w="0" w:type="dxa"/>
            <w:left w:w="0" w:type="dxa"/>
            <w:bottom w:w="0" w:type="dxa"/>
            <w:right w:w="0" w:type="dxa"/>
          </w:tblCellMar>
        </w:tblPrEx>
        <w:trPr>
          <w:trHeight w:val="2009" w:hRule="atLeast"/>
        </w:trPr>
        <w:tc>
          <w:tcPr>
            <w:tcW w:w="18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ascii="仿宋_GB2312" w:hAnsi="宋体" w:cs="仿宋_GB2312"/>
                <w:color w:val="000000"/>
                <w:sz w:val="24"/>
                <w:szCs w:val="24"/>
              </w:rPr>
            </w:pPr>
            <w:r>
              <w:rPr>
                <w:rFonts w:hint="eastAsia" w:ascii="仿宋_GB2312" w:hAnsi="宋体" w:eastAsia="仿宋_GB2312" w:cs="仿宋_GB2312"/>
                <w:color w:val="000000"/>
                <w:kern w:val="0"/>
                <w:sz w:val="24"/>
                <w:szCs w:val="24"/>
                <w:lang w:bidi="ar"/>
              </w:rPr>
              <w:t>六、着力打造科学规范的法治环境（总牵头单位：市委依法治市办）</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Fonts w:ascii="Times New Roman" w:hAnsi="Times New Roman" w:eastAsia="宋体" w:cs="Times New Roman"/>
                <w:color w:val="000000"/>
                <w:kern w:val="0"/>
                <w:sz w:val="24"/>
                <w:szCs w:val="24"/>
                <w:lang w:bidi="ar"/>
              </w:rPr>
              <w:t>48</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Style w:val="21"/>
                <w:rFonts w:hint="default" w:hAnsi="Times New Roman"/>
                <w:lang w:bidi="ar"/>
              </w:rPr>
              <w:t>做好企业破产办理</w:t>
            </w:r>
          </w:p>
        </w:tc>
        <w:tc>
          <w:tcPr>
            <w:tcW w:w="6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eastAsia="宋体"/>
                <w:color w:val="000000"/>
                <w:sz w:val="24"/>
                <w:szCs w:val="24"/>
              </w:rPr>
            </w:pPr>
            <w:r>
              <w:rPr>
                <w:rStyle w:val="21"/>
                <w:rFonts w:hint="default" w:hAnsi="Times New Roman"/>
                <w:lang w:bidi="ar"/>
              </w:rPr>
              <w:t>探索推行破产预重整制度，建立健全企业破产重整信用修复、</w:t>
            </w:r>
            <w:r>
              <w:rPr>
                <w:rStyle w:val="22"/>
                <w:lang w:bidi="ar"/>
              </w:rPr>
              <w:t>“</w:t>
            </w:r>
            <w:r>
              <w:rPr>
                <w:rStyle w:val="21"/>
                <w:rFonts w:hint="default" w:hAnsi="Times New Roman"/>
                <w:lang w:bidi="ar"/>
              </w:rPr>
              <w:t>府院联动</w:t>
            </w:r>
            <w:r>
              <w:rPr>
                <w:rStyle w:val="22"/>
                <w:lang w:bidi="ar"/>
              </w:rPr>
              <w:t>”</w:t>
            </w:r>
            <w:r>
              <w:rPr>
                <w:rStyle w:val="21"/>
                <w:rFonts w:hint="default" w:hAnsi="Times New Roman"/>
                <w:lang w:bidi="ar"/>
              </w:rPr>
              <w:t>工作协调、破产案件财产处置联动等机制，探索建立公开、规范、高效的不良资产交易处置平台。进一步完善破产管理人选任制度，强化破产管理人履职保障。全市对债权债务关系明确且债务人财产状况清楚的破产案件</w:t>
            </w:r>
            <w:r>
              <w:rPr>
                <w:rStyle w:val="22"/>
                <w:lang w:bidi="ar"/>
              </w:rPr>
              <w:t>180</w:t>
            </w:r>
            <w:r>
              <w:rPr>
                <w:rStyle w:val="21"/>
                <w:rFonts w:hint="default" w:hAnsi="Times New Roman"/>
                <w:lang w:bidi="ar"/>
              </w:rPr>
              <w:t>天内审结，行政区域内法院破产案件平均审理周期不超过</w:t>
            </w:r>
            <w:r>
              <w:rPr>
                <w:rStyle w:val="22"/>
                <w:lang w:bidi="ar"/>
              </w:rPr>
              <w:t>730</w:t>
            </w:r>
            <w:r>
              <w:rPr>
                <w:rStyle w:val="21"/>
                <w:rFonts w:hint="default" w:hAnsi="Times New Roman"/>
                <w:lang w:bidi="ar"/>
              </w:rPr>
              <w:t>天，破产申请审查案件平均审理周期不超过</w:t>
            </w:r>
            <w:r>
              <w:rPr>
                <w:rStyle w:val="22"/>
                <w:lang w:bidi="ar"/>
              </w:rPr>
              <w:t>55</w:t>
            </w:r>
            <w:r>
              <w:rPr>
                <w:rStyle w:val="21"/>
                <w:rFonts w:hint="default" w:hAnsi="Times New Roman"/>
                <w:lang w:bidi="ar"/>
              </w:rPr>
              <w:t>天。依法支持市场化债务重组，综合运用重整、和解等手段推动企业再生。</w:t>
            </w:r>
          </w:p>
        </w:tc>
        <w:tc>
          <w:tcPr>
            <w:tcW w:w="1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eastAsia="宋体"/>
                <w:color w:val="000000"/>
                <w:sz w:val="24"/>
                <w:szCs w:val="24"/>
              </w:rPr>
            </w:pPr>
            <w:r>
              <w:rPr>
                <w:rStyle w:val="21"/>
                <w:rFonts w:hint="default" w:hAnsi="Times New Roman"/>
                <w:lang w:bidi="ar"/>
              </w:rPr>
              <w:t>市法院、市公安局、市人社局、市自然资源局、市住建局、市税务局、市市场监管局等有关部门，各街道、</w:t>
            </w:r>
            <w:r>
              <w:rPr>
                <w:rStyle w:val="21"/>
                <w:rFonts w:hint="default"/>
                <w:lang w:bidi="ar"/>
              </w:rPr>
              <w:t>各管委会</w:t>
            </w:r>
          </w:p>
        </w:tc>
      </w:tr>
      <w:tr>
        <w:tblPrEx>
          <w:tblLayout w:type="fixed"/>
          <w:tblCellMar>
            <w:top w:w="0" w:type="dxa"/>
            <w:left w:w="0" w:type="dxa"/>
            <w:bottom w:w="0" w:type="dxa"/>
            <w:right w:w="0" w:type="dxa"/>
          </w:tblCellMar>
        </w:tblPrEx>
        <w:trPr>
          <w:trHeight w:val="874" w:hRule="atLeast"/>
        </w:trPr>
        <w:tc>
          <w:tcPr>
            <w:tcW w:w="18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0" w:lineRule="atLeast"/>
              <w:jc w:val="center"/>
              <w:rPr>
                <w:rFonts w:ascii="仿宋_GB2312" w:hAnsi="宋体" w:cs="仿宋_GB2312"/>
                <w:color w:val="000000"/>
                <w:sz w:val="24"/>
                <w:szCs w:val="24"/>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Fonts w:ascii="Times New Roman" w:hAnsi="Times New Roman" w:eastAsia="宋体" w:cs="Times New Roman"/>
                <w:color w:val="000000"/>
                <w:kern w:val="0"/>
                <w:sz w:val="24"/>
                <w:szCs w:val="24"/>
                <w:lang w:bidi="ar"/>
              </w:rPr>
              <w:t>49</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Style w:val="21"/>
                <w:rFonts w:hint="default" w:hAnsi="Times New Roman"/>
                <w:lang w:bidi="ar"/>
              </w:rPr>
              <w:t>探索推进动</w:t>
            </w:r>
            <w:r>
              <w:rPr>
                <w:rStyle w:val="22"/>
                <w:lang w:bidi="ar"/>
              </w:rPr>
              <w:t>“</w:t>
            </w:r>
            <w:r>
              <w:rPr>
                <w:rStyle w:val="21"/>
                <w:rFonts w:hint="default" w:hAnsi="Times New Roman"/>
                <w:lang w:bidi="ar"/>
              </w:rPr>
              <w:t>信用</w:t>
            </w:r>
            <w:r>
              <w:rPr>
                <w:rStyle w:val="22"/>
                <w:lang w:bidi="ar"/>
              </w:rPr>
              <w:t>+</w:t>
            </w:r>
            <w:r>
              <w:rPr>
                <w:rStyle w:val="21"/>
                <w:rFonts w:hint="default" w:hAnsi="Times New Roman"/>
                <w:lang w:bidi="ar"/>
              </w:rPr>
              <w:t>风险</w:t>
            </w:r>
            <w:r>
              <w:rPr>
                <w:rStyle w:val="22"/>
                <w:lang w:bidi="ar"/>
              </w:rPr>
              <w:t>”</w:t>
            </w:r>
            <w:r>
              <w:rPr>
                <w:rStyle w:val="21"/>
                <w:rFonts w:hint="default" w:hAnsi="Times New Roman"/>
                <w:lang w:bidi="ar"/>
              </w:rPr>
              <w:t>税务监控</w:t>
            </w:r>
          </w:p>
        </w:tc>
        <w:tc>
          <w:tcPr>
            <w:tcW w:w="6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eastAsia="宋体"/>
                <w:color w:val="000000"/>
                <w:sz w:val="24"/>
                <w:szCs w:val="24"/>
              </w:rPr>
            </w:pPr>
            <w:r>
              <w:rPr>
                <w:rStyle w:val="21"/>
                <w:rFonts w:hint="default" w:hAnsi="Times New Roman"/>
                <w:lang w:bidi="ar"/>
              </w:rPr>
              <w:t>对企业实施分类管理，简化无风险和低风险企业的涉税业务办理流程；利用税收大数据加强纳税人需求分析，并提供精细化服务。严厉查处强制摊派、征收过头税费、截留减税降费红利等行为。</w:t>
            </w:r>
          </w:p>
        </w:tc>
        <w:tc>
          <w:tcPr>
            <w:tcW w:w="1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eastAsia="宋体"/>
                <w:color w:val="000000"/>
                <w:sz w:val="24"/>
                <w:szCs w:val="24"/>
              </w:rPr>
            </w:pPr>
            <w:r>
              <w:rPr>
                <w:rStyle w:val="21"/>
                <w:rFonts w:hint="default" w:hAnsi="Times New Roman"/>
                <w:lang w:bidi="ar"/>
              </w:rPr>
              <w:t>市税务局，各街道、园区管委会</w:t>
            </w:r>
          </w:p>
        </w:tc>
      </w:tr>
      <w:tr>
        <w:tblPrEx>
          <w:tblLayout w:type="fixed"/>
          <w:tblCellMar>
            <w:top w:w="0" w:type="dxa"/>
            <w:left w:w="0" w:type="dxa"/>
            <w:bottom w:w="0" w:type="dxa"/>
            <w:right w:w="0" w:type="dxa"/>
          </w:tblCellMar>
        </w:tblPrEx>
        <w:trPr>
          <w:trHeight w:val="1158" w:hRule="atLeast"/>
        </w:trPr>
        <w:tc>
          <w:tcPr>
            <w:tcW w:w="18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0" w:lineRule="atLeast"/>
              <w:jc w:val="center"/>
              <w:rPr>
                <w:rFonts w:ascii="仿宋_GB2312" w:hAnsi="宋体" w:cs="仿宋_GB2312"/>
                <w:color w:val="000000"/>
                <w:sz w:val="24"/>
                <w:szCs w:val="24"/>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Fonts w:ascii="Times New Roman" w:hAnsi="Times New Roman" w:eastAsia="宋体" w:cs="Times New Roman"/>
                <w:color w:val="000000"/>
                <w:kern w:val="0"/>
                <w:sz w:val="24"/>
                <w:szCs w:val="24"/>
                <w:lang w:bidi="ar"/>
              </w:rPr>
              <w:t>50</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Style w:val="21"/>
                <w:rFonts w:hint="default" w:hAnsi="Times New Roman"/>
                <w:lang w:bidi="ar"/>
              </w:rPr>
              <w:t>持续加强劳动保障监察执法</w:t>
            </w:r>
          </w:p>
        </w:tc>
        <w:tc>
          <w:tcPr>
            <w:tcW w:w="6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eastAsia="宋体"/>
                <w:color w:val="000000"/>
                <w:sz w:val="24"/>
                <w:szCs w:val="24"/>
              </w:rPr>
            </w:pPr>
            <w:r>
              <w:rPr>
                <w:rStyle w:val="21"/>
                <w:rFonts w:hint="default" w:hAnsi="Times New Roman"/>
                <w:lang w:bidi="ar"/>
              </w:rPr>
              <w:t>聚焦重点领域、重要节点，组织开展根治欠薪专项行动。妥善调处劳动人事争议，健全劳动人事争议调解与人民调解、行政调解、司法调解联动工作体系，建立青年仲裁员志愿者联系企业活动长效化工作机制，完善劳动人事争议多元预防调处化解综合机制。</w:t>
            </w:r>
          </w:p>
        </w:tc>
        <w:tc>
          <w:tcPr>
            <w:tcW w:w="1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eastAsia="宋体"/>
                <w:color w:val="000000"/>
                <w:sz w:val="24"/>
                <w:szCs w:val="24"/>
              </w:rPr>
            </w:pPr>
            <w:r>
              <w:rPr>
                <w:rStyle w:val="21"/>
                <w:rFonts w:hint="default" w:hAnsi="Times New Roman"/>
                <w:lang w:bidi="ar"/>
              </w:rPr>
              <w:t>市人社局等有关部门，各街道、各管委会</w:t>
            </w:r>
          </w:p>
        </w:tc>
      </w:tr>
      <w:tr>
        <w:tblPrEx>
          <w:tblLayout w:type="fixed"/>
          <w:tblCellMar>
            <w:top w:w="0" w:type="dxa"/>
            <w:left w:w="0" w:type="dxa"/>
            <w:bottom w:w="0" w:type="dxa"/>
            <w:right w:w="0" w:type="dxa"/>
          </w:tblCellMar>
        </w:tblPrEx>
        <w:trPr>
          <w:trHeight w:val="1442" w:hRule="atLeast"/>
        </w:trPr>
        <w:tc>
          <w:tcPr>
            <w:tcW w:w="18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0" w:lineRule="atLeast"/>
              <w:jc w:val="center"/>
              <w:rPr>
                <w:rFonts w:ascii="仿宋_GB2312" w:hAnsi="宋体" w:cs="仿宋_GB2312"/>
                <w:color w:val="000000"/>
                <w:sz w:val="24"/>
                <w:szCs w:val="24"/>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Fonts w:ascii="Times New Roman" w:hAnsi="Times New Roman" w:eastAsia="宋体" w:cs="Times New Roman"/>
                <w:color w:val="000000"/>
                <w:kern w:val="0"/>
                <w:sz w:val="24"/>
                <w:szCs w:val="24"/>
                <w:lang w:bidi="ar"/>
              </w:rPr>
              <w:t>51</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Style w:val="21"/>
                <w:rFonts w:hint="default" w:hAnsi="Times New Roman"/>
                <w:lang w:bidi="ar"/>
              </w:rPr>
              <w:t>健全诉讼服务机制</w:t>
            </w:r>
          </w:p>
        </w:tc>
        <w:tc>
          <w:tcPr>
            <w:tcW w:w="6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eastAsia="宋体"/>
                <w:color w:val="000000"/>
                <w:sz w:val="24"/>
                <w:szCs w:val="24"/>
              </w:rPr>
            </w:pPr>
            <w:r>
              <w:rPr>
                <w:rStyle w:val="21"/>
                <w:rFonts w:hint="default" w:hAnsi="Times New Roman"/>
                <w:lang w:bidi="ar"/>
              </w:rPr>
              <w:t>开辟民营企业绿色通道，提高民商事案件送达效率，探索建立市场主体诉讼文书送达地址确认机制。涉企合同案件电子送达率高于</w:t>
            </w:r>
            <w:r>
              <w:rPr>
                <w:rStyle w:val="22"/>
                <w:lang w:bidi="ar"/>
              </w:rPr>
              <w:t>70%</w:t>
            </w:r>
            <w:r>
              <w:rPr>
                <w:rStyle w:val="21"/>
                <w:rFonts w:hint="default" w:hAnsi="Times New Roman"/>
                <w:lang w:bidi="ar"/>
              </w:rPr>
              <w:t>（使用电子送达的案件</w:t>
            </w:r>
            <w:r>
              <w:rPr>
                <w:rStyle w:val="22"/>
                <w:lang w:bidi="ar"/>
              </w:rPr>
              <w:t>/</w:t>
            </w:r>
            <w:r>
              <w:rPr>
                <w:rStyle w:val="21"/>
                <w:rFonts w:hint="default" w:hAnsi="Times New Roman"/>
                <w:lang w:bidi="ar"/>
              </w:rPr>
              <w:t>受理案件数）。提高涉企案件审判效率，加大涉企生效裁判执行力度，提升审判执行质效。涉企合同纠纷平均审理周期不超过</w:t>
            </w:r>
            <w:r>
              <w:rPr>
                <w:rStyle w:val="22"/>
                <w:lang w:bidi="ar"/>
              </w:rPr>
              <w:t>111</w:t>
            </w:r>
            <w:r>
              <w:rPr>
                <w:rStyle w:val="21"/>
                <w:rFonts w:hint="default" w:hAnsi="Times New Roman"/>
                <w:lang w:bidi="ar"/>
              </w:rPr>
              <w:t>天（包括立案，一、二审审理，执行阶段审理天数，不含上诉案件移送时间）。</w:t>
            </w:r>
          </w:p>
        </w:tc>
        <w:tc>
          <w:tcPr>
            <w:tcW w:w="1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eastAsia="宋体"/>
                <w:color w:val="000000"/>
                <w:sz w:val="24"/>
                <w:szCs w:val="24"/>
              </w:rPr>
            </w:pPr>
            <w:r>
              <w:rPr>
                <w:rStyle w:val="21"/>
                <w:rFonts w:hint="default" w:hAnsi="Times New Roman"/>
                <w:lang w:bidi="ar"/>
              </w:rPr>
              <w:t>市法院、市检察院、市公安局等有关部门，各街道、</w:t>
            </w:r>
            <w:r>
              <w:rPr>
                <w:rStyle w:val="21"/>
                <w:rFonts w:hint="default"/>
                <w:lang w:bidi="ar"/>
              </w:rPr>
              <w:t>各管委会</w:t>
            </w:r>
          </w:p>
        </w:tc>
      </w:tr>
      <w:tr>
        <w:tblPrEx>
          <w:tblLayout w:type="fixed"/>
          <w:tblCellMar>
            <w:top w:w="0" w:type="dxa"/>
            <w:left w:w="0" w:type="dxa"/>
            <w:bottom w:w="0" w:type="dxa"/>
            <w:right w:w="0" w:type="dxa"/>
          </w:tblCellMar>
        </w:tblPrEx>
        <w:trPr>
          <w:trHeight w:val="1158" w:hRule="atLeast"/>
        </w:trPr>
        <w:tc>
          <w:tcPr>
            <w:tcW w:w="18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0" w:lineRule="atLeast"/>
              <w:jc w:val="center"/>
              <w:rPr>
                <w:rFonts w:ascii="仿宋_GB2312" w:hAnsi="宋体" w:cs="仿宋_GB2312"/>
                <w:color w:val="000000"/>
                <w:sz w:val="24"/>
                <w:szCs w:val="24"/>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Fonts w:ascii="Times New Roman" w:hAnsi="Times New Roman" w:eastAsia="宋体" w:cs="Times New Roman"/>
                <w:color w:val="000000"/>
                <w:kern w:val="0"/>
                <w:sz w:val="24"/>
                <w:szCs w:val="24"/>
                <w:lang w:bidi="ar"/>
              </w:rPr>
              <w:t>52</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Style w:val="21"/>
                <w:rFonts w:hint="default" w:hAnsi="Times New Roman"/>
                <w:lang w:bidi="ar"/>
              </w:rPr>
              <w:t>保护中小投资者权益</w:t>
            </w:r>
          </w:p>
        </w:tc>
        <w:tc>
          <w:tcPr>
            <w:tcW w:w="6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eastAsia="宋体"/>
                <w:color w:val="000000"/>
                <w:sz w:val="24"/>
                <w:szCs w:val="24"/>
              </w:rPr>
            </w:pPr>
            <w:r>
              <w:rPr>
                <w:rStyle w:val="21"/>
                <w:rFonts w:hint="default" w:hAnsi="Times New Roman"/>
                <w:lang w:bidi="ar"/>
              </w:rPr>
              <w:t>督促上市公司公平对待全体投资者，鼓励中小投资者积极参与公司治理。畅通投资者依法追偿渠道，降低维权成本。全面推进证券期货纠纷多元化解机制建设，依法、公正、高效化解证券期货纠纷。证券期货纠纷多元化解能力持续提升。</w:t>
            </w:r>
          </w:p>
        </w:tc>
        <w:tc>
          <w:tcPr>
            <w:tcW w:w="1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eastAsia="宋体"/>
                <w:color w:val="000000"/>
                <w:sz w:val="24"/>
                <w:szCs w:val="24"/>
              </w:rPr>
            </w:pPr>
            <w:r>
              <w:rPr>
                <w:rStyle w:val="21"/>
                <w:rFonts w:hint="default" w:hAnsi="Times New Roman"/>
                <w:lang w:bidi="ar"/>
              </w:rPr>
              <w:t>市法院、市财政局等有关部门，各街道、</w:t>
            </w:r>
            <w:r>
              <w:rPr>
                <w:rStyle w:val="21"/>
                <w:rFonts w:hint="default"/>
                <w:lang w:bidi="ar"/>
              </w:rPr>
              <w:t>各管委会</w:t>
            </w:r>
          </w:p>
        </w:tc>
      </w:tr>
      <w:tr>
        <w:tblPrEx>
          <w:tblLayout w:type="fixed"/>
          <w:tblCellMar>
            <w:top w:w="0" w:type="dxa"/>
            <w:left w:w="0" w:type="dxa"/>
            <w:bottom w:w="0" w:type="dxa"/>
            <w:right w:w="0" w:type="dxa"/>
          </w:tblCellMar>
        </w:tblPrEx>
        <w:trPr>
          <w:trHeight w:val="1442" w:hRule="atLeast"/>
        </w:trPr>
        <w:tc>
          <w:tcPr>
            <w:tcW w:w="18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0" w:lineRule="atLeast"/>
              <w:jc w:val="center"/>
              <w:rPr>
                <w:rFonts w:ascii="仿宋_GB2312" w:hAnsi="宋体" w:cs="仿宋_GB2312"/>
                <w:color w:val="000000"/>
                <w:sz w:val="24"/>
                <w:szCs w:val="24"/>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Fonts w:ascii="Times New Roman" w:hAnsi="Times New Roman" w:eastAsia="宋体" w:cs="Times New Roman"/>
                <w:color w:val="000000"/>
                <w:kern w:val="0"/>
                <w:sz w:val="24"/>
                <w:szCs w:val="24"/>
                <w:lang w:bidi="ar"/>
              </w:rPr>
              <w:t>53</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Style w:val="21"/>
                <w:rFonts w:hint="default" w:hAnsi="Times New Roman"/>
                <w:lang w:bidi="ar"/>
              </w:rPr>
              <w:t>强化市场主体法治意识和契约意识</w:t>
            </w:r>
          </w:p>
        </w:tc>
        <w:tc>
          <w:tcPr>
            <w:tcW w:w="6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eastAsia="宋体"/>
                <w:color w:val="000000"/>
                <w:sz w:val="24"/>
                <w:szCs w:val="24"/>
              </w:rPr>
            </w:pPr>
            <w:r>
              <w:rPr>
                <w:rStyle w:val="21"/>
                <w:rFonts w:hint="default" w:hAnsi="Times New Roman"/>
                <w:lang w:bidi="ar"/>
              </w:rPr>
              <w:t>开展</w:t>
            </w:r>
            <w:r>
              <w:rPr>
                <w:rStyle w:val="21"/>
                <w:rFonts w:hint="default" w:hAnsi="仿宋_GB2312"/>
                <w:lang w:bidi="ar"/>
              </w:rPr>
              <w:t>送法进企业和</w:t>
            </w:r>
            <w:r>
              <w:rPr>
                <w:rStyle w:val="22"/>
                <w:rFonts w:hint="eastAsia" w:ascii="仿宋_GB2312" w:hAnsi="仿宋_GB2312" w:eastAsia="仿宋_GB2312" w:cs="仿宋_GB2312"/>
                <w:lang w:bidi="ar"/>
              </w:rPr>
              <w:t>“</w:t>
            </w:r>
            <w:r>
              <w:rPr>
                <w:rStyle w:val="21"/>
                <w:rFonts w:hint="default" w:hAnsi="仿宋_GB2312"/>
                <w:lang w:bidi="ar"/>
              </w:rPr>
              <w:t>一对一</w:t>
            </w:r>
            <w:r>
              <w:rPr>
                <w:rStyle w:val="22"/>
                <w:rFonts w:hint="eastAsia" w:ascii="仿宋_GB2312" w:hAnsi="仿宋_GB2312" w:eastAsia="仿宋_GB2312" w:cs="仿宋_GB2312"/>
                <w:lang w:bidi="ar"/>
              </w:rPr>
              <w:t>”</w:t>
            </w:r>
            <w:r>
              <w:rPr>
                <w:rStyle w:val="21"/>
                <w:rFonts w:hint="default" w:hAnsi="仿宋_GB2312"/>
                <w:lang w:bidi="ar"/>
              </w:rPr>
              <w:t>帮扶民营企业活动。引导全社会增强法治意识和</w:t>
            </w:r>
            <w:r>
              <w:rPr>
                <w:rStyle w:val="21"/>
                <w:rFonts w:hint="eastAsia" w:hAnsi="仿宋_GB2312" w:eastAsia="仿宋_GB2312"/>
                <w:lang w:eastAsia="zh-CN" w:bidi="ar"/>
              </w:rPr>
              <w:t>规矩</w:t>
            </w:r>
            <w:r>
              <w:rPr>
                <w:rStyle w:val="21"/>
                <w:rFonts w:hint="default" w:hAnsi="仿宋_GB2312"/>
                <w:lang w:bidi="ar"/>
              </w:rPr>
              <w:t>意识，落实</w:t>
            </w:r>
            <w:r>
              <w:rPr>
                <w:rStyle w:val="22"/>
                <w:rFonts w:hint="eastAsia" w:ascii="仿宋_GB2312" w:hAnsi="仿宋_GB2312" w:eastAsia="仿宋_GB2312" w:cs="仿宋_GB2312"/>
                <w:lang w:bidi="ar"/>
              </w:rPr>
              <w:t>“</w:t>
            </w:r>
            <w:r>
              <w:rPr>
                <w:rStyle w:val="21"/>
                <w:rFonts w:hint="default" w:hAnsi="仿宋_GB2312"/>
                <w:lang w:bidi="ar"/>
              </w:rPr>
              <w:t>谁执行谁普法</w:t>
            </w:r>
            <w:r>
              <w:rPr>
                <w:rStyle w:val="22"/>
                <w:rFonts w:hint="eastAsia" w:ascii="仿宋_GB2312" w:hAnsi="仿宋_GB2312" w:eastAsia="仿宋_GB2312" w:cs="仿宋_GB2312"/>
                <w:lang w:bidi="ar"/>
              </w:rPr>
              <w:t>”</w:t>
            </w:r>
            <w:r>
              <w:rPr>
                <w:rStyle w:val="21"/>
                <w:rFonts w:hint="default" w:hAnsi="仿宋_GB2312"/>
                <w:lang w:bidi="ar"/>
              </w:rPr>
              <w:t>普法责任制，积极开展普法强基补短板专项行动。保障企业胜诉权利，不断完善网络查控、失信联合惩戒等联动机制，规范运用司法保全、信用惩戒、强制查扣、司法网拍等工作措施，围绕提高实际执行率和执行标的到位率、降低终本率，深入解决执行难问题。</w:t>
            </w:r>
          </w:p>
        </w:tc>
        <w:tc>
          <w:tcPr>
            <w:tcW w:w="1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eastAsia="宋体"/>
                <w:color w:val="000000"/>
                <w:sz w:val="24"/>
                <w:szCs w:val="24"/>
              </w:rPr>
            </w:pPr>
            <w:r>
              <w:rPr>
                <w:rStyle w:val="21"/>
                <w:rFonts w:hint="default" w:hAnsi="Times New Roman"/>
                <w:lang w:bidi="ar"/>
              </w:rPr>
              <w:t>市法院、市检察院、市司法局等有关部门，各街道、</w:t>
            </w:r>
            <w:r>
              <w:rPr>
                <w:rStyle w:val="21"/>
                <w:rFonts w:hint="default"/>
                <w:lang w:bidi="ar"/>
              </w:rPr>
              <w:t>各管委会</w:t>
            </w:r>
          </w:p>
        </w:tc>
      </w:tr>
      <w:tr>
        <w:tblPrEx>
          <w:tblLayout w:type="fixed"/>
          <w:tblCellMar>
            <w:top w:w="0" w:type="dxa"/>
            <w:left w:w="0" w:type="dxa"/>
            <w:bottom w:w="0" w:type="dxa"/>
            <w:right w:w="0" w:type="dxa"/>
          </w:tblCellMar>
        </w:tblPrEx>
        <w:trPr>
          <w:trHeight w:val="1158" w:hRule="atLeast"/>
        </w:trPr>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宋体" w:cs="仿宋_GB2312"/>
                <w:color w:val="000000"/>
                <w:sz w:val="24"/>
                <w:szCs w:val="24"/>
              </w:rPr>
            </w:pPr>
            <w:r>
              <w:rPr>
                <w:rFonts w:hint="eastAsia" w:ascii="仿宋_GB2312" w:hAnsi="宋体" w:eastAsia="仿宋_GB2312" w:cs="仿宋_GB2312"/>
                <w:color w:val="000000"/>
                <w:kern w:val="0"/>
                <w:sz w:val="24"/>
                <w:szCs w:val="24"/>
                <w:lang w:bidi="ar"/>
              </w:rPr>
              <w:t>六、着力打造科学规范的法治环境（总牵头单位：市委依法治市办）</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Fonts w:ascii="Times New Roman" w:hAnsi="Times New Roman" w:eastAsia="宋体" w:cs="Times New Roman"/>
                <w:color w:val="000000"/>
                <w:kern w:val="0"/>
                <w:sz w:val="24"/>
                <w:szCs w:val="24"/>
                <w:lang w:bidi="ar"/>
              </w:rPr>
              <w:t>54</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ascii="仿宋_GB2312" w:hAnsi="仿宋_GB2312" w:cs="仿宋_GB2312"/>
                <w:color w:val="000000"/>
                <w:sz w:val="24"/>
                <w:szCs w:val="24"/>
              </w:rPr>
            </w:pPr>
            <w:r>
              <w:rPr>
                <w:rStyle w:val="21"/>
                <w:rFonts w:hint="default" w:hAnsi="仿宋_GB2312"/>
                <w:lang w:bidi="ar"/>
              </w:rPr>
              <w:t>建设信访超市</w:t>
            </w:r>
          </w:p>
        </w:tc>
        <w:tc>
          <w:tcPr>
            <w:tcW w:w="6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仿宋_GB2312" w:cs="仿宋_GB2312"/>
                <w:color w:val="000000"/>
                <w:sz w:val="24"/>
                <w:szCs w:val="24"/>
              </w:rPr>
            </w:pPr>
            <w:r>
              <w:rPr>
                <w:rStyle w:val="21"/>
                <w:rFonts w:hint="default" w:hAnsi="仿宋_GB2312"/>
                <w:lang w:bidi="ar"/>
              </w:rPr>
              <w:t>落实</w:t>
            </w:r>
            <w:r>
              <w:rPr>
                <w:rStyle w:val="22"/>
                <w:rFonts w:hint="eastAsia" w:ascii="仿宋_GB2312" w:hAnsi="仿宋_GB2312" w:eastAsia="仿宋_GB2312" w:cs="仿宋_GB2312"/>
                <w:lang w:bidi="ar"/>
              </w:rPr>
              <w:t>“</w:t>
            </w:r>
            <w:r>
              <w:rPr>
                <w:rStyle w:val="21"/>
                <w:rFonts w:hint="default" w:hAnsi="仿宋_GB2312"/>
                <w:lang w:bidi="ar"/>
              </w:rPr>
              <w:t>信访超市</w:t>
            </w:r>
            <w:r>
              <w:rPr>
                <w:rStyle w:val="22"/>
                <w:rFonts w:hint="eastAsia" w:ascii="仿宋_GB2312" w:hAnsi="仿宋_GB2312" w:eastAsia="仿宋_GB2312" w:cs="仿宋_GB2312"/>
                <w:lang w:bidi="ar"/>
              </w:rPr>
              <w:t>”</w:t>
            </w:r>
            <w:r>
              <w:rPr>
                <w:rStyle w:val="21"/>
                <w:rFonts w:hint="default" w:hAnsi="仿宋_GB2312"/>
                <w:lang w:bidi="ar"/>
              </w:rPr>
              <w:t>实体平台，推动信访调处、人民调解、法律援助等多部门力量入驻信访超市，初步实现矛盾纠纷化解</w:t>
            </w:r>
            <w:r>
              <w:rPr>
                <w:rStyle w:val="22"/>
                <w:rFonts w:hint="eastAsia" w:ascii="仿宋_GB2312" w:hAnsi="仿宋_GB2312" w:eastAsia="仿宋_GB2312" w:cs="仿宋_GB2312"/>
                <w:lang w:bidi="ar"/>
              </w:rPr>
              <w:t>“</w:t>
            </w:r>
            <w:r>
              <w:rPr>
                <w:rStyle w:val="21"/>
                <w:rFonts w:hint="default" w:hAnsi="仿宋_GB2312"/>
                <w:lang w:bidi="ar"/>
              </w:rPr>
              <w:t>只进一扇门</w:t>
            </w:r>
            <w:r>
              <w:rPr>
                <w:rStyle w:val="22"/>
                <w:rFonts w:hint="eastAsia" w:ascii="仿宋_GB2312" w:hAnsi="仿宋_GB2312" w:eastAsia="仿宋_GB2312" w:cs="仿宋_GB2312"/>
                <w:lang w:bidi="ar"/>
              </w:rPr>
              <w:t>”“</w:t>
            </w:r>
            <w:r>
              <w:rPr>
                <w:rStyle w:val="21"/>
                <w:rFonts w:hint="default" w:hAnsi="仿宋_GB2312"/>
                <w:lang w:bidi="ar"/>
              </w:rPr>
              <w:t>最多跑一地</w:t>
            </w:r>
            <w:r>
              <w:rPr>
                <w:rStyle w:val="22"/>
                <w:rFonts w:hint="eastAsia" w:ascii="仿宋_GB2312" w:hAnsi="仿宋_GB2312" w:eastAsia="仿宋_GB2312" w:cs="仿宋_GB2312"/>
                <w:lang w:bidi="ar"/>
              </w:rPr>
              <w:t>”</w:t>
            </w:r>
            <w:r>
              <w:rPr>
                <w:rStyle w:val="21"/>
                <w:rFonts w:hint="default" w:hAnsi="仿宋_GB2312"/>
                <w:lang w:bidi="ar"/>
              </w:rPr>
              <w:t>。</w:t>
            </w:r>
          </w:p>
        </w:tc>
        <w:tc>
          <w:tcPr>
            <w:tcW w:w="1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eastAsia="宋体"/>
                <w:color w:val="000000"/>
                <w:sz w:val="24"/>
                <w:szCs w:val="24"/>
              </w:rPr>
            </w:pPr>
            <w:r>
              <w:rPr>
                <w:rStyle w:val="21"/>
                <w:rFonts w:hint="default" w:hAnsi="Times New Roman"/>
                <w:lang w:bidi="ar"/>
              </w:rPr>
              <w:t>市司法局、市信访局等有关部门，各街道、</w:t>
            </w:r>
            <w:r>
              <w:rPr>
                <w:rStyle w:val="21"/>
                <w:rFonts w:hint="default"/>
                <w:lang w:bidi="ar"/>
              </w:rPr>
              <w:t>各管委会</w:t>
            </w:r>
          </w:p>
        </w:tc>
      </w:tr>
      <w:tr>
        <w:tblPrEx>
          <w:tblLayout w:type="fixed"/>
          <w:tblCellMar>
            <w:top w:w="0" w:type="dxa"/>
            <w:left w:w="0" w:type="dxa"/>
            <w:bottom w:w="0" w:type="dxa"/>
            <w:right w:w="0" w:type="dxa"/>
          </w:tblCellMar>
        </w:tblPrEx>
        <w:trPr>
          <w:trHeight w:val="1442" w:hRule="atLeast"/>
        </w:trPr>
        <w:tc>
          <w:tcPr>
            <w:tcW w:w="18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ascii="仿宋_GB2312" w:hAnsi="宋体" w:cs="仿宋_GB2312"/>
                <w:color w:val="000000"/>
                <w:sz w:val="24"/>
                <w:szCs w:val="24"/>
              </w:rPr>
            </w:pPr>
            <w:r>
              <w:rPr>
                <w:rFonts w:hint="eastAsia" w:ascii="仿宋_GB2312" w:hAnsi="宋体" w:eastAsia="仿宋_GB2312" w:cs="仿宋_GB2312"/>
                <w:color w:val="000000"/>
                <w:kern w:val="0"/>
                <w:sz w:val="24"/>
                <w:szCs w:val="24"/>
                <w:lang w:bidi="ar"/>
              </w:rPr>
              <w:t>七、着力打造共建共享的人文环境（总牵头单位：市发改局）</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Fonts w:ascii="Times New Roman" w:hAnsi="Times New Roman" w:eastAsia="宋体" w:cs="Times New Roman"/>
                <w:color w:val="000000"/>
                <w:kern w:val="0"/>
                <w:sz w:val="24"/>
                <w:szCs w:val="24"/>
                <w:lang w:bidi="ar"/>
              </w:rPr>
              <w:t>55</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Style w:val="21"/>
                <w:rFonts w:hint="default" w:hAnsi="Times New Roman"/>
                <w:lang w:bidi="ar"/>
              </w:rPr>
              <w:t>加快新型基础设施建设</w:t>
            </w:r>
          </w:p>
        </w:tc>
        <w:tc>
          <w:tcPr>
            <w:tcW w:w="6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宋体" w:cs="仿宋_GB2312"/>
                <w:color w:val="000000"/>
                <w:sz w:val="24"/>
                <w:szCs w:val="24"/>
              </w:rPr>
            </w:pPr>
            <w:r>
              <w:rPr>
                <w:rStyle w:val="21"/>
                <w:rFonts w:hint="default" w:hAnsi="宋体"/>
                <w:lang w:bidi="ar"/>
              </w:rPr>
              <w:t>加快建设泛在感知、高速连接、协同计算、智能决策、绿色安全的新型基础设施体系，全面覆盖</w:t>
            </w:r>
            <w:r>
              <w:rPr>
                <w:rStyle w:val="22"/>
                <w:rFonts w:eastAsia="仿宋_GB2312"/>
                <w:lang w:bidi="ar"/>
              </w:rPr>
              <w:t>5G</w:t>
            </w:r>
            <w:r>
              <w:rPr>
                <w:rStyle w:val="21"/>
                <w:rFonts w:hint="default" w:hAnsi="宋体"/>
                <w:lang w:bidi="ar"/>
              </w:rPr>
              <w:t>等信息网络，推动人工智能、工业互联网、物联网等新型基础设施与传统领域深度融合，政务和城市数据实现统一汇聚和互联互通，全面推进传统基础设施数字化、网络化、智能化改造，奠定数字昆明安宁的重要基石。</w:t>
            </w:r>
          </w:p>
        </w:tc>
        <w:tc>
          <w:tcPr>
            <w:tcW w:w="1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eastAsia="宋体"/>
                <w:color w:val="000000"/>
                <w:sz w:val="24"/>
                <w:szCs w:val="24"/>
              </w:rPr>
            </w:pPr>
            <w:r>
              <w:rPr>
                <w:rStyle w:val="21"/>
                <w:rFonts w:hint="eastAsia" w:hAnsi="Times New Roman" w:eastAsia="仿宋_GB2312"/>
                <w:lang w:eastAsia="zh-CN" w:bidi="ar"/>
              </w:rPr>
              <w:t>市工信局</w:t>
            </w:r>
            <w:r>
              <w:rPr>
                <w:rStyle w:val="21"/>
                <w:rFonts w:hint="default" w:hAnsi="Times New Roman"/>
                <w:lang w:bidi="ar"/>
              </w:rPr>
              <w:t>等有关部门，各街道、</w:t>
            </w:r>
            <w:r>
              <w:rPr>
                <w:rStyle w:val="21"/>
                <w:rFonts w:hint="default"/>
                <w:lang w:bidi="ar"/>
              </w:rPr>
              <w:t>各管委会</w:t>
            </w:r>
          </w:p>
        </w:tc>
      </w:tr>
      <w:tr>
        <w:tblPrEx>
          <w:tblLayout w:type="fixed"/>
          <w:tblCellMar>
            <w:top w:w="0" w:type="dxa"/>
            <w:left w:w="0" w:type="dxa"/>
            <w:bottom w:w="0" w:type="dxa"/>
            <w:right w:w="0" w:type="dxa"/>
          </w:tblCellMar>
        </w:tblPrEx>
        <w:trPr>
          <w:trHeight w:val="1158" w:hRule="atLeast"/>
        </w:trPr>
        <w:tc>
          <w:tcPr>
            <w:tcW w:w="18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0" w:lineRule="atLeast"/>
              <w:jc w:val="center"/>
              <w:rPr>
                <w:rFonts w:ascii="仿宋_GB2312" w:hAnsi="宋体" w:cs="仿宋_GB2312"/>
                <w:color w:val="000000"/>
                <w:sz w:val="24"/>
                <w:szCs w:val="24"/>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Fonts w:ascii="Times New Roman" w:hAnsi="Times New Roman" w:eastAsia="宋体" w:cs="Times New Roman"/>
                <w:color w:val="000000"/>
                <w:kern w:val="0"/>
                <w:sz w:val="24"/>
                <w:szCs w:val="24"/>
                <w:lang w:bidi="ar"/>
              </w:rPr>
              <w:t>56</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Style w:val="21"/>
                <w:rFonts w:hint="default" w:hAnsi="Times New Roman"/>
                <w:lang w:bidi="ar"/>
              </w:rPr>
              <w:t>加强公共文化服务供给</w:t>
            </w:r>
          </w:p>
        </w:tc>
        <w:tc>
          <w:tcPr>
            <w:tcW w:w="6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宋体" w:cs="仿宋_GB2312"/>
                <w:color w:val="000000"/>
                <w:sz w:val="24"/>
                <w:szCs w:val="24"/>
              </w:rPr>
            </w:pPr>
            <w:r>
              <w:rPr>
                <w:rStyle w:val="21"/>
                <w:rFonts w:hint="default" w:hAnsi="宋体"/>
                <w:lang w:bidi="ar"/>
              </w:rPr>
              <w:t>推进公共文化服务进社区、进园区、进企业，延续城市历史文脉，促进文旅产业融合，着力建设文化兴、风尚好、人文美、民心聚的历史文化名城。</w:t>
            </w:r>
            <w:r>
              <w:rPr>
                <w:rStyle w:val="21"/>
                <w:rFonts w:hint="default" w:hAnsi="仿宋_GB2312"/>
                <w:lang w:bidi="ar"/>
              </w:rPr>
              <w:t>鼓励各地依托住宅小区、景区景点、文化创意园区，落实建设</w:t>
            </w:r>
            <w:r>
              <w:rPr>
                <w:rStyle w:val="22"/>
                <w:rFonts w:hint="eastAsia" w:ascii="仿宋_GB2312" w:hAnsi="仿宋_GB2312" w:eastAsia="仿宋_GB2312" w:cs="仿宋_GB2312"/>
                <w:lang w:bidi="ar"/>
              </w:rPr>
              <w:t>“</w:t>
            </w:r>
            <w:r>
              <w:rPr>
                <w:rStyle w:val="21"/>
                <w:rFonts w:hint="default" w:hAnsi="仿宋_GB2312"/>
                <w:lang w:bidi="ar"/>
              </w:rPr>
              <w:t>城市书房</w:t>
            </w:r>
            <w:r>
              <w:rPr>
                <w:rStyle w:val="22"/>
                <w:rFonts w:hint="eastAsia" w:ascii="仿宋_GB2312" w:hAnsi="仿宋_GB2312" w:eastAsia="仿宋_GB2312" w:cs="仿宋_GB2312"/>
                <w:lang w:bidi="ar"/>
              </w:rPr>
              <w:t>”“</w:t>
            </w:r>
            <w:r>
              <w:rPr>
                <w:rStyle w:val="21"/>
                <w:rFonts w:hint="default" w:hAnsi="仿宋_GB2312"/>
                <w:lang w:bidi="ar"/>
              </w:rPr>
              <w:t>百姓书屋</w:t>
            </w:r>
            <w:r>
              <w:rPr>
                <w:rStyle w:val="22"/>
                <w:rFonts w:hint="eastAsia" w:ascii="仿宋_GB2312" w:hAnsi="仿宋_GB2312" w:eastAsia="仿宋_GB2312" w:cs="仿宋_GB2312"/>
                <w:lang w:bidi="ar"/>
              </w:rPr>
              <w:t>”“</w:t>
            </w:r>
            <w:r>
              <w:rPr>
                <w:rStyle w:val="21"/>
                <w:rFonts w:hint="default" w:hAnsi="仿宋_GB2312"/>
                <w:lang w:bidi="ar"/>
              </w:rPr>
              <w:t>文化驿站</w:t>
            </w:r>
            <w:r>
              <w:rPr>
                <w:rStyle w:val="22"/>
                <w:rFonts w:hint="eastAsia" w:ascii="仿宋_GB2312" w:hAnsi="仿宋_GB2312" w:eastAsia="仿宋_GB2312" w:cs="仿宋_GB2312"/>
                <w:lang w:bidi="ar"/>
              </w:rPr>
              <w:t>”“</w:t>
            </w:r>
            <w:r>
              <w:rPr>
                <w:rStyle w:val="21"/>
                <w:rFonts w:hint="default" w:hAnsi="仿宋_GB2312"/>
                <w:lang w:bidi="ar"/>
              </w:rPr>
              <w:t>乡愁书院</w:t>
            </w:r>
            <w:r>
              <w:rPr>
                <w:rStyle w:val="22"/>
                <w:rFonts w:hint="eastAsia" w:ascii="仿宋_GB2312" w:hAnsi="仿宋_GB2312" w:eastAsia="仿宋_GB2312" w:cs="仿宋_GB2312"/>
                <w:lang w:bidi="ar"/>
              </w:rPr>
              <w:t>”</w:t>
            </w:r>
            <w:r>
              <w:rPr>
                <w:rStyle w:val="21"/>
                <w:rFonts w:hint="default" w:hAnsi="仿宋_GB2312"/>
                <w:lang w:bidi="ar"/>
              </w:rPr>
              <w:t>等一批新型公共文化主题功能空间。</w:t>
            </w:r>
          </w:p>
        </w:tc>
        <w:tc>
          <w:tcPr>
            <w:tcW w:w="1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eastAsia="宋体"/>
                <w:color w:val="000000"/>
                <w:sz w:val="24"/>
                <w:szCs w:val="24"/>
              </w:rPr>
            </w:pPr>
            <w:r>
              <w:rPr>
                <w:rStyle w:val="21"/>
                <w:rFonts w:hint="default" w:hAnsi="Times New Roman"/>
                <w:lang w:bidi="ar"/>
              </w:rPr>
              <w:t>市文旅局等有关部门，各街道、</w:t>
            </w:r>
            <w:r>
              <w:rPr>
                <w:rStyle w:val="21"/>
                <w:rFonts w:hint="default"/>
                <w:lang w:bidi="ar"/>
              </w:rPr>
              <w:t>各管委会</w:t>
            </w:r>
          </w:p>
        </w:tc>
      </w:tr>
      <w:tr>
        <w:tblPrEx>
          <w:tblLayout w:type="fixed"/>
          <w:tblCellMar>
            <w:top w:w="0" w:type="dxa"/>
            <w:left w:w="0" w:type="dxa"/>
            <w:bottom w:w="0" w:type="dxa"/>
            <w:right w:w="0" w:type="dxa"/>
          </w:tblCellMar>
        </w:tblPrEx>
        <w:trPr>
          <w:trHeight w:val="2860" w:hRule="atLeast"/>
        </w:trPr>
        <w:tc>
          <w:tcPr>
            <w:tcW w:w="18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0" w:lineRule="atLeast"/>
              <w:jc w:val="center"/>
              <w:rPr>
                <w:rFonts w:ascii="仿宋_GB2312" w:hAnsi="宋体" w:cs="仿宋_GB2312"/>
                <w:color w:val="000000"/>
                <w:sz w:val="24"/>
                <w:szCs w:val="24"/>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Fonts w:ascii="Times New Roman" w:hAnsi="Times New Roman" w:eastAsia="宋体" w:cs="Times New Roman"/>
                <w:color w:val="000000"/>
                <w:kern w:val="0"/>
                <w:sz w:val="24"/>
                <w:szCs w:val="24"/>
                <w:lang w:bidi="ar"/>
              </w:rPr>
              <w:t>57</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Style w:val="21"/>
                <w:rFonts w:hint="default" w:hAnsi="Times New Roman"/>
                <w:lang w:bidi="ar"/>
              </w:rPr>
              <w:t>强化教育保障服务</w:t>
            </w:r>
          </w:p>
        </w:tc>
        <w:tc>
          <w:tcPr>
            <w:tcW w:w="6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宋体" w:cs="仿宋_GB2312"/>
                <w:color w:val="000000"/>
                <w:sz w:val="24"/>
                <w:szCs w:val="24"/>
              </w:rPr>
            </w:pPr>
            <w:r>
              <w:rPr>
                <w:rStyle w:val="21"/>
                <w:rFonts w:hint="default" w:hAnsi="宋体"/>
                <w:lang w:bidi="ar"/>
              </w:rPr>
              <w:t>建立以居住证为主要依据的义务教育入学保障机制，推进随迁子女在公办学校或以政府购买民办学校学位方式就近入学。全市随迁子女在公办学校接受义务教育（含政府购买民办学校学位）的比例不低于</w:t>
            </w:r>
            <w:r>
              <w:rPr>
                <w:rStyle w:val="22"/>
                <w:rFonts w:eastAsia="仿宋_GB2312"/>
                <w:lang w:bidi="ar"/>
              </w:rPr>
              <w:t>85%</w:t>
            </w:r>
            <w:r>
              <w:rPr>
                <w:rStyle w:val="21"/>
                <w:rFonts w:hint="default" w:hAnsi="宋体"/>
                <w:lang w:bidi="ar"/>
              </w:rPr>
              <w:t>。落实教育投</w:t>
            </w:r>
            <w:r>
              <w:rPr>
                <w:rStyle w:val="21"/>
                <w:rFonts w:hint="default" w:hAnsi="仿宋_GB2312"/>
                <w:lang w:bidi="ar"/>
              </w:rPr>
              <w:t>入</w:t>
            </w:r>
            <w:r>
              <w:rPr>
                <w:rStyle w:val="22"/>
                <w:rFonts w:hint="eastAsia" w:ascii="仿宋_GB2312" w:hAnsi="仿宋_GB2312" w:eastAsia="仿宋_GB2312" w:cs="仿宋_GB2312"/>
                <w:lang w:bidi="ar"/>
              </w:rPr>
              <w:t>“</w:t>
            </w:r>
            <w:r>
              <w:rPr>
                <w:rStyle w:val="21"/>
                <w:rFonts w:hint="default" w:hAnsi="仿宋_GB2312"/>
                <w:lang w:bidi="ar"/>
              </w:rPr>
              <w:t>两个只增不减</w:t>
            </w:r>
            <w:r>
              <w:rPr>
                <w:rStyle w:val="22"/>
                <w:rFonts w:hint="eastAsia" w:ascii="仿宋_GB2312" w:hAnsi="仿宋_GB2312" w:eastAsia="仿宋_GB2312" w:cs="仿宋_GB2312"/>
                <w:lang w:bidi="ar"/>
              </w:rPr>
              <w:t>”</w:t>
            </w:r>
            <w:r>
              <w:rPr>
                <w:rStyle w:val="21"/>
                <w:rFonts w:hint="default" w:hAnsi="仿宋_GB2312"/>
                <w:lang w:bidi="ar"/>
              </w:rPr>
              <w:t>，</w:t>
            </w:r>
            <w:r>
              <w:rPr>
                <w:rStyle w:val="21"/>
                <w:rFonts w:hint="default" w:hAnsi="宋体"/>
                <w:lang w:bidi="ar"/>
              </w:rPr>
              <w:t>加快推进石江小学等</w:t>
            </w:r>
            <w:r>
              <w:rPr>
                <w:rStyle w:val="22"/>
                <w:rFonts w:eastAsia="仿宋_GB2312"/>
                <w:lang w:bidi="ar"/>
              </w:rPr>
              <w:t xml:space="preserve"> 6 </w:t>
            </w:r>
            <w:r>
              <w:rPr>
                <w:rStyle w:val="21"/>
                <w:rFonts w:hint="default" w:hAnsi="宋体"/>
                <w:lang w:bidi="ar"/>
              </w:rPr>
              <w:t>个重点项目建设，扩大教育资源供给。开展学前教育普及普惠县、义务教育优质均衡县创建，公办幼儿园在园幼儿占比达</w:t>
            </w:r>
            <w:r>
              <w:rPr>
                <w:rStyle w:val="22"/>
                <w:rFonts w:eastAsia="仿宋_GB2312"/>
                <w:lang w:bidi="ar"/>
              </w:rPr>
              <w:t xml:space="preserve"> 48%</w:t>
            </w:r>
            <w:r>
              <w:rPr>
                <w:rStyle w:val="21"/>
                <w:rFonts w:hint="default" w:hAnsi="宋体"/>
                <w:lang w:bidi="ar"/>
              </w:rPr>
              <w:t>，市</w:t>
            </w:r>
            <w:r>
              <w:rPr>
                <w:rStyle w:val="21"/>
                <w:rFonts w:hint="default" w:hAnsi="仿宋_GB2312"/>
                <w:lang w:bidi="ar"/>
              </w:rPr>
              <w:t>第三幼儿园创成省一级二等幼儿园。深化集团化办学改革，通过</w:t>
            </w:r>
            <w:r>
              <w:rPr>
                <w:rStyle w:val="22"/>
                <w:rFonts w:hint="eastAsia" w:ascii="仿宋_GB2312" w:hAnsi="仿宋_GB2312" w:eastAsia="仿宋_GB2312" w:cs="仿宋_GB2312"/>
                <w:lang w:bidi="ar"/>
              </w:rPr>
              <w:t>“</w:t>
            </w:r>
            <w:r>
              <w:rPr>
                <w:rStyle w:val="21"/>
                <w:rFonts w:hint="default" w:hAnsi="仿宋_GB2312"/>
                <w:lang w:bidi="ar"/>
              </w:rPr>
              <w:t>名校＋新校</w:t>
            </w:r>
            <w:r>
              <w:rPr>
                <w:rStyle w:val="22"/>
                <w:rFonts w:hint="eastAsia" w:ascii="仿宋_GB2312" w:hAnsi="仿宋_GB2312" w:eastAsia="仿宋_GB2312" w:cs="仿宋_GB2312"/>
                <w:lang w:bidi="ar"/>
              </w:rPr>
              <w:t>”</w:t>
            </w:r>
            <w:r>
              <w:rPr>
                <w:rStyle w:val="21"/>
                <w:rFonts w:hint="default" w:hAnsi="仿宋_GB2312"/>
                <w:lang w:bidi="ar"/>
              </w:rPr>
              <w:t>扩大优质教育资源覆盖面，逐年化解</w:t>
            </w:r>
            <w:r>
              <w:rPr>
                <w:rStyle w:val="22"/>
                <w:rFonts w:hint="eastAsia" w:ascii="仿宋_GB2312" w:hAnsi="仿宋_GB2312" w:eastAsia="仿宋_GB2312" w:cs="仿宋_GB2312"/>
                <w:lang w:bidi="ar"/>
              </w:rPr>
              <w:t>“</w:t>
            </w:r>
            <w:r>
              <w:rPr>
                <w:rStyle w:val="21"/>
                <w:rFonts w:hint="default" w:hAnsi="仿宋_GB2312"/>
                <w:lang w:bidi="ar"/>
              </w:rPr>
              <w:t>大校额</w:t>
            </w:r>
            <w:r>
              <w:rPr>
                <w:rStyle w:val="22"/>
                <w:rFonts w:hint="eastAsia" w:ascii="仿宋_GB2312" w:hAnsi="仿宋_GB2312" w:eastAsia="仿宋_GB2312" w:cs="仿宋_GB2312"/>
                <w:lang w:bidi="ar"/>
              </w:rPr>
              <w:t>”“</w:t>
            </w:r>
            <w:r>
              <w:rPr>
                <w:rStyle w:val="21"/>
                <w:rFonts w:hint="default" w:hAnsi="仿宋_GB2312"/>
                <w:lang w:bidi="ar"/>
              </w:rPr>
              <w:t>大班额</w:t>
            </w:r>
            <w:r>
              <w:rPr>
                <w:rStyle w:val="22"/>
                <w:rFonts w:hint="eastAsia" w:ascii="仿宋_GB2312" w:hAnsi="仿宋_GB2312" w:eastAsia="仿宋_GB2312" w:cs="仿宋_GB2312"/>
                <w:lang w:bidi="ar"/>
              </w:rPr>
              <w:t>”</w:t>
            </w:r>
            <w:r>
              <w:rPr>
                <w:rStyle w:val="21"/>
                <w:rFonts w:hint="default" w:hAnsi="仿宋_GB2312"/>
                <w:lang w:bidi="ar"/>
              </w:rPr>
              <w:t>。开展优秀教师入螳川、优秀退休教师聘用工作，大力引进</w:t>
            </w:r>
            <w:r>
              <w:rPr>
                <w:rStyle w:val="22"/>
                <w:rFonts w:hint="eastAsia" w:ascii="仿宋_GB2312" w:hAnsi="仿宋_GB2312" w:eastAsia="仿宋_GB2312" w:cs="仿宋_GB2312"/>
                <w:lang w:bidi="ar"/>
              </w:rPr>
              <w:t>“</w:t>
            </w:r>
            <w:r>
              <w:rPr>
                <w:rStyle w:val="21"/>
                <w:rFonts w:hint="default" w:hAnsi="仿宋_GB2312"/>
                <w:lang w:bidi="ar"/>
              </w:rPr>
              <w:t>名校长</w:t>
            </w:r>
            <w:r>
              <w:rPr>
                <w:rStyle w:val="22"/>
                <w:rFonts w:hint="eastAsia" w:ascii="仿宋_GB2312" w:hAnsi="仿宋_GB2312" w:eastAsia="仿宋_GB2312" w:cs="仿宋_GB2312"/>
                <w:lang w:bidi="ar"/>
              </w:rPr>
              <w:t>”“</w:t>
            </w:r>
            <w:r>
              <w:rPr>
                <w:rStyle w:val="21"/>
                <w:rFonts w:hint="default" w:hAnsi="仿宋_GB2312"/>
                <w:lang w:bidi="ar"/>
              </w:rPr>
              <w:t>名师</w:t>
            </w:r>
            <w:r>
              <w:rPr>
                <w:rStyle w:val="22"/>
                <w:rFonts w:hint="eastAsia" w:ascii="仿宋_GB2312" w:hAnsi="仿宋_GB2312" w:eastAsia="仿宋_GB2312" w:cs="仿宋_GB2312"/>
                <w:lang w:bidi="ar"/>
              </w:rPr>
              <w:t>”</w:t>
            </w:r>
            <w:r>
              <w:rPr>
                <w:rStyle w:val="22"/>
                <w:rFonts w:eastAsia="仿宋_GB2312"/>
                <w:lang w:bidi="ar"/>
              </w:rPr>
              <w:t xml:space="preserve">7 </w:t>
            </w:r>
            <w:r>
              <w:rPr>
                <w:rStyle w:val="21"/>
                <w:rFonts w:hint="default" w:hAnsi="宋体"/>
                <w:lang w:bidi="ar"/>
              </w:rPr>
              <w:t>人，新建名师工作室</w:t>
            </w:r>
            <w:r>
              <w:rPr>
                <w:rStyle w:val="22"/>
                <w:rFonts w:eastAsia="仿宋_GB2312"/>
                <w:lang w:bidi="ar"/>
              </w:rPr>
              <w:t>40</w:t>
            </w:r>
            <w:r>
              <w:rPr>
                <w:rStyle w:val="21"/>
                <w:rFonts w:hint="default" w:hAnsi="宋体"/>
                <w:lang w:bidi="ar"/>
              </w:rPr>
              <w:t>个。稳步推进高考综合改革，实现全学段教育教学质量逐年提升。</w:t>
            </w:r>
          </w:p>
        </w:tc>
        <w:tc>
          <w:tcPr>
            <w:tcW w:w="1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eastAsia="宋体"/>
                <w:color w:val="000000"/>
                <w:sz w:val="24"/>
                <w:szCs w:val="24"/>
              </w:rPr>
            </w:pPr>
            <w:r>
              <w:rPr>
                <w:rStyle w:val="21"/>
                <w:rFonts w:hint="default" w:hAnsi="Times New Roman"/>
                <w:lang w:bidi="ar"/>
              </w:rPr>
              <w:t>市教体局等有关部门，各街道、</w:t>
            </w:r>
            <w:r>
              <w:rPr>
                <w:rStyle w:val="21"/>
                <w:rFonts w:hint="default"/>
                <w:lang w:bidi="ar"/>
              </w:rPr>
              <w:t>各管委会</w:t>
            </w:r>
          </w:p>
        </w:tc>
      </w:tr>
      <w:tr>
        <w:tblPrEx>
          <w:tblLayout w:type="fixed"/>
          <w:tblCellMar>
            <w:top w:w="0" w:type="dxa"/>
            <w:left w:w="0" w:type="dxa"/>
            <w:bottom w:w="0" w:type="dxa"/>
            <w:right w:w="0" w:type="dxa"/>
          </w:tblCellMar>
        </w:tblPrEx>
        <w:trPr>
          <w:trHeight w:val="1158" w:hRule="atLeast"/>
        </w:trPr>
        <w:tc>
          <w:tcPr>
            <w:tcW w:w="18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0" w:lineRule="atLeast"/>
              <w:jc w:val="center"/>
              <w:rPr>
                <w:rFonts w:ascii="仿宋_GB2312" w:hAnsi="宋体" w:cs="仿宋_GB2312"/>
                <w:color w:val="000000"/>
                <w:sz w:val="24"/>
                <w:szCs w:val="24"/>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Fonts w:ascii="Times New Roman" w:hAnsi="Times New Roman" w:eastAsia="宋体" w:cs="Times New Roman"/>
                <w:color w:val="000000"/>
                <w:kern w:val="0"/>
                <w:sz w:val="24"/>
                <w:szCs w:val="24"/>
                <w:lang w:bidi="ar"/>
              </w:rPr>
              <w:t>58</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Style w:val="21"/>
                <w:rFonts w:hint="default" w:hAnsi="Times New Roman"/>
                <w:lang w:bidi="ar"/>
              </w:rPr>
              <w:t>推进公共卫生体系建设</w:t>
            </w:r>
          </w:p>
        </w:tc>
        <w:tc>
          <w:tcPr>
            <w:tcW w:w="6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宋体" w:cs="仿宋_GB2312"/>
                <w:color w:val="000000"/>
                <w:sz w:val="24"/>
                <w:szCs w:val="24"/>
              </w:rPr>
            </w:pPr>
            <w:r>
              <w:rPr>
                <w:rStyle w:val="21"/>
                <w:rFonts w:hint="default" w:hAnsi="宋体"/>
                <w:lang w:bidi="ar"/>
              </w:rPr>
              <w:t>保障城市公共卫生安全和加强居民健康管理服务，持续加大异地就医医保报销力度，为外来务工人员就医提供更多便利。持续开展公立医院提质扩能建设，提升公共医疗服务能力，促进优质医疗资源下沉。全市跨省异地就医住院费用直接结算率达</w:t>
            </w:r>
            <w:r>
              <w:rPr>
                <w:rStyle w:val="22"/>
                <w:rFonts w:eastAsia="仿宋_GB2312"/>
                <w:lang w:bidi="ar"/>
              </w:rPr>
              <w:t>65%</w:t>
            </w:r>
            <w:r>
              <w:rPr>
                <w:rStyle w:val="21"/>
                <w:rFonts w:hint="default" w:hAnsi="宋体"/>
                <w:lang w:bidi="ar"/>
              </w:rPr>
              <w:t>。</w:t>
            </w:r>
          </w:p>
        </w:tc>
        <w:tc>
          <w:tcPr>
            <w:tcW w:w="1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eastAsia="宋体"/>
                <w:color w:val="000000"/>
                <w:sz w:val="24"/>
                <w:szCs w:val="24"/>
              </w:rPr>
            </w:pPr>
            <w:r>
              <w:rPr>
                <w:rStyle w:val="21"/>
                <w:rFonts w:hint="default" w:hAnsi="Times New Roman"/>
                <w:lang w:bidi="ar"/>
              </w:rPr>
              <w:t>市卫健局、市医保局等有关部门，各街道、</w:t>
            </w:r>
            <w:r>
              <w:rPr>
                <w:rStyle w:val="21"/>
                <w:rFonts w:hint="default"/>
                <w:lang w:bidi="ar"/>
              </w:rPr>
              <w:t>各管委会</w:t>
            </w:r>
          </w:p>
        </w:tc>
      </w:tr>
      <w:tr>
        <w:tblPrEx>
          <w:tblLayout w:type="fixed"/>
          <w:tblCellMar>
            <w:top w:w="0" w:type="dxa"/>
            <w:left w:w="0" w:type="dxa"/>
            <w:bottom w:w="0" w:type="dxa"/>
            <w:right w:w="0" w:type="dxa"/>
          </w:tblCellMar>
        </w:tblPrEx>
        <w:trPr>
          <w:trHeight w:val="1158" w:hRule="atLeast"/>
        </w:trPr>
        <w:tc>
          <w:tcPr>
            <w:tcW w:w="18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ascii="仿宋_GB2312" w:hAnsi="宋体" w:cs="仿宋_GB2312"/>
                <w:color w:val="000000"/>
                <w:sz w:val="24"/>
                <w:szCs w:val="24"/>
              </w:rPr>
            </w:pPr>
            <w:r>
              <w:rPr>
                <w:rFonts w:hint="eastAsia" w:ascii="仿宋_GB2312" w:hAnsi="宋体" w:eastAsia="仿宋_GB2312" w:cs="仿宋_GB2312"/>
                <w:color w:val="000000"/>
                <w:kern w:val="0"/>
                <w:sz w:val="24"/>
                <w:szCs w:val="24"/>
                <w:lang w:bidi="ar"/>
              </w:rPr>
              <w:t>七、着力打造共建共享的人文环境（总牵头单位：市发改局）</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Fonts w:ascii="Times New Roman" w:hAnsi="Times New Roman" w:eastAsia="宋体" w:cs="Times New Roman"/>
                <w:color w:val="000000"/>
                <w:kern w:val="0"/>
                <w:sz w:val="24"/>
                <w:szCs w:val="24"/>
                <w:lang w:bidi="ar"/>
              </w:rPr>
              <w:t>59</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Style w:val="21"/>
                <w:rFonts w:hint="default" w:hAnsi="Times New Roman"/>
                <w:lang w:bidi="ar"/>
              </w:rPr>
              <w:t>构建公共养老服务体系</w:t>
            </w:r>
          </w:p>
        </w:tc>
        <w:tc>
          <w:tcPr>
            <w:tcW w:w="6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eastAsia="宋体"/>
                <w:color w:val="000000"/>
                <w:sz w:val="24"/>
                <w:szCs w:val="24"/>
              </w:rPr>
            </w:pPr>
            <w:r>
              <w:rPr>
                <w:rStyle w:val="21"/>
                <w:rFonts w:hint="default" w:hAnsi="Times New Roman"/>
                <w:lang w:bidi="ar"/>
              </w:rPr>
              <w:t>补齐城乡养老服务短板，着力构建与人口老龄化相适应的综合连续、覆盖城乡的老年健康服务体系，老龄友好型城市建设取得积极成效。强化养老公共服务建设，改造建设街道（乡镇）级区域养老服务中心，开</w:t>
            </w:r>
            <w:r>
              <w:rPr>
                <w:rStyle w:val="21"/>
                <w:rFonts w:hint="default" w:hAnsi="仿宋_GB2312"/>
                <w:lang w:bidi="ar"/>
              </w:rPr>
              <w:t>展失能、残疾、高龄困难老年人家庭居家适老化改造，建设</w:t>
            </w:r>
            <w:r>
              <w:rPr>
                <w:rStyle w:val="22"/>
                <w:rFonts w:hint="eastAsia" w:ascii="仿宋_GB2312" w:hAnsi="仿宋_GB2312" w:eastAsia="仿宋_GB2312" w:cs="仿宋_GB2312"/>
                <w:lang w:bidi="ar"/>
              </w:rPr>
              <w:t>“</w:t>
            </w:r>
            <w:r>
              <w:rPr>
                <w:rStyle w:val="21"/>
                <w:rFonts w:hint="default" w:hAnsi="仿宋_GB2312"/>
                <w:lang w:bidi="ar"/>
              </w:rPr>
              <w:t>老年幸福食堂</w:t>
            </w:r>
            <w:r>
              <w:rPr>
                <w:rStyle w:val="22"/>
                <w:rFonts w:hint="eastAsia" w:ascii="仿宋_GB2312" w:hAnsi="仿宋_GB2312" w:eastAsia="仿宋_GB2312" w:cs="仿宋_GB2312"/>
                <w:lang w:bidi="ar"/>
              </w:rPr>
              <w:t>”</w:t>
            </w:r>
            <w:r>
              <w:rPr>
                <w:rStyle w:val="21"/>
                <w:rFonts w:hint="default" w:hAnsi="仿宋_GB2312"/>
                <w:lang w:bidi="ar"/>
              </w:rPr>
              <w:t>。</w:t>
            </w:r>
          </w:p>
        </w:tc>
        <w:tc>
          <w:tcPr>
            <w:tcW w:w="1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eastAsia="宋体"/>
                <w:color w:val="000000"/>
                <w:sz w:val="24"/>
                <w:szCs w:val="24"/>
              </w:rPr>
            </w:pPr>
            <w:r>
              <w:rPr>
                <w:rStyle w:val="21"/>
                <w:rFonts w:hint="default" w:hAnsi="Times New Roman"/>
                <w:lang w:bidi="ar"/>
              </w:rPr>
              <w:t>市民政局、市卫健局等有关部门，各街道、</w:t>
            </w:r>
            <w:r>
              <w:rPr>
                <w:rStyle w:val="21"/>
                <w:rFonts w:hint="default"/>
                <w:lang w:bidi="ar"/>
              </w:rPr>
              <w:t>各管委会</w:t>
            </w:r>
          </w:p>
        </w:tc>
      </w:tr>
      <w:tr>
        <w:tblPrEx>
          <w:tblLayout w:type="fixed"/>
          <w:tblCellMar>
            <w:top w:w="0" w:type="dxa"/>
            <w:left w:w="0" w:type="dxa"/>
            <w:bottom w:w="0" w:type="dxa"/>
            <w:right w:w="0" w:type="dxa"/>
          </w:tblCellMar>
        </w:tblPrEx>
        <w:trPr>
          <w:trHeight w:val="1725" w:hRule="atLeast"/>
        </w:trPr>
        <w:tc>
          <w:tcPr>
            <w:tcW w:w="18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0" w:lineRule="atLeast"/>
              <w:jc w:val="center"/>
              <w:rPr>
                <w:rFonts w:ascii="仿宋_GB2312" w:hAnsi="宋体" w:cs="仿宋_GB2312"/>
                <w:color w:val="000000"/>
                <w:sz w:val="24"/>
                <w:szCs w:val="24"/>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Fonts w:ascii="Times New Roman" w:hAnsi="Times New Roman" w:eastAsia="宋体" w:cs="Times New Roman"/>
                <w:color w:val="000000"/>
                <w:kern w:val="0"/>
                <w:sz w:val="24"/>
                <w:szCs w:val="24"/>
                <w:lang w:bidi="ar"/>
              </w:rPr>
              <w:t>60</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Style w:val="21"/>
                <w:rFonts w:hint="default" w:hAnsi="Times New Roman"/>
                <w:lang w:bidi="ar"/>
              </w:rPr>
              <w:t>打造绿色低碳的美丽昆明</w:t>
            </w:r>
          </w:p>
        </w:tc>
        <w:tc>
          <w:tcPr>
            <w:tcW w:w="6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宋体" w:cs="仿宋_GB2312"/>
                <w:color w:val="000000"/>
                <w:sz w:val="24"/>
                <w:szCs w:val="24"/>
              </w:rPr>
            </w:pPr>
            <w:r>
              <w:rPr>
                <w:rStyle w:val="21"/>
                <w:rFonts w:hint="default" w:hAnsi="宋体"/>
                <w:lang w:bidi="ar"/>
              </w:rPr>
              <w:t>打好蓝天、碧水、净土三大保卫战，促进经济社会发展全面绿色转型，大</w:t>
            </w:r>
            <w:r>
              <w:rPr>
                <w:rStyle w:val="21"/>
                <w:rFonts w:hint="default" w:hAnsi="仿宋_GB2312"/>
                <w:lang w:bidi="ar"/>
              </w:rPr>
              <w:t>力推进</w:t>
            </w:r>
            <w:r>
              <w:rPr>
                <w:rStyle w:val="22"/>
                <w:rFonts w:hint="eastAsia" w:ascii="仿宋_GB2312" w:hAnsi="仿宋_GB2312" w:eastAsia="仿宋_GB2312" w:cs="仿宋_GB2312"/>
                <w:lang w:bidi="ar"/>
              </w:rPr>
              <w:t>“</w:t>
            </w:r>
            <w:r>
              <w:rPr>
                <w:rStyle w:val="21"/>
                <w:rFonts w:hint="default" w:hAnsi="仿宋_GB2312"/>
                <w:lang w:bidi="ar"/>
              </w:rPr>
              <w:t>无废城市</w:t>
            </w:r>
            <w:r>
              <w:rPr>
                <w:rStyle w:val="22"/>
                <w:rFonts w:hint="eastAsia" w:ascii="仿宋_GB2312" w:hAnsi="仿宋_GB2312" w:eastAsia="仿宋_GB2312" w:cs="仿宋_GB2312"/>
                <w:lang w:bidi="ar"/>
              </w:rPr>
              <w:t>”</w:t>
            </w:r>
            <w:r>
              <w:rPr>
                <w:rStyle w:val="21"/>
                <w:rFonts w:hint="default" w:hAnsi="仿宋_GB2312"/>
                <w:lang w:bidi="ar"/>
              </w:rPr>
              <w:t>建设和新污染物治理，大力倡导绿色低碳生产生活方式，持续开展绿色矿山、绿色校园、绿色商场创建工作。主动扛起</w:t>
            </w:r>
            <w:r>
              <w:rPr>
                <w:rStyle w:val="22"/>
                <w:rFonts w:hint="eastAsia" w:ascii="仿宋_GB2312" w:hAnsi="仿宋_GB2312" w:eastAsia="仿宋_GB2312" w:cs="仿宋_GB2312"/>
                <w:lang w:bidi="ar"/>
              </w:rPr>
              <w:t>“</w:t>
            </w:r>
            <w:r>
              <w:rPr>
                <w:rStyle w:val="21"/>
                <w:rFonts w:hint="default" w:hAnsi="仿宋_GB2312"/>
                <w:lang w:bidi="ar"/>
              </w:rPr>
              <w:t>共抓大保护、不搞大开发</w:t>
            </w:r>
            <w:r>
              <w:rPr>
                <w:rStyle w:val="22"/>
                <w:rFonts w:hint="eastAsia" w:ascii="仿宋_GB2312" w:hAnsi="仿宋_GB2312" w:eastAsia="仿宋_GB2312" w:cs="仿宋_GB2312"/>
                <w:lang w:bidi="ar"/>
              </w:rPr>
              <w:t>”</w:t>
            </w:r>
            <w:r>
              <w:rPr>
                <w:rStyle w:val="21"/>
                <w:rFonts w:hint="default" w:hAnsi="仿宋_GB2312"/>
                <w:lang w:bidi="ar"/>
              </w:rPr>
              <w:t>的责任，巩固长江经济带突出生态环境问题整改成果。严格落实</w:t>
            </w:r>
            <w:r>
              <w:rPr>
                <w:rStyle w:val="22"/>
                <w:rFonts w:hint="eastAsia" w:ascii="仿宋_GB2312" w:hAnsi="仿宋_GB2312" w:eastAsia="仿宋_GB2312" w:cs="仿宋_GB2312"/>
                <w:lang w:bidi="ar"/>
              </w:rPr>
              <w:t>“</w:t>
            </w:r>
            <w:r>
              <w:rPr>
                <w:rStyle w:val="21"/>
                <w:rFonts w:hint="default" w:hAnsi="仿宋_GB2312"/>
                <w:lang w:bidi="ar"/>
              </w:rPr>
              <w:t>一个</w:t>
            </w:r>
            <w:r>
              <w:rPr>
                <w:rStyle w:val="21"/>
                <w:rFonts w:hint="default" w:hAnsi="宋体"/>
                <w:lang w:bidi="ar"/>
              </w:rPr>
              <w:t>问题、一套方案、一名责任人、一抓到底</w:t>
            </w:r>
            <w:r>
              <w:rPr>
                <w:rStyle w:val="22"/>
                <w:rFonts w:eastAsia="仿宋_GB2312"/>
                <w:lang w:bidi="ar"/>
              </w:rPr>
              <w:t>”</w:t>
            </w:r>
            <w:r>
              <w:rPr>
                <w:rStyle w:val="21"/>
                <w:rFonts w:hint="default" w:hAnsi="宋体"/>
                <w:lang w:bidi="ar"/>
              </w:rPr>
              <w:t>的要求，确保排查发现的</w:t>
            </w:r>
            <w:r>
              <w:rPr>
                <w:rStyle w:val="22"/>
                <w:rFonts w:eastAsia="仿宋_GB2312"/>
                <w:lang w:bidi="ar"/>
              </w:rPr>
              <w:t>36</w:t>
            </w:r>
            <w:r>
              <w:rPr>
                <w:rStyle w:val="21"/>
                <w:rFonts w:hint="default" w:hAnsi="宋体"/>
                <w:lang w:bidi="ar"/>
              </w:rPr>
              <w:t>件生态环境问题如期完成整改。</w:t>
            </w:r>
          </w:p>
        </w:tc>
        <w:tc>
          <w:tcPr>
            <w:tcW w:w="1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eastAsia="宋体"/>
                <w:color w:val="000000"/>
                <w:sz w:val="24"/>
                <w:szCs w:val="24"/>
              </w:rPr>
            </w:pPr>
            <w:r>
              <w:rPr>
                <w:rStyle w:val="21"/>
                <w:rFonts w:hint="default" w:hAnsi="Times New Roman"/>
                <w:lang w:bidi="ar"/>
              </w:rPr>
              <w:t>市生态环境分局、市城管局、市农业农村局等有关部门，各街道、</w:t>
            </w:r>
            <w:r>
              <w:rPr>
                <w:rStyle w:val="21"/>
                <w:rFonts w:hint="default"/>
                <w:lang w:bidi="ar"/>
              </w:rPr>
              <w:t>各管委会</w:t>
            </w:r>
          </w:p>
        </w:tc>
      </w:tr>
      <w:tr>
        <w:tblPrEx>
          <w:tblLayout w:type="fixed"/>
          <w:tblCellMar>
            <w:top w:w="0" w:type="dxa"/>
            <w:left w:w="0" w:type="dxa"/>
            <w:bottom w:w="0" w:type="dxa"/>
            <w:right w:w="0" w:type="dxa"/>
          </w:tblCellMar>
        </w:tblPrEx>
        <w:trPr>
          <w:trHeight w:val="1605" w:hRule="atLeast"/>
        </w:trPr>
        <w:tc>
          <w:tcPr>
            <w:tcW w:w="18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0" w:lineRule="atLeast"/>
              <w:jc w:val="center"/>
              <w:rPr>
                <w:rFonts w:ascii="仿宋_GB2312" w:hAnsi="宋体" w:cs="仿宋_GB2312"/>
                <w:color w:val="000000"/>
                <w:sz w:val="24"/>
                <w:szCs w:val="24"/>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Fonts w:ascii="Times New Roman" w:hAnsi="Times New Roman" w:eastAsia="宋体" w:cs="Times New Roman"/>
                <w:color w:val="000000"/>
                <w:kern w:val="0"/>
                <w:sz w:val="24"/>
                <w:szCs w:val="24"/>
                <w:lang w:bidi="ar"/>
              </w:rPr>
              <w:t>61</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Style w:val="21"/>
                <w:rFonts w:hint="default" w:hAnsi="Times New Roman"/>
                <w:lang w:bidi="ar"/>
              </w:rPr>
              <w:t>构建现代化综合交通网络</w:t>
            </w:r>
          </w:p>
        </w:tc>
        <w:tc>
          <w:tcPr>
            <w:tcW w:w="6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eastAsia="宋体"/>
                <w:color w:val="000000"/>
                <w:sz w:val="24"/>
                <w:szCs w:val="24"/>
              </w:rPr>
            </w:pPr>
            <w:r>
              <w:rPr>
                <w:rStyle w:val="21"/>
                <w:rFonts w:hint="default" w:hAnsi="Times New Roman"/>
                <w:lang w:bidi="ar"/>
              </w:rPr>
              <w:t>持续</w:t>
            </w:r>
            <w:r>
              <w:rPr>
                <w:rStyle w:val="21"/>
                <w:rFonts w:hint="default" w:hAnsi="仿宋_GB2312"/>
                <w:lang w:bidi="ar"/>
              </w:rPr>
              <w:t>打通</w:t>
            </w:r>
            <w:r>
              <w:rPr>
                <w:rStyle w:val="22"/>
                <w:rFonts w:hint="eastAsia" w:ascii="仿宋_GB2312" w:hAnsi="仿宋_GB2312" w:eastAsia="仿宋_GB2312" w:cs="仿宋_GB2312"/>
                <w:lang w:bidi="ar"/>
              </w:rPr>
              <w:t>“</w:t>
            </w:r>
            <w:r>
              <w:rPr>
                <w:rStyle w:val="21"/>
                <w:rFonts w:hint="default" w:hAnsi="仿宋_GB2312"/>
                <w:lang w:bidi="ar"/>
              </w:rPr>
              <w:t>大动脉</w:t>
            </w:r>
            <w:r>
              <w:rPr>
                <w:rStyle w:val="22"/>
                <w:rFonts w:hint="eastAsia" w:ascii="仿宋_GB2312" w:hAnsi="仿宋_GB2312" w:eastAsia="仿宋_GB2312" w:cs="仿宋_GB2312"/>
                <w:lang w:bidi="ar"/>
              </w:rPr>
              <w:t>”</w:t>
            </w:r>
            <w:r>
              <w:rPr>
                <w:rStyle w:val="21"/>
                <w:rFonts w:hint="default" w:hAnsi="仿宋_GB2312"/>
                <w:lang w:bidi="ar"/>
              </w:rPr>
              <w:t>、畅通</w:t>
            </w:r>
            <w:r>
              <w:rPr>
                <w:rStyle w:val="22"/>
                <w:rFonts w:hint="eastAsia" w:ascii="仿宋_GB2312" w:hAnsi="仿宋_GB2312" w:eastAsia="仿宋_GB2312" w:cs="仿宋_GB2312"/>
                <w:lang w:bidi="ar"/>
              </w:rPr>
              <w:t>“</w:t>
            </w:r>
            <w:r>
              <w:rPr>
                <w:rStyle w:val="21"/>
                <w:rFonts w:hint="default" w:hAnsi="仿宋_GB2312"/>
                <w:lang w:bidi="ar"/>
              </w:rPr>
              <w:t>微循环</w:t>
            </w:r>
            <w:r>
              <w:rPr>
                <w:rStyle w:val="22"/>
                <w:rFonts w:hint="eastAsia" w:ascii="仿宋_GB2312" w:hAnsi="仿宋_GB2312" w:eastAsia="仿宋_GB2312" w:cs="仿宋_GB2312"/>
                <w:lang w:bidi="ar"/>
              </w:rPr>
              <w:t>”</w:t>
            </w:r>
            <w:r>
              <w:rPr>
                <w:rStyle w:val="21"/>
                <w:rFonts w:hint="default" w:hAnsi="仿宋_GB2312"/>
                <w:lang w:bidi="ar"/>
              </w:rPr>
              <w:t>，启动宁湖新城与温泉街道、职教园区道路建设，完成太平新城西环至安宁主城连接线、石安公路入城段等重点路网建设工程，不断完善外联内通的交通路网。全面推动</w:t>
            </w:r>
            <w:r>
              <w:rPr>
                <w:rStyle w:val="22"/>
                <w:rFonts w:hint="eastAsia" w:ascii="仿宋_GB2312" w:hAnsi="仿宋_GB2312" w:eastAsia="仿宋_GB2312" w:cs="仿宋_GB2312"/>
                <w:lang w:bidi="ar"/>
              </w:rPr>
              <w:t>“</w:t>
            </w:r>
            <w:r>
              <w:rPr>
                <w:rStyle w:val="21"/>
                <w:rFonts w:hint="default" w:hAnsi="仿宋_GB2312"/>
                <w:lang w:bidi="ar"/>
              </w:rPr>
              <w:t>智慧交管</w:t>
            </w:r>
            <w:r>
              <w:rPr>
                <w:rStyle w:val="22"/>
                <w:rFonts w:hint="eastAsia" w:ascii="仿宋_GB2312" w:hAnsi="仿宋_GB2312" w:eastAsia="仿宋_GB2312" w:cs="仿宋_GB2312"/>
                <w:lang w:bidi="ar"/>
              </w:rPr>
              <w:t>”</w:t>
            </w:r>
            <w:r>
              <w:rPr>
                <w:rStyle w:val="21"/>
                <w:rFonts w:hint="default" w:hAnsi="仿宋_GB2312"/>
                <w:lang w:bidi="ar"/>
              </w:rPr>
              <w:t>、</w:t>
            </w:r>
            <w:r>
              <w:rPr>
                <w:rStyle w:val="22"/>
                <w:rFonts w:hint="eastAsia" w:ascii="仿宋_GB2312" w:hAnsi="仿宋_GB2312" w:eastAsia="仿宋_GB2312" w:cs="仿宋_GB2312"/>
                <w:lang w:bidi="ar"/>
              </w:rPr>
              <w:t>“</w:t>
            </w:r>
            <w:r>
              <w:rPr>
                <w:rStyle w:val="21"/>
                <w:rFonts w:hint="default" w:hAnsi="仿宋_GB2312"/>
                <w:lang w:bidi="ar"/>
              </w:rPr>
              <w:t>智慧出行</w:t>
            </w:r>
            <w:r>
              <w:rPr>
                <w:rStyle w:val="22"/>
                <w:rFonts w:hint="eastAsia" w:ascii="仿宋_GB2312" w:hAnsi="仿宋_GB2312" w:eastAsia="仿宋_GB2312" w:cs="仿宋_GB2312"/>
                <w:lang w:bidi="ar"/>
              </w:rPr>
              <w:t>”</w:t>
            </w:r>
            <w:r>
              <w:rPr>
                <w:rStyle w:val="21"/>
                <w:rFonts w:hint="default" w:hAnsi="仿宋_GB2312"/>
                <w:lang w:bidi="ar"/>
              </w:rPr>
              <w:t>、</w:t>
            </w:r>
            <w:r>
              <w:rPr>
                <w:rStyle w:val="22"/>
                <w:rFonts w:hint="eastAsia" w:ascii="仿宋_GB2312" w:hAnsi="仿宋_GB2312" w:eastAsia="仿宋_GB2312" w:cs="仿宋_GB2312"/>
                <w:lang w:bidi="ar"/>
              </w:rPr>
              <w:t>“</w:t>
            </w:r>
            <w:r>
              <w:rPr>
                <w:rStyle w:val="21"/>
                <w:rFonts w:hint="default" w:hAnsi="仿宋_GB2312"/>
                <w:lang w:bidi="ar"/>
              </w:rPr>
              <w:t>智慧公路</w:t>
            </w:r>
            <w:r>
              <w:rPr>
                <w:rStyle w:val="22"/>
                <w:rFonts w:hint="eastAsia" w:ascii="仿宋_GB2312" w:hAnsi="仿宋_GB2312" w:eastAsia="仿宋_GB2312" w:cs="仿宋_GB2312"/>
                <w:lang w:bidi="ar"/>
              </w:rPr>
              <w:t>”</w:t>
            </w:r>
            <w:r>
              <w:rPr>
                <w:rStyle w:val="21"/>
                <w:rFonts w:hint="default" w:hAnsi="仿宋_GB2312"/>
                <w:lang w:bidi="ar"/>
              </w:rPr>
              <w:t>建设，加快城市轨道交通建设，着力完善公共交通设施，健全市政道路体系，推进与综合交通体系相协调的快速路网建设。</w:t>
            </w:r>
          </w:p>
        </w:tc>
        <w:tc>
          <w:tcPr>
            <w:tcW w:w="1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eastAsia="宋体"/>
                <w:color w:val="000000"/>
                <w:sz w:val="24"/>
                <w:szCs w:val="24"/>
              </w:rPr>
            </w:pPr>
            <w:r>
              <w:rPr>
                <w:rStyle w:val="21"/>
                <w:rFonts w:hint="default" w:hAnsi="Times New Roman"/>
                <w:lang w:bidi="ar"/>
              </w:rPr>
              <w:t>市公安局、市住建局、市交运局、市城管局等有关部门，各街道、</w:t>
            </w:r>
            <w:r>
              <w:rPr>
                <w:rStyle w:val="21"/>
                <w:rFonts w:hint="default"/>
                <w:lang w:bidi="ar"/>
              </w:rPr>
              <w:t>各管委会</w:t>
            </w:r>
          </w:p>
        </w:tc>
      </w:tr>
      <w:tr>
        <w:tblPrEx>
          <w:tblLayout w:type="fixed"/>
          <w:tblCellMar>
            <w:top w:w="0" w:type="dxa"/>
            <w:left w:w="0" w:type="dxa"/>
            <w:bottom w:w="0" w:type="dxa"/>
            <w:right w:w="0" w:type="dxa"/>
          </w:tblCellMar>
        </w:tblPrEx>
        <w:trPr>
          <w:trHeight w:val="1442" w:hRule="atLeast"/>
        </w:trPr>
        <w:tc>
          <w:tcPr>
            <w:tcW w:w="18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0" w:lineRule="atLeast"/>
              <w:jc w:val="center"/>
              <w:rPr>
                <w:rFonts w:ascii="仿宋_GB2312" w:hAnsi="宋体" w:cs="仿宋_GB2312"/>
                <w:color w:val="000000"/>
                <w:sz w:val="24"/>
                <w:szCs w:val="24"/>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Fonts w:ascii="Times New Roman" w:hAnsi="Times New Roman" w:eastAsia="宋体" w:cs="Times New Roman"/>
                <w:color w:val="000000"/>
                <w:kern w:val="0"/>
                <w:sz w:val="24"/>
                <w:szCs w:val="24"/>
                <w:lang w:bidi="ar"/>
              </w:rPr>
              <w:t>62</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Style w:val="21"/>
                <w:rFonts w:hint="default" w:hAnsi="Times New Roman"/>
                <w:lang w:bidi="ar"/>
              </w:rPr>
              <w:t>加快建设大通道、发展大物流</w:t>
            </w:r>
          </w:p>
        </w:tc>
        <w:tc>
          <w:tcPr>
            <w:tcW w:w="6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eastAsia="宋体"/>
                <w:color w:val="000000"/>
                <w:sz w:val="24"/>
                <w:szCs w:val="24"/>
              </w:rPr>
            </w:pPr>
            <w:r>
              <w:rPr>
                <w:rStyle w:val="21"/>
                <w:rFonts w:hint="default" w:hAnsi="Times New Roman"/>
                <w:lang w:bidi="ar"/>
              </w:rPr>
              <w:t>推动实现国内国际货物的高效集散和转运，启动安宁海关监管场所、跨境电商中心、中老铁路桃花村国际物流园东片区专用通道等项目，积极争取国际数字信息港项目落地安宁，力争枢纽货运吞吐规模达到</w:t>
            </w:r>
            <w:r>
              <w:rPr>
                <w:rStyle w:val="22"/>
                <w:lang w:bidi="ar"/>
              </w:rPr>
              <w:t>3000</w:t>
            </w:r>
            <w:r>
              <w:rPr>
                <w:rStyle w:val="21"/>
                <w:rFonts w:hint="default" w:hAnsi="Times New Roman"/>
                <w:lang w:bidi="ar"/>
              </w:rPr>
              <w:t>万吨以上，入驻</w:t>
            </w:r>
            <w:r>
              <w:rPr>
                <w:rStyle w:val="22"/>
                <w:lang w:bidi="ar"/>
              </w:rPr>
              <w:t xml:space="preserve"> 5A</w:t>
            </w:r>
            <w:r>
              <w:rPr>
                <w:rStyle w:val="21"/>
                <w:rFonts w:hint="default" w:hAnsi="Times New Roman"/>
                <w:lang w:bidi="ar"/>
              </w:rPr>
              <w:t>级物流企业</w:t>
            </w:r>
            <w:r>
              <w:rPr>
                <w:rStyle w:val="22"/>
                <w:lang w:bidi="ar"/>
              </w:rPr>
              <w:t>1</w:t>
            </w:r>
            <w:r>
              <w:rPr>
                <w:rStyle w:val="21"/>
                <w:rFonts w:hint="default" w:hAnsi="Times New Roman"/>
                <w:lang w:bidi="ar"/>
              </w:rPr>
              <w:t>家，努力将大桃花片区、大龙山片区打造成为西南地区国际大宗货物集散中心，全力将物流产业打造成为安宁第四个千亿级产业。</w:t>
            </w:r>
          </w:p>
        </w:tc>
        <w:tc>
          <w:tcPr>
            <w:tcW w:w="1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eastAsia="宋体"/>
                <w:color w:val="000000"/>
                <w:sz w:val="24"/>
                <w:szCs w:val="24"/>
              </w:rPr>
            </w:pPr>
            <w:r>
              <w:rPr>
                <w:rStyle w:val="21"/>
                <w:rFonts w:hint="default" w:hAnsi="Times New Roman"/>
                <w:lang w:bidi="ar"/>
              </w:rPr>
              <w:t>市发改局、市交运局等有关部门，各街道、</w:t>
            </w:r>
            <w:r>
              <w:rPr>
                <w:rStyle w:val="21"/>
                <w:rFonts w:hint="default"/>
                <w:lang w:bidi="ar"/>
              </w:rPr>
              <w:t>各管委会</w:t>
            </w:r>
          </w:p>
        </w:tc>
      </w:tr>
      <w:tr>
        <w:tblPrEx>
          <w:tblLayout w:type="fixed"/>
          <w:tblCellMar>
            <w:top w:w="0" w:type="dxa"/>
            <w:left w:w="0" w:type="dxa"/>
            <w:bottom w:w="0" w:type="dxa"/>
            <w:right w:w="0" w:type="dxa"/>
          </w:tblCellMar>
        </w:tblPrEx>
        <w:trPr>
          <w:trHeight w:val="2723" w:hRule="atLeast"/>
        </w:trPr>
        <w:tc>
          <w:tcPr>
            <w:tcW w:w="18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Style w:val="21"/>
                <w:rFonts w:hint="default" w:hAnsi="Times New Roman"/>
                <w:lang w:bidi="ar"/>
              </w:rPr>
              <w:t>八、着力打造兼容并包的开放环境（总牵头单位：市发改局）</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Fonts w:ascii="Times New Roman" w:hAnsi="Times New Roman" w:eastAsia="宋体" w:cs="Times New Roman"/>
                <w:color w:val="000000"/>
                <w:kern w:val="0"/>
                <w:sz w:val="24"/>
                <w:szCs w:val="24"/>
                <w:lang w:bidi="ar"/>
              </w:rPr>
              <w:t>63</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Style w:val="21"/>
                <w:rFonts w:hint="default" w:hAnsi="Times New Roman"/>
                <w:lang w:bidi="ar"/>
              </w:rPr>
              <w:t>培育外贸竞争新优势</w:t>
            </w:r>
          </w:p>
        </w:tc>
        <w:tc>
          <w:tcPr>
            <w:tcW w:w="6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宋体" w:cs="仿宋_GB2312"/>
                <w:color w:val="000000"/>
                <w:sz w:val="24"/>
                <w:szCs w:val="24"/>
              </w:rPr>
            </w:pPr>
            <w:r>
              <w:rPr>
                <w:rStyle w:val="21"/>
                <w:rFonts w:hint="default" w:hAnsi="宋体"/>
                <w:lang w:bidi="ar"/>
              </w:rPr>
              <w:t>根</w:t>
            </w:r>
            <w:r>
              <w:rPr>
                <w:rStyle w:val="21"/>
                <w:rFonts w:hint="default" w:hAnsi="仿宋_GB2312"/>
                <w:lang w:bidi="ar"/>
              </w:rPr>
              <w:t>据安宁市实际，深度融入全球产业链供应链，推动与</w:t>
            </w:r>
            <w:r>
              <w:rPr>
                <w:rStyle w:val="22"/>
                <w:rFonts w:hint="eastAsia" w:ascii="仿宋_GB2312" w:hAnsi="仿宋_GB2312" w:eastAsia="仿宋_GB2312" w:cs="仿宋_GB2312"/>
                <w:lang w:bidi="ar"/>
              </w:rPr>
              <w:t>“</w:t>
            </w:r>
            <w:r>
              <w:rPr>
                <w:rStyle w:val="21"/>
                <w:rFonts w:hint="default" w:hAnsi="仿宋_GB2312"/>
                <w:lang w:bidi="ar"/>
              </w:rPr>
              <w:t>一带一路</w:t>
            </w:r>
            <w:r>
              <w:rPr>
                <w:rStyle w:val="22"/>
                <w:rFonts w:hint="eastAsia" w:ascii="仿宋_GB2312" w:hAnsi="仿宋_GB2312" w:eastAsia="仿宋_GB2312" w:cs="仿宋_GB2312"/>
                <w:lang w:bidi="ar"/>
              </w:rPr>
              <w:t>”</w:t>
            </w:r>
            <w:r>
              <w:rPr>
                <w:rStyle w:val="21"/>
                <w:rFonts w:hint="default" w:hAnsi="仿宋_GB2312"/>
                <w:lang w:bidi="ar"/>
              </w:rPr>
              <w:t>沿线国家、南亚东南亚国家的商品、要素、市场、服务跨国界流动。积极发展数字贸易，加快昆明跨境电子商务综合试验区建设。培育跨境电商、海外仓、市场采购等新兴贸易业态，促进普惠贸易发展。有序扩大服务业对外开放，加强与</w:t>
            </w:r>
            <w:r>
              <w:rPr>
                <w:rStyle w:val="22"/>
                <w:rFonts w:hint="eastAsia" w:ascii="仿宋_GB2312" w:hAnsi="仿宋_GB2312" w:eastAsia="仿宋_GB2312" w:cs="仿宋_GB2312"/>
                <w:lang w:bidi="ar"/>
              </w:rPr>
              <w:t>“</w:t>
            </w:r>
            <w:r>
              <w:rPr>
                <w:rStyle w:val="21"/>
                <w:rFonts w:hint="default" w:hAnsi="仿宋_GB2312"/>
                <w:lang w:bidi="ar"/>
              </w:rPr>
              <w:t>一带一路</w:t>
            </w:r>
            <w:r>
              <w:rPr>
                <w:rStyle w:val="22"/>
                <w:rFonts w:hint="eastAsia" w:ascii="仿宋_GB2312" w:hAnsi="仿宋_GB2312" w:eastAsia="仿宋_GB2312" w:cs="仿宋_GB2312"/>
                <w:lang w:bidi="ar"/>
              </w:rPr>
              <w:t>”</w:t>
            </w:r>
            <w:r>
              <w:rPr>
                <w:rStyle w:val="21"/>
                <w:rFonts w:hint="default" w:hAnsi="仿宋_GB2312"/>
                <w:lang w:bidi="ar"/>
              </w:rPr>
              <w:t>沿线国家的医疗健康、文化创意、旅游等服务贸易合作，加快国家服务贸易创新发展试点城市建设。促进贸易和投资自由化便利化，加强在大通关、海关监管、检验检疫、物流便利化、金融等方面的贸易便利化制度改革。大力发展口岸经济，打好沿边和跨境</w:t>
            </w:r>
            <w:r>
              <w:rPr>
                <w:rStyle w:val="22"/>
                <w:rFonts w:hint="eastAsia" w:ascii="仿宋_GB2312" w:hAnsi="仿宋_GB2312" w:eastAsia="仿宋_GB2312" w:cs="仿宋_GB2312"/>
                <w:lang w:bidi="ar"/>
              </w:rPr>
              <w:t>“</w:t>
            </w:r>
            <w:r>
              <w:rPr>
                <w:rStyle w:val="21"/>
                <w:rFonts w:hint="default" w:hAnsi="仿宋_GB2312"/>
                <w:lang w:bidi="ar"/>
              </w:rPr>
              <w:t>两张牌</w:t>
            </w:r>
            <w:r>
              <w:rPr>
                <w:rStyle w:val="22"/>
                <w:rFonts w:hint="eastAsia" w:ascii="仿宋_GB2312" w:hAnsi="仿宋_GB2312" w:eastAsia="仿宋_GB2312" w:cs="仿宋_GB2312"/>
                <w:lang w:bidi="ar"/>
              </w:rPr>
              <w:t>”</w:t>
            </w:r>
            <w:r>
              <w:rPr>
                <w:rStyle w:val="21"/>
                <w:rFonts w:hint="default" w:hAnsi="仿宋_GB2312"/>
                <w:lang w:bidi="ar"/>
              </w:rPr>
              <w:t>，积极发展转口贸易、跨境贸易、</w:t>
            </w:r>
            <w:r>
              <w:rPr>
                <w:rStyle w:val="21"/>
                <w:rFonts w:hint="default" w:hAnsi="宋体"/>
                <w:lang w:bidi="ar"/>
              </w:rPr>
              <w:t>服务贸易，力争跨境电商贸易额达</w:t>
            </w:r>
            <w:r>
              <w:rPr>
                <w:rStyle w:val="22"/>
                <w:rFonts w:eastAsia="仿宋_GB2312"/>
                <w:lang w:bidi="ar"/>
              </w:rPr>
              <w:t>25</w:t>
            </w:r>
            <w:r>
              <w:rPr>
                <w:rStyle w:val="21"/>
                <w:rFonts w:hint="default" w:hAnsi="宋体"/>
                <w:lang w:bidi="ar"/>
              </w:rPr>
              <w:t>亿元、服务贸易总额达</w:t>
            </w:r>
            <w:r>
              <w:rPr>
                <w:rStyle w:val="22"/>
                <w:rFonts w:eastAsia="仿宋_GB2312"/>
                <w:lang w:bidi="ar"/>
              </w:rPr>
              <w:t>40</w:t>
            </w:r>
            <w:r>
              <w:rPr>
                <w:rStyle w:val="21"/>
                <w:rFonts w:hint="default" w:hAnsi="宋体"/>
                <w:lang w:bidi="ar"/>
              </w:rPr>
              <w:t>亿元。</w:t>
            </w:r>
          </w:p>
        </w:tc>
        <w:tc>
          <w:tcPr>
            <w:tcW w:w="1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eastAsia="宋体"/>
                <w:color w:val="000000"/>
                <w:sz w:val="24"/>
                <w:szCs w:val="24"/>
              </w:rPr>
            </w:pPr>
            <w:r>
              <w:rPr>
                <w:rStyle w:val="21"/>
                <w:rFonts w:hint="default" w:hAnsi="Times New Roman"/>
                <w:lang w:bidi="ar"/>
              </w:rPr>
              <w:t>市发改局等有关部门，各街道、</w:t>
            </w:r>
            <w:r>
              <w:rPr>
                <w:rStyle w:val="21"/>
                <w:rFonts w:hint="default"/>
                <w:lang w:bidi="ar"/>
              </w:rPr>
              <w:t>各管委会</w:t>
            </w:r>
          </w:p>
        </w:tc>
      </w:tr>
      <w:tr>
        <w:tblPrEx>
          <w:tblLayout w:type="fixed"/>
          <w:tblCellMar>
            <w:top w:w="0" w:type="dxa"/>
            <w:left w:w="0" w:type="dxa"/>
            <w:bottom w:w="0" w:type="dxa"/>
            <w:right w:w="0" w:type="dxa"/>
          </w:tblCellMar>
        </w:tblPrEx>
        <w:trPr>
          <w:trHeight w:val="1223" w:hRule="atLeast"/>
        </w:trPr>
        <w:tc>
          <w:tcPr>
            <w:tcW w:w="18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0" w:lineRule="atLeast"/>
              <w:jc w:val="center"/>
              <w:rPr>
                <w:rFonts w:eastAsia="宋体"/>
                <w:color w:val="000000"/>
                <w:sz w:val="24"/>
                <w:szCs w:val="24"/>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Fonts w:ascii="Times New Roman" w:hAnsi="Times New Roman" w:eastAsia="宋体" w:cs="Times New Roman"/>
                <w:color w:val="000000"/>
                <w:kern w:val="0"/>
                <w:sz w:val="24"/>
                <w:szCs w:val="24"/>
                <w:lang w:bidi="ar"/>
              </w:rPr>
              <w:t>64</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Style w:val="21"/>
                <w:rFonts w:hint="default" w:hAnsi="Times New Roman"/>
                <w:lang w:bidi="ar"/>
              </w:rPr>
              <w:t>培育引资综合竞争优势</w:t>
            </w:r>
          </w:p>
        </w:tc>
        <w:tc>
          <w:tcPr>
            <w:tcW w:w="6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eastAsia="宋体"/>
                <w:color w:val="000000"/>
                <w:sz w:val="24"/>
                <w:szCs w:val="24"/>
              </w:rPr>
            </w:pPr>
            <w:r>
              <w:rPr>
                <w:rStyle w:val="21"/>
                <w:rFonts w:hint="default" w:hAnsi="Times New Roman"/>
                <w:lang w:bidi="ar"/>
              </w:rPr>
              <w:t>根据安宁市实际，加</w:t>
            </w:r>
            <w:r>
              <w:rPr>
                <w:rStyle w:val="21"/>
                <w:rFonts w:hint="default" w:hAnsi="仿宋_GB2312"/>
                <w:lang w:bidi="ar"/>
              </w:rPr>
              <w:t>大科技</w:t>
            </w:r>
            <w:r>
              <w:rPr>
                <w:rStyle w:val="22"/>
                <w:rFonts w:hint="eastAsia" w:ascii="仿宋_GB2312" w:hAnsi="仿宋_GB2312" w:eastAsia="仿宋_GB2312" w:cs="仿宋_GB2312"/>
                <w:lang w:bidi="ar"/>
              </w:rPr>
              <w:t>“</w:t>
            </w:r>
            <w:r>
              <w:rPr>
                <w:rStyle w:val="21"/>
                <w:rFonts w:hint="default" w:hAnsi="仿宋_GB2312"/>
                <w:lang w:bidi="ar"/>
              </w:rPr>
              <w:t>双招双引</w:t>
            </w:r>
            <w:r>
              <w:rPr>
                <w:rStyle w:val="22"/>
                <w:rFonts w:hint="eastAsia" w:ascii="仿宋_GB2312" w:hAnsi="仿宋_GB2312" w:eastAsia="仿宋_GB2312" w:cs="仿宋_GB2312"/>
                <w:lang w:bidi="ar"/>
              </w:rPr>
              <w:t>”</w:t>
            </w:r>
            <w:r>
              <w:rPr>
                <w:rStyle w:val="21"/>
                <w:rFonts w:hint="default" w:hAnsi="仿宋_GB2312"/>
                <w:lang w:bidi="ar"/>
              </w:rPr>
              <w:t>力度，加快发展总部经济。有序扩大文化、医疗、体育、养老、金融等专业服务领域对外开放，鼓励外资通过跨国并购、离岸业务等方式参与产业链整合。持续完善外资管理体制，营造透明、规范、可预</w:t>
            </w:r>
            <w:r>
              <w:rPr>
                <w:rStyle w:val="21"/>
                <w:rFonts w:hint="default" w:hAnsi="Times New Roman"/>
                <w:lang w:bidi="ar"/>
              </w:rPr>
              <w:t>期的制度环境。实际利用外资增长</w:t>
            </w:r>
            <w:r>
              <w:rPr>
                <w:rStyle w:val="22"/>
                <w:lang w:bidi="ar"/>
              </w:rPr>
              <w:t>20%</w:t>
            </w:r>
            <w:r>
              <w:rPr>
                <w:rStyle w:val="21"/>
                <w:rFonts w:hint="default" w:hAnsi="Times New Roman"/>
                <w:lang w:bidi="ar"/>
              </w:rPr>
              <w:t>以上。</w:t>
            </w:r>
          </w:p>
        </w:tc>
        <w:tc>
          <w:tcPr>
            <w:tcW w:w="1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eastAsia="宋体"/>
                <w:color w:val="000000"/>
                <w:sz w:val="24"/>
                <w:szCs w:val="24"/>
              </w:rPr>
            </w:pPr>
            <w:r>
              <w:rPr>
                <w:rStyle w:val="21"/>
                <w:rFonts w:hint="eastAsia" w:hAnsi="Times New Roman" w:eastAsia="仿宋_GB2312"/>
                <w:lang w:eastAsia="zh-CN" w:bidi="ar"/>
              </w:rPr>
              <w:t>市工信局</w:t>
            </w:r>
            <w:r>
              <w:rPr>
                <w:rStyle w:val="21"/>
                <w:rFonts w:hint="default" w:hAnsi="Times New Roman"/>
                <w:lang w:bidi="ar"/>
              </w:rPr>
              <w:t>、市市场监管局、市招商局等有关部门，各街道、</w:t>
            </w:r>
            <w:r>
              <w:rPr>
                <w:rStyle w:val="21"/>
                <w:rFonts w:hint="default"/>
                <w:lang w:bidi="ar"/>
              </w:rPr>
              <w:t>各管委会</w:t>
            </w:r>
          </w:p>
        </w:tc>
      </w:tr>
      <w:tr>
        <w:tblPrEx>
          <w:tblLayout w:type="fixed"/>
          <w:tblCellMar>
            <w:top w:w="0" w:type="dxa"/>
            <w:left w:w="0" w:type="dxa"/>
            <w:bottom w:w="0" w:type="dxa"/>
            <w:right w:w="0" w:type="dxa"/>
          </w:tblCellMar>
        </w:tblPrEx>
        <w:trPr>
          <w:trHeight w:val="1442" w:hRule="atLeast"/>
        </w:trPr>
        <w:tc>
          <w:tcPr>
            <w:tcW w:w="18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0" w:lineRule="atLeast"/>
              <w:jc w:val="center"/>
              <w:rPr>
                <w:rFonts w:eastAsia="宋体"/>
                <w:color w:val="000000"/>
                <w:sz w:val="24"/>
                <w:szCs w:val="24"/>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Fonts w:ascii="Times New Roman" w:hAnsi="Times New Roman" w:eastAsia="宋体" w:cs="Times New Roman"/>
                <w:color w:val="000000"/>
                <w:kern w:val="0"/>
                <w:sz w:val="24"/>
                <w:szCs w:val="24"/>
                <w:lang w:bidi="ar"/>
              </w:rPr>
              <w:t>65</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Style w:val="21"/>
                <w:rFonts w:hint="default" w:hAnsi="Times New Roman"/>
                <w:lang w:bidi="ar"/>
              </w:rPr>
              <w:t>打造国际化的服务环境</w:t>
            </w:r>
          </w:p>
        </w:tc>
        <w:tc>
          <w:tcPr>
            <w:tcW w:w="6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宋体" w:cs="仿宋_GB2312"/>
                <w:color w:val="000000"/>
                <w:sz w:val="24"/>
                <w:szCs w:val="24"/>
              </w:rPr>
            </w:pPr>
            <w:r>
              <w:rPr>
                <w:rStyle w:val="21"/>
                <w:rFonts w:hint="default" w:hAnsi="宋体"/>
                <w:lang w:bidi="ar"/>
              </w:rPr>
              <w:t>完善涉外服务管理工作机制，健全医疗、教育、出入境等涉外服务管理体系，营造功能完善的安居环境，增强外籍人士对安宁的融入感归属感。</w:t>
            </w:r>
            <w:r>
              <w:rPr>
                <w:rStyle w:val="23"/>
                <w:rFonts w:hint="default" w:hAnsi="宋体"/>
                <w:lang w:bidi="ar"/>
              </w:rPr>
              <w:t>探索</w:t>
            </w:r>
            <w:r>
              <w:rPr>
                <w:rStyle w:val="23"/>
                <w:rFonts w:hint="eastAsia" w:hAnsi="宋体" w:eastAsia="仿宋_GB2312"/>
                <w:lang w:eastAsia="zh-CN" w:bidi="ar"/>
              </w:rPr>
              <w:t>建立海外就业</w:t>
            </w:r>
            <w:r>
              <w:rPr>
                <w:rStyle w:val="23"/>
                <w:rFonts w:hint="default" w:hAnsi="宋体"/>
                <w:lang w:bidi="ar"/>
              </w:rPr>
              <w:t>和社会保障机制，建立归国高层次人才创办企业、职称评审等便捷通道，完善外籍人士来昆工作便捷服务体系。加强窗口单位、公共场所</w:t>
            </w:r>
            <w:r>
              <w:rPr>
                <w:rStyle w:val="21"/>
                <w:rFonts w:hint="default" w:hAnsi="宋体"/>
                <w:lang w:bidi="ar"/>
              </w:rPr>
              <w:t>的外语信息服务，提高生活便利化程度。</w:t>
            </w:r>
          </w:p>
        </w:tc>
        <w:tc>
          <w:tcPr>
            <w:tcW w:w="1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eastAsia="宋体"/>
                <w:color w:val="000000"/>
                <w:sz w:val="24"/>
                <w:szCs w:val="24"/>
              </w:rPr>
            </w:pPr>
            <w:r>
              <w:rPr>
                <w:rStyle w:val="21"/>
                <w:rFonts w:hint="default" w:hAnsi="Times New Roman"/>
                <w:lang w:bidi="ar"/>
              </w:rPr>
              <w:t>市政府办、</w:t>
            </w:r>
            <w:r>
              <w:rPr>
                <w:rStyle w:val="21"/>
                <w:rFonts w:hint="eastAsia" w:hAnsi="Times New Roman" w:eastAsia="仿宋_GB2312"/>
                <w:lang w:eastAsia="zh-CN" w:bidi="ar"/>
              </w:rPr>
              <w:t>市工信局</w:t>
            </w:r>
            <w:r>
              <w:rPr>
                <w:rStyle w:val="21"/>
                <w:rFonts w:hint="default" w:hAnsi="Times New Roman"/>
                <w:lang w:bidi="ar"/>
              </w:rPr>
              <w:t>、市公安局（出入境管理局）、市人社局、市政务服务局等有关部门，各街道、</w:t>
            </w:r>
            <w:r>
              <w:rPr>
                <w:rStyle w:val="21"/>
                <w:rFonts w:hint="default"/>
                <w:lang w:bidi="ar"/>
              </w:rPr>
              <w:t>各管委会</w:t>
            </w:r>
          </w:p>
        </w:tc>
      </w:tr>
      <w:tr>
        <w:tblPrEx>
          <w:tblLayout w:type="fixed"/>
          <w:tblCellMar>
            <w:top w:w="0" w:type="dxa"/>
            <w:left w:w="0" w:type="dxa"/>
            <w:bottom w:w="0" w:type="dxa"/>
            <w:right w:w="0" w:type="dxa"/>
          </w:tblCellMar>
        </w:tblPrEx>
        <w:trPr>
          <w:trHeight w:val="1158" w:hRule="atLeast"/>
        </w:trPr>
        <w:tc>
          <w:tcPr>
            <w:tcW w:w="18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0" w:lineRule="atLeast"/>
              <w:jc w:val="center"/>
              <w:rPr>
                <w:rFonts w:eastAsia="宋体"/>
                <w:color w:val="000000"/>
                <w:sz w:val="24"/>
                <w:szCs w:val="24"/>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Fonts w:ascii="Times New Roman" w:hAnsi="Times New Roman" w:eastAsia="宋体" w:cs="Times New Roman"/>
                <w:color w:val="000000"/>
                <w:kern w:val="0"/>
                <w:sz w:val="24"/>
                <w:szCs w:val="24"/>
                <w:lang w:bidi="ar"/>
              </w:rPr>
              <w:t>66</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Style w:val="21"/>
                <w:rFonts w:hint="default" w:hAnsi="Times New Roman"/>
                <w:lang w:bidi="ar"/>
              </w:rPr>
              <w:t>提升对外服务能力</w:t>
            </w:r>
          </w:p>
        </w:tc>
        <w:tc>
          <w:tcPr>
            <w:tcW w:w="6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eastAsia="宋体"/>
                <w:color w:val="000000"/>
                <w:sz w:val="24"/>
                <w:szCs w:val="24"/>
              </w:rPr>
            </w:pPr>
            <w:r>
              <w:rPr>
                <w:rStyle w:val="21"/>
                <w:rFonts w:hint="default" w:hAnsi="Times New Roman"/>
                <w:lang w:bidi="ar"/>
              </w:rPr>
              <w:t>主动对接国际高水平经贸规则，围绕服务领域开放开展压力测试，建立</w:t>
            </w:r>
            <w:r>
              <w:rPr>
                <w:rStyle w:val="21"/>
                <w:rFonts w:hint="default" w:hAnsi="仿宋_GB2312"/>
                <w:lang w:bidi="ar"/>
              </w:rPr>
              <w:t>健全适应新形势新需要的风险防范机制。持续提升</w:t>
            </w:r>
            <w:r>
              <w:rPr>
                <w:rStyle w:val="22"/>
                <w:rFonts w:hint="eastAsia" w:ascii="仿宋_GB2312" w:hAnsi="仿宋_GB2312" w:eastAsia="仿宋_GB2312" w:cs="仿宋_GB2312"/>
                <w:lang w:bidi="ar"/>
              </w:rPr>
              <w:t>“</w:t>
            </w:r>
            <w:r>
              <w:rPr>
                <w:rStyle w:val="21"/>
                <w:rFonts w:hint="default" w:hAnsi="仿宋_GB2312"/>
                <w:lang w:bidi="ar"/>
              </w:rPr>
              <w:t>单一窗口</w:t>
            </w:r>
            <w:r>
              <w:rPr>
                <w:rStyle w:val="22"/>
                <w:rFonts w:hint="eastAsia" w:ascii="仿宋_GB2312" w:hAnsi="仿宋_GB2312" w:eastAsia="仿宋_GB2312" w:cs="仿宋_GB2312"/>
                <w:lang w:bidi="ar"/>
              </w:rPr>
              <w:t>”</w:t>
            </w:r>
            <w:r>
              <w:rPr>
                <w:rStyle w:val="21"/>
                <w:rFonts w:hint="default" w:hAnsi="仿宋_GB2312"/>
                <w:lang w:bidi="ar"/>
              </w:rPr>
              <w:t>用户认证工作质量，继续推进</w:t>
            </w:r>
            <w:r>
              <w:rPr>
                <w:rStyle w:val="22"/>
                <w:rFonts w:hint="eastAsia" w:ascii="仿宋_GB2312" w:hAnsi="仿宋_GB2312" w:eastAsia="仿宋_GB2312" w:cs="仿宋_GB2312"/>
                <w:lang w:bidi="ar"/>
              </w:rPr>
              <w:t>“</w:t>
            </w:r>
            <w:r>
              <w:rPr>
                <w:rStyle w:val="21"/>
                <w:rFonts w:hint="default" w:hAnsi="仿宋_GB2312"/>
                <w:lang w:bidi="ar"/>
              </w:rPr>
              <w:t>关</w:t>
            </w:r>
            <w:r>
              <w:rPr>
                <w:rStyle w:val="21"/>
                <w:rFonts w:hint="default" w:hAnsi="Times New Roman"/>
                <w:lang w:bidi="ar"/>
              </w:rPr>
              <w:t>银一</w:t>
            </w:r>
            <w:r>
              <w:rPr>
                <w:rStyle w:val="22"/>
                <w:lang w:bidi="ar"/>
              </w:rPr>
              <w:t>KEY</w:t>
            </w:r>
            <w:r>
              <w:rPr>
                <w:rStyle w:val="21"/>
                <w:rFonts w:hint="default" w:hAnsi="仿宋_GB2312"/>
                <w:lang w:bidi="ar"/>
              </w:rPr>
              <w:t>通</w:t>
            </w:r>
            <w:r>
              <w:rPr>
                <w:rStyle w:val="22"/>
                <w:rFonts w:hint="eastAsia" w:ascii="仿宋_GB2312" w:hAnsi="仿宋_GB2312" w:eastAsia="仿宋_GB2312" w:cs="仿宋_GB2312"/>
                <w:lang w:bidi="ar"/>
              </w:rPr>
              <w:t>”</w:t>
            </w:r>
            <w:r>
              <w:rPr>
                <w:rStyle w:val="21"/>
                <w:rFonts w:hint="default" w:hAnsi="仿宋_GB2312"/>
                <w:lang w:bidi="ar"/>
              </w:rPr>
              <w:t>项目，丰富</w:t>
            </w:r>
            <w:r>
              <w:rPr>
                <w:rStyle w:val="22"/>
                <w:rFonts w:hint="eastAsia" w:ascii="仿宋_GB2312" w:hAnsi="仿宋_GB2312" w:eastAsia="仿宋_GB2312" w:cs="仿宋_GB2312"/>
                <w:lang w:bidi="ar"/>
              </w:rPr>
              <w:t>“</w:t>
            </w:r>
            <w:r>
              <w:rPr>
                <w:rStyle w:val="21"/>
                <w:rFonts w:hint="default" w:hAnsi="仿宋_GB2312"/>
                <w:lang w:bidi="ar"/>
              </w:rPr>
              <w:t>单一窗口</w:t>
            </w:r>
            <w:r>
              <w:rPr>
                <w:rStyle w:val="22"/>
                <w:rFonts w:hint="eastAsia" w:ascii="仿宋_GB2312" w:hAnsi="仿宋_GB2312" w:eastAsia="仿宋_GB2312" w:cs="仿宋_GB2312"/>
                <w:lang w:bidi="ar"/>
              </w:rPr>
              <w:t>”</w:t>
            </w:r>
            <w:r>
              <w:rPr>
                <w:rStyle w:val="21"/>
                <w:rFonts w:hint="default" w:hAnsi="仿宋_GB2312"/>
                <w:lang w:bidi="ar"/>
              </w:rPr>
              <w:t>用户业务办理渠道，服务外贸发展。</w:t>
            </w:r>
          </w:p>
        </w:tc>
        <w:tc>
          <w:tcPr>
            <w:tcW w:w="1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eastAsia="宋体"/>
                <w:color w:val="000000"/>
                <w:sz w:val="24"/>
                <w:szCs w:val="24"/>
              </w:rPr>
            </w:pPr>
            <w:r>
              <w:rPr>
                <w:rStyle w:val="21"/>
                <w:rFonts w:hint="default" w:hAnsi="Times New Roman"/>
                <w:lang w:bidi="ar"/>
              </w:rPr>
              <w:t>市发改局等有关部门，各街道、</w:t>
            </w:r>
            <w:r>
              <w:rPr>
                <w:rStyle w:val="21"/>
                <w:rFonts w:hint="default"/>
                <w:lang w:bidi="ar"/>
              </w:rPr>
              <w:t>各管委会</w:t>
            </w:r>
          </w:p>
        </w:tc>
      </w:tr>
      <w:tr>
        <w:tblPrEx>
          <w:tblLayout w:type="fixed"/>
          <w:tblCellMar>
            <w:top w:w="0" w:type="dxa"/>
            <w:left w:w="0" w:type="dxa"/>
            <w:bottom w:w="0" w:type="dxa"/>
            <w:right w:w="0" w:type="dxa"/>
          </w:tblCellMar>
        </w:tblPrEx>
        <w:trPr>
          <w:trHeight w:val="1734" w:hRule="atLeast"/>
        </w:trPr>
        <w:tc>
          <w:tcPr>
            <w:tcW w:w="18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0" w:lineRule="atLeast"/>
              <w:jc w:val="center"/>
              <w:rPr>
                <w:rFonts w:eastAsia="宋体"/>
                <w:color w:val="000000"/>
                <w:sz w:val="24"/>
                <w:szCs w:val="24"/>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Fonts w:ascii="Times New Roman" w:hAnsi="Times New Roman" w:eastAsia="宋体" w:cs="Times New Roman"/>
                <w:color w:val="000000"/>
                <w:kern w:val="0"/>
                <w:sz w:val="24"/>
                <w:szCs w:val="24"/>
                <w:lang w:bidi="ar"/>
              </w:rPr>
              <w:t>67</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eastAsia="宋体"/>
                <w:color w:val="000000"/>
                <w:sz w:val="24"/>
                <w:szCs w:val="24"/>
              </w:rPr>
            </w:pPr>
            <w:r>
              <w:rPr>
                <w:rStyle w:val="21"/>
                <w:rFonts w:hint="default" w:hAnsi="Times New Roman"/>
                <w:lang w:bidi="ar"/>
              </w:rPr>
              <w:t>推进多层次区域交流合作</w:t>
            </w:r>
          </w:p>
        </w:tc>
        <w:tc>
          <w:tcPr>
            <w:tcW w:w="6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eastAsia="宋体"/>
                <w:color w:val="000000"/>
                <w:sz w:val="24"/>
                <w:szCs w:val="24"/>
              </w:rPr>
            </w:pPr>
            <w:r>
              <w:rPr>
                <w:rStyle w:val="21"/>
                <w:rFonts w:hint="default" w:hAnsi="Times New Roman"/>
                <w:lang w:bidi="ar"/>
              </w:rPr>
              <w:t>坚持内外统筹、双向开放，全方位参与国内外区域合作，形成多双边并重、宽领域覆盖、多层次参与、全方位推进的交流合作机制。对外，以南亚东南</w:t>
            </w:r>
            <w:r>
              <w:rPr>
                <w:rStyle w:val="21"/>
                <w:rFonts w:hint="default" w:hAnsi="仿宋_GB2312"/>
                <w:lang w:bidi="ar"/>
              </w:rPr>
              <w:t>亚国家和</w:t>
            </w:r>
            <w:r>
              <w:rPr>
                <w:rStyle w:val="22"/>
                <w:rFonts w:hint="eastAsia" w:ascii="仿宋_GB2312" w:hAnsi="仿宋_GB2312" w:eastAsia="仿宋_GB2312" w:cs="仿宋_GB2312"/>
                <w:lang w:bidi="ar"/>
              </w:rPr>
              <w:t>“</w:t>
            </w:r>
            <w:r>
              <w:rPr>
                <w:rStyle w:val="21"/>
                <w:rFonts w:hint="default" w:hAnsi="仿宋_GB2312"/>
                <w:lang w:bidi="ar"/>
              </w:rPr>
              <w:t>一带一路</w:t>
            </w:r>
            <w:r>
              <w:rPr>
                <w:rStyle w:val="22"/>
                <w:rFonts w:hint="eastAsia" w:ascii="仿宋_GB2312" w:hAnsi="仿宋_GB2312" w:eastAsia="仿宋_GB2312" w:cs="仿宋_GB2312"/>
                <w:lang w:bidi="ar"/>
              </w:rPr>
              <w:t>”</w:t>
            </w:r>
            <w:r>
              <w:rPr>
                <w:rStyle w:val="21"/>
                <w:rFonts w:hint="default" w:hAnsi="仿宋_GB2312"/>
                <w:lang w:bidi="ar"/>
              </w:rPr>
              <w:t>沿线城市为重点，以欧美发达国家为补充，加大友城合作力度，推动友城交往提质增效。对内，加强与长江经济带、成渝地区、北部湾经济区、珠三角地区等城市的协作互动，强化与滇中新区市区融合发展，引领滇中城市群协同发展。</w:t>
            </w:r>
          </w:p>
        </w:tc>
        <w:tc>
          <w:tcPr>
            <w:tcW w:w="1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eastAsia="宋体"/>
                <w:color w:val="000000"/>
                <w:sz w:val="24"/>
                <w:szCs w:val="24"/>
              </w:rPr>
            </w:pPr>
            <w:r>
              <w:rPr>
                <w:rStyle w:val="21"/>
                <w:rFonts w:hint="default" w:hAnsi="Times New Roman"/>
                <w:lang w:bidi="ar"/>
              </w:rPr>
              <w:t>市政府办、市发改局、市招商局等有关部门，各街道、园区管委会</w:t>
            </w:r>
          </w:p>
        </w:tc>
      </w:tr>
    </w:tbl>
    <w:p>
      <w:pPr>
        <w:spacing w:line="300" w:lineRule="exact"/>
        <w:sectPr>
          <w:footerReference r:id="rId3" w:type="default"/>
          <w:pgSz w:w="16838" w:h="11906" w:orient="landscape"/>
          <w:pgMar w:top="1588" w:right="2098" w:bottom="1474" w:left="1985" w:header="851" w:footer="1361" w:gutter="0"/>
          <w:cols w:space="425" w:num="1"/>
          <w:docGrid w:type="lines" w:linePitch="312" w:charSpace="0"/>
        </w:sectPr>
      </w:pPr>
    </w:p>
    <w:p>
      <w:bookmarkStart w:id="0" w:name="_GoBack"/>
      <w:bookmarkEnd w:id="0"/>
    </w:p>
    <w:sectPr>
      <w:footerReference r:id="rId4" w:type="default"/>
      <w:pgSz w:w="11906" w:h="16838"/>
      <w:pgMar w:top="2098" w:right="1474" w:bottom="1985" w:left="1588" w:header="851" w:footer="136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5" o:spid="_x0000_s1025" o:spt="202" type="#_x0000_t202" style="position:absolute;left:0pt;margin-left:0.6pt;margin-top:-0.6pt;height:144pt;width:144pt;mso-position-horizontal-relative:margin;mso-wrap-style:none;z-index:251658240;mso-width-relative:page;mso-height-relative:page;" filled="f" stroked="f" coordsize="21600,21600" o:gfxdata="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C5GCTHSAAAACAEAAA8AAAAAAAAAAQAgAAAAIgAAAGRycy9kb3ducmV2LnhtbFBLAQIUABQAAAAI&#10;AIdO4kAXDIm4LAIAAFUEAAAOAAAAAAAAAAEAIAAAACEBAABkcnMvZTJvRG9jLnhtbFBLBQYAAAAA&#10;BgAGAFkBAAC/BQAAAAA=&#10;">
          <v:path/>
          <v:fill on="f" focussize="0,0"/>
          <v:stroke on="f" weight="0.5pt" joinstyle="miter"/>
          <v:imagedata o:title=""/>
          <o:lock v:ext="edit"/>
          <v:textbox inset="0mm,0mm,0mm,0mm" style="mso-fit-shape-to-text:t;">
            <w:txbxContent>
              <w:p>
                <w:pPr>
                  <w:pStyle w:val="6"/>
                  <w:ind w:left="210" w:leftChars="100" w:right="210" w:rightChars="1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EBA"/>
    <w:rsid w:val="00492EBA"/>
    <w:rsid w:val="02DE7556"/>
    <w:rsid w:val="062A271D"/>
    <w:rsid w:val="097024FC"/>
    <w:rsid w:val="09D67556"/>
    <w:rsid w:val="0F08247C"/>
    <w:rsid w:val="10982D1E"/>
    <w:rsid w:val="115532B3"/>
    <w:rsid w:val="11854274"/>
    <w:rsid w:val="12395614"/>
    <w:rsid w:val="127C1A18"/>
    <w:rsid w:val="19BD7FFA"/>
    <w:rsid w:val="22410A7A"/>
    <w:rsid w:val="262E36A1"/>
    <w:rsid w:val="26BE62CB"/>
    <w:rsid w:val="28CD4D84"/>
    <w:rsid w:val="2AAF40BE"/>
    <w:rsid w:val="30913D1A"/>
    <w:rsid w:val="322E46B0"/>
    <w:rsid w:val="32F15B2C"/>
    <w:rsid w:val="33EE2E7E"/>
    <w:rsid w:val="36CA0B4D"/>
    <w:rsid w:val="36E9404A"/>
    <w:rsid w:val="375178AF"/>
    <w:rsid w:val="38E83AE9"/>
    <w:rsid w:val="3D94587E"/>
    <w:rsid w:val="3FC11921"/>
    <w:rsid w:val="404F506E"/>
    <w:rsid w:val="43366C7C"/>
    <w:rsid w:val="433F256A"/>
    <w:rsid w:val="43451A4E"/>
    <w:rsid w:val="492C404E"/>
    <w:rsid w:val="4AE077F1"/>
    <w:rsid w:val="4C675C7B"/>
    <w:rsid w:val="4F3805D1"/>
    <w:rsid w:val="51F16BAD"/>
    <w:rsid w:val="52BA4B01"/>
    <w:rsid w:val="53813DF2"/>
    <w:rsid w:val="53A06B56"/>
    <w:rsid w:val="576E1B4C"/>
    <w:rsid w:val="59013C9D"/>
    <w:rsid w:val="5E4974CA"/>
    <w:rsid w:val="5F5D30A8"/>
    <w:rsid w:val="62EE0137"/>
    <w:rsid w:val="633A227E"/>
    <w:rsid w:val="63922F85"/>
    <w:rsid w:val="63F65697"/>
    <w:rsid w:val="64717266"/>
    <w:rsid w:val="64FF4663"/>
    <w:rsid w:val="66E86A5C"/>
    <w:rsid w:val="68D95953"/>
    <w:rsid w:val="6CE84C66"/>
    <w:rsid w:val="6D3F4C1C"/>
    <w:rsid w:val="6D77314E"/>
    <w:rsid w:val="6E2D4652"/>
    <w:rsid w:val="6E7C1471"/>
    <w:rsid w:val="6FAE7067"/>
    <w:rsid w:val="72714008"/>
    <w:rsid w:val="749343C0"/>
    <w:rsid w:val="776337E9"/>
    <w:rsid w:val="7A0C5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9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2"/>
    <w:qFormat/>
    <w:uiPriority w:val="9"/>
    <w:pPr>
      <w:keepNext/>
      <w:spacing w:line="480" w:lineRule="auto"/>
      <w:jc w:val="center"/>
      <w:outlineLvl w:val="0"/>
    </w:pPr>
    <w:rPr>
      <w:rFonts w:ascii="Times New Roman" w:hAnsi="Times New Roman" w:eastAsia="仿宋_GB2312" w:cs="Times New Roman"/>
      <w:sz w:val="28"/>
      <w:szCs w:val="30"/>
      <w14:ligatures w14:val="none"/>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next w:val="4"/>
    <w:link w:val="13"/>
    <w:unhideWhenUsed/>
    <w:qFormat/>
    <w:uiPriority w:val="99"/>
    <w:pPr>
      <w:spacing w:after="120"/>
    </w:pPr>
    <w:rPr>
      <w:rFonts w:ascii="Calibri" w:hAnsi="Calibri" w:eastAsia="宋体" w:cs="Times New Roman"/>
      <w:sz w:val="32"/>
      <w:szCs w:val="20"/>
      <w14:ligatures w14:val="none"/>
    </w:rPr>
  </w:style>
  <w:style w:type="paragraph" w:styleId="4">
    <w:name w:val="toc 5"/>
    <w:basedOn w:val="1"/>
    <w:next w:val="1"/>
    <w:qFormat/>
    <w:uiPriority w:val="99"/>
    <w:pPr>
      <w:spacing w:before="100" w:beforeAutospacing="1" w:after="100" w:afterAutospacing="1"/>
      <w:ind w:left="1680"/>
    </w:pPr>
    <w:rPr>
      <w:rFonts w:ascii="Times New Roman" w:hAnsi="Times New Roman" w:eastAsia="仿宋_GB2312" w:cs="Times New Roman"/>
      <w:sz w:val="32"/>
      <w:szCs w:val="20"/>
      <w14:ligatures w14:val="none"/>
    </w:rPr>
  </w:style>
  <w:style w:type="paragraph" w:styleId="5">
    <w:name w:val="Body Text Indent"/>
    <w:basedOn w:val="1"/>
    <w:link w:val="14"/>
    <w:unhideWhenUsed/>
    <w:qFormat/>
    <w:uiPriority w:val="99"/>
    <w:pPr>
      <w:spacing w:after="120"/>
      <w:ind w:left="420" w:leftChars="200"/>
    </w:pPr>
    <w:rPr>
      <w:rFonts w:ascii="Times New Roman" w:hAnsi="Times New Roman" w:eastAsia="仿宋_GB2312" w:cs="Times New Roman"/>
      <w:sz w:val="32"/>
      <w:szCs w:val="20"/>
      <w14:ligatures w14:val="none"/>
    </w:rPr>
  </w:style>
  <w:style w:type="paragraph" w:styleId="6">
    <w:name w:val="footer"/>
    <w:basedOn w:val="1"/>
    <w:link w:val="15"/>
    <w:qFormat/>
    <w:uiPriority w:val="99"/>
    <w:pPr>
      <w:tabs>
        <w:tab w:val="center" w:pos="4153"/>
        <w:tab w:val="right" w:pos="8306"/>
      </w:tabs>
      <w:snapToGrid w:val="0"/>
      <w:jc w:val="left"/>
    </w:pPr>
    <w:rPr>
      <w:rFonts w:ascii="Times New Roman" w:hAnsi="Times New Roman" w:eastAsia="仿宋_GB2312" w:cs="Times New Roman"/>
      <w:sz w:val="18"/>
      <w:szCs w:val="20"/>
      <w14:ligatures w14:val="none"/>
    </w:rPr>
  </w:style>
  <w:style w:type="paragraph" w:styleId="7">
    <w:name w:val="header"/>
    <w:basedOn w:val="1"/>
    <w:link w:val="1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eastAsia="仿宋_GB2312" w:cs="Times New Roman"/>
      <w:sz w:val="18"/>
      <w:szCs w:val="20"/>
      <w14:ligatures w14:val="none"/>
    </w:rPr>
  </w:style>
  <w:style w:type="paragraph" w:styleId="8">
    <w:name w:val="HTML Preformatted"/>
    <w:basedOn w:val="1"/>
    <w:link w:val="17"/>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14:ligatures w14:val="none"/>
    </w:rPr>
  </w:style>
  <w:style w:type="paragraph" w:styleId="9">
    <w:name w:val="Normal (Web)"/>
    <w:basedOn w:val="1"/>
    <w:qFormat/>
    <w:uiPriority w:val="0"/>
    <w:pPr>
      <w:jc w:val="left"/>
    </w:pPr>
    <w:rPr>
      <w:rFonts w:ascii="Times New Roman" w:hAnsi="Times New Roman" w:eastAsia="宋体" w:cs="Times New Roman"/>
      <w:kern w:val="0"/>
      <w:sz w:val="24"/>
      <w:szCs w:val="20"/>
      <w14:ligatures w14:val="none"/>
    </w:rPr>
  </w:style>
  <w:style w:type="character" w:customStyle="1" w:styleId="12">
    <w:name w:val="标题 1 字符"/>
    <w:basedOn w:val="11"/>
    <w:link w:val="2"/>
    <w:qFormat/>
    <w:uiPriority w:val="9"/>
    <w:rPr>
      <w:rFonts w:ascii="Times New Roman" w:hAnsi="Times New Roman" w:eastAsia="仿宋_GB2312" w:cs="Times New Roman"/>
      <w:sz w:val="28"/>
      <w:szCs w:val="30"/>
      <w14:ligatures w14:val="none"/>
    </w:rPr>
  </w:style>
  <w:style w:type="character" w:customStyle="1" w:styleId="13">
    <w:name w:val="正文文本 字符"/>
    <w:basedOn w:val="11"/>
    <w:link w:val="3"/>
    <w:qFormat/>
    <w:uiPriority w:val="99"/>
    <w:rPr>
      <w:rFonts w:ascii="Calibri" w:hAnsi="Calibri" w:eastAsia="宋体" w:cs="Times New Roman"/>
      <w:sz w:val="32"/>
      <w:szCs w:val="20"/>
      <w14:ligatures w14:val="none"/>
    </w:rPr>
  </w:style>
  <w:style w:type="character" w:customStyle="1" w:styleId="14">
    <w:name w:val="正文文本缩进 字符"/>
    <w:basedOn w:val="11"/>
    <w:link w:val="5"/>
    <w:uiPriority w:val="99"/>
    <w:rPr>
      <w:rFonts w:ascii="Times New Roman" w:hAnsi="Times New Roman" w:eastAsia="仿宋_GB2312" w:cs="Times New Roman"/>
      <w:sz w:val="32"/>
      <w:szCs w:val="20"/>
      <w14:ligatures w14:val="none"/>
    </w:rPr>
  </w:style>
  <w:style w:type="character" w:customStyle="1" w:styleId="15">
    <w:name w:val="页脚 字符"/>
    <w:basedOn w:val="11"/>
    <w:link w:val="6"/>
    <w:qFormat/>
    <w:uiPriority w:val="99"/>
    <w:rPr>
      <w:rFonts w:ascii="Times New Roman" w:hAnsi="Times New Roman" w:eastAsia="仿宋_GB2312" w:cs="Times New Roman"/>
      <w:sz w:val="18"/>
      <w:szCs w:val="20"/>
      <w14:ligatures w14:val="none"/>
    </w:rPr>
  </w:style>
  <w:style w:type="character" w:customStyle="1" w:styleId="16">
    <w:name w:val="页眉 字符"/>
    <w:basedOn w:val="11"/>
    <w:link w:val="7"/>
    <w:qFormat/>
    <w:uiPriority w:val="0"/>
    <w:rPr>
      <w:rFonts w:ascii="Times New Roman" w:hAnsi="Times New Roman" w:eastAsia="仿宋_GB2312" w:cs="Times New Roman"/>
      <w:sz w:val="18"/>
      <w:szCs w:val="20"/>
      <w14:ligatures w14:val="none"/>
    </w:rPr>
  </w:style>
  <w:style w:type="character" w:customStyle="1" w:styleId="17">
    <w:name w:val="HTML 预设格式 字符"/>
    <w:basedOn w:val="11"/>
    <w:link w:val="8"/>
    <w:qFormat/>
    <w:uiPriority w:val="0"/>
    <w:rPr>
      <w:rFonts w:ascii="宋体" w:hAnsi="宋体" w:eastAsia="宋体" w:cs="Times New Roman"/>
      <w:kern w:val="0"/>
      <w:sz w:val="24"/>
      <w:szCs w:val="24"/>
      <w14:ligatures w14:val="none"/>
    </w:rPr>
  </w:style>
  <w:style w:type="paragraph" w:customStyle="1" w:styleId="18">
    <w:name w:val="修订1"/>
    <w:hidden/>
    <w:semiHidden/>
    <w:qFormat/>
    <w:uiPriority w:val="99"/>
    <w:rPr>
      <w:rFonts w:ascii="Times New Roman" w:hAnsi="Times New Roman" w:eastAsia="仿宋_GB2312" w:cs="Times New Roman"/>
      <w:kern w:val="2"/>
      <w:sz w:val="32"/>
      <w:szCs w:val="20"/>
      <w:lang w:val="en-US" w:eastAsia="zh-CN" w:bidi="ar-SA"/>
      <w14:ligatures w14:val="none"/>
    </w:rPr>
  </w:style>
  <w:style w:type="character" w:customStyle="1" w:styleId="19">
    <w:name w:val="font81"/>
    <w:basedOn w:val="11"/>
    <w:qFormat/>
    <w:uiPriority w:val="0"/>
    <w:rPr>
      <w:rFonts w:ascii="方正小标宋简体" w:hAnsi="方正小标宋简体" w:eastAsia="方正小标宋简体" w:cs="方正小标宋简体"/>
      <w:color w:val="000000"/>
      <w:sz w:val="40"/>
      <w:szCs w:val="40"/>
      <w:u w:val="none"/>
    </w:rPr>
  </w:style>
  <w:style w:type="character" w:customStyle="1" w:styleId="20">
    <w:name w:val="font61"/>
    <w:basedOn w:val="11"/>
    <w:qFormat/>
    <w:uiPriority w:val="0"/>
    <w:rPr>
      <w:rFonts w:hint="default" w:ascii="Times New Roman" w:hAnsi="Times New Roman" w:cs="Times New Roman"/>
      <w:color w:val="000000"/>
      <w:sz w:val="40"/>
      <w:szCs w:val="40"/>
      <w:u w:val="none"/>
    </w:rPr>
  </w:style>
  <w:style w:type="character" w:customStyle="1" w:styleId="21">
    <w:name w:val="font71"/>
    <w:basedOn w:val="11"/>
    <w:qFormat/>
    <w:uiPriority w:val="0"/>
    <w:rPr>
      <w:rFonts w:hint="eastAsia" w:ascii="仿宋_GB2312" w:eastAsia="仿宋_GB2312" w:cs="仿宋_GB2312"/>
      <w:color w:val="000000"/>
      <w:sz w:val="24"/>
      <w:szCs w:val="24"/>
      <w:u w:val="none"/>
    </w:rPr>
  </w:style>
  <w:style w:type="character" w:customStyle="1" w:styleId="22">
    <w:name w:val="font21"/>
    <w:basedOn w:val="11"/>
    <w:qFormat/>
    <w:uiPriority w:val="0"/>
    <w:rPr>
      <w:rFonts w:hint="default" w:ascii="Times New Roman" w:hAnsi="Times New Roman" w:cs="Times New Roman"/>
      <w:color w:val="000000"/>
      <w:sz w:val="24"/>
      <w:szCs w:val="24"/>
      <w:u w:val="none"/>
    </w:rPr>
  </w:style>
  <w:style w:type="character" w:customStyle="1" w:styleId="23">
    <w:name w:val="font31"/>
    <w:basedOn w:val="11"/>
    <w:qFormat/>
    <w:uiPriority w:val="0"/>
    <w:rPr>
      <w:rFonts w:hint="eastAsia" w:ascii="仿宋_GB2312" w:eastAsia="仿宋_GB2312" w:cs="仿宋_GB2312"/>
      <w:color w:val="000000"/>
      <w:sz w:val="24"/>
      <w:szCs w:val="24"/>
      <w:u w:val="none"/>
    </w:rPr>
  </w:style>
  <w:style w:type="character" w:customStyle="1" w:styleId="24">
    <w:name w:val="font41"/>
    <w:basedOn w:val="11"/>
    <w:qFormat/>
    <w:uiPriority w:val="0"/>
    <w:rPr>
      <w:rFonts w:hint="default" w:ascii="Times New Roman" w:hAnsi="Times New Roman" w:cs="Times New Roman"/>
      <w:color w:val="000000"/>
      <w:sz w:val="24"/>
      <w:szCs w:val="24"/>
      <w:u w:val="none"/>
    </w:rPr>
  </w:style>
  <w:style w:type="character" w:customStyle="1" w:styleId="25">
    <w:name w:val="font101"/>
    <w:basedOn w:val="11"/>
    <w:qFormat/>
    <w:uiPriority w:val="0"/>
    <w:rPr>
      <w:rFonts w:hint="eastAsia" w:ascii="楷体_GB2312" w:eastAsia="楷体_GB2312" w:cs="楷体_GB2312"/>
      <w:color w:val="000000"/>
      <w:sz w:val="24"/>
      <w:szCs w:val="24"/>
      <w:u w:val="none"/>
    </w:rPr>
  </w:style>
  <w:style w:type="character" w:customStyle="1" w:styleId="26">
    <w:name w:val="font121"/>
    <w:basedOn w:val="11"/>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4218</Words>
  <Characters>24046</Characters>
  <Lines>200</Lines>
  <Paragraphs>56</Paragraphs>
  <TotalTime>29</TotalTime>
  <ScaleCrop>false</ScaleCrop>
  <LinksUpToDate>false</LinksUpToDate>
  <CharactersWithSpaces>28208</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2023-08-02T06:59:00Z</dcterms:created>
  <dc:creator>陶 海江</dc:creator>
  <cp:lastModifiedBy>Administrator</cp:lastModifiedBy>
  <dcterms:modified xsi:type="dcterms:W3CDTF">2023-08-02T09:08:09Z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