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关于《安宁市“十四五”综合交通发展规划（征求意见稿）》的编制说明</w:t>
      </w:r>
    </w:p>
    <w:p>
      <w:pPr>
        <w:pStyle w:val="6"/>
        <w:keepNext w:val="0"/>
        <w:keepLines w:val="0"/>
        <w:pageBreakBefore w:val="0"/>
        <w:widowControl w:val="0"/>
        <w:kinsoku/>
        <w:wordWrap/>
        <w:topLinePunct w:val="0"/>
        <w:autoSpaceDE/>
        <w:autoSpaceDN/>
        <w:bidi w:val="0"/>
        <w:adjustRightInd/>
        <w:snapToGrid/>
        <w:spacing w:after="0"/>
        <w:textAlignment w:val="auto"/>
        <w:rPr>
          <w:rFonts w:hint="default" w:ascii="Times New Roman" w:hAnsi="Times New Roman" w:eastAsia="仿宋_GB2312" w:cs="Times New Roman"/>
          <w:color w:val="auto"/>
          <w:kern w:val="0"/>
          <w:sz w:val="32"/>
          <w:szCs w:val="32"/>
          <w:lang w:val="en-US" w:eastAsia="zh-CN" w:bidi="ar-SA"/>
        </w:rPr>
      </w:pPr>
    </w:p>
    <w:p>
      <w:pPr>
        <w:pStyle w:val="6"/>
        <w:keepNext w:val="0"/>
        <w:keepLines w:val="0"/>
        <w:pageBreakBefore w:val="0"/>
        <w:widowControl w:val="0"/>
        <w:kinsoku/>
        <w:wordWrap/>
        <w:topLinePunct w:val="0"/>
        <w:autoSpaceDE/>
        <w:autoSpaceDN/>
        <w:bidi w:val="0"/>
        <w:adjustRightInd/>
        <w:snapToGrid/>
        <w:spacing w:after="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为推进安宁市交通基础设施建设，打造内环互通、辐射外围、建设智慧型交通枢纽体系，结合安宁市交通运输管理工作，</w:t>
      </w:r>
      <w:r>
        <w:rPr>
          <w:rFonts w:hint="default" w:ascii="Times New Roman" w:hAnsi="Times New Roman" w:cs="Times New Roman"/>
          <w:color w:val="auto"/>
          <w:kern w:val="0"/>
          <w:sz w:val="32"/>
          <w:szCs w:val="32"/>
          <w:lang w:val="en-US" w:eastAsia="zh-CN" w:bidi="ar-SA"/>
        </w:rPr>
        <w:t>编制</w:t>
      </w:r>
      <w:r>
        <w:rPr>
          <w:rFonts w:hint="default" w:ascii="Times New Roman" w:hAnsi="Times New Roman" w:eastAsia="仿宋_GB2312" w:cs="Times New Roman"/>
          <w:color w:val="auto"/>
          <w:kern w:val="0"/>
          <w:sz w:val="32"/>
          <w:szCs w:val="32"/>
          <w:lang w:val="en-US" w:eastAsia="zh-CN" w:bidi="ar-SA"/>
        </w:rPr>
        <w:t>了《安宁市“十四五”综合交通发展规划</w:t>
      </w:r>
      <w:r>
        <w:rPr>
          <w:rFonts w:hint="default" w:ascii="Times New Roman" w:hAnsi="Times New Roman" w:cs="Times New Roman"/>
          <w:color w:val="auto"/>
          <w:kern w:val="0"/>
          <w:sz w:val="32"/>
          <w:szCs w:val="32"/>
          <w:lang w:val="en-US" w:eastAsia="zh-CN" w:bidi="ar-SA"/>
        </w:rPr>
        <w:t>（征求意见稿）</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cs="Times New Roman"/>
          <w:color w:val="auto"/>
          <w:kern w:val="0"/>
          <w:sz w:val="32"/>
          <w:szCs w:val="32"/>
          <w:lang w:val="en-US" w:eastAsia="zh-CN" w:bidi="ar-SA"/>
        </w:rPr>
        <w:t>，现就编制情况说明如下：</w:t>
      </w:r>
    </w:p>
    <w:p>
      <w:pPr>
        <w:pStyle w:val="6"/>
        <w:keepNext w:val="0"/>
        <w:keepLines w:val="0"/>
        <w:pageBreakBefore w:val="0"/>
        <w:widowControl w:val="0"/>
        <w:kinsoku/>
        <w:wordWrap/>
        <w:topLinePunct w:val="0"/>
        <w:autoSpaceDE/>
        <w:autoSpaceDN/>
        <w:bidi w:val="0"/>
        <w:adjustRightInd/>
        <w:snapToGrid/>
        <w:spacing w:after="0"/>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一、编制的背景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《安宁市“十四五”综合交通发展规划</w:t>
      </w:r>
      <w:r>
        <w:rPr>
          <w:rFonts w:hint="default" w:ascii="Times New Roman" w:hAnsi="Times New Roman" w:cs="Times New Roman"/>
          <w:color w:val="auto"/>
          <w:kern w:val="0"/>
          <w:sz w:val="32"/>
          <w:szCs w:val="32"/>
          <w:lang w:val="en-US" w:eastAsia="zh-CN" w:bidi="ar-SA"/>
        </w:rPr>
        <w:t>（征求意见稿）</w:t>
      </w:r>
      <w:r>
        <w:rPr>
          <w:rFonts w:hint="default" w:ascii="Times New Roman" w:hAnsi="Times New Roman" w:eastAsia="仿宋_GB2312" w:cs="Times New Roman"/>
          <w:color w:val="auto"/>
          <w:kern w:val="0"/>
          <w:sz w:val="32"/>
          <w:szCs w:val="32"/>
          <w:lang w:val="en-US" w:eastAsia="zh-CN"/>
        </w:rPr>
        <w:t>》以《安宁市国民经济和社会发展第十四个五年规划和二〇三五年远景目标纲要》和国家、省市级相关规划为指导，明确安宁市“十四五”时期交通运输的发展思路、主要目标、重点任务和政策取向，是政府部门履行职责和引导市场主体行为的重要依据，是今后五年安宁交通运输发展的行动指南。</w:t>
      </w:r>
    </w:p>
    <w:p>
      <w:pPr>
        <w:pStyle w:val="2"/>
        <w:keepNext w:val="0"/>
        <w:keepLines w:val="0"/>
        <w:pageBreakBefore w:val="0"/>
        <w:widowControl w:val="0"/>
        <w:numPr>
          <w:ilvl w:val="0"/>
          <w:numId w:val="1"/>
        </w:numPr>
        <w:kinsoku/>
        <w:wordWrap/>
        <w:topLinePunct w:val="0"/>
        <w:autoSpaceDE/>
        <w:autoSpaceDN/>
        <w:bidi w:val="0"/>
        <w:adjustRightInd/>
        <w:snapToGrid/>
        <w:spacing w:after="0"/>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编制过程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自2020年年初开展编制工作，先后开展了4次专题研讨及意见征询，通过征求各相关部委办局、街道办事处及社会民众意见反馈汇总，于2022年7月召开安宁市十四五综合交通发展规划编制专家评审会议，针对各方提出的修改意见和建议，充分修改完善，形成了《安宁市十四五综合交通发展规划》（</w:t>
      </w:r>
      <w:r>
        <w:rPr>
          <w:rFonts w:hint="default" w:ascii="Times New Roman" w:hAnsi="Times New Roman" w:cs="Times New Roman"/>
          <w:color w:val="auto"/>
          <w:kern w:val="0"/>
          <w:sz w:val="32"/>
          <w:szCs w:val="32"/>
          <w:lang w:val="en-US" w:eastAsia="zh-CN" w:bidi="ar-SA"/>
        </w:rPr>
        <w:t>征求意见稿</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cs="Times New Roman"/>
          <w:color w:val="auto"/>
          <w:kern w:val="0"/>
          <w:sz w:val="32"/>
          <w:szCs w:val="32"/>
          <w:lang w:val="en-US" w:eastAsia="zh-CN"/>
        </w:rPr>
        <w:t>。</w:t>
      </w:r>
    </w:p>
    <w:p>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主要</w:t>
      </w:r>
      <w:r>
        <w:rPr>
          <w:rFonts w:hint="default" w:ascii="Times New Roman" w:hAnsi="Times New Roman" w:eastAsia="黑体" w:cs="Times New Roman"/>
          <w:kern w:val="0"/>
          <w:sz w:val="32"/>
          <w:szCs w:val="32"/>
          <w:lang w:val="en-US" w:eastAsia="zh-CN"/>
        </w:rPr>
        <w:t>内容</w:t>
      </w:r>
    </w:p>
    <w:p>
      <w:pPr>
        <w:keepNext w:val="0"/>
        <w:keepLines w:val="0"/>
        <w:pageBreakBefore w:val="0"/>
        <w:widowControl w:val="0"/>
        <w:numPr>
          <w:numId w:val="0"/>
        </w:numPr>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eastAsia="zh-CN"/>
        </w:rPr>
      </w:pPr>
      <w:bookmarkStart w:id="0" w:name="_GoBack"/>
      <w:bookmarkEnd w:id="0"/>
      <w:r>
        <w:rPr>
          <w:rFonts w:hint="default" w:ascii="Times New Roman" w:hAnsi="Times New Roman" w:eastAsia="仿宋_GB2312" w:cs="Times New Roman"/>
          <w:color w:val="auto"/>
          <w:kern w:val="0"/>
          <w:sz w:val="32"/>
          <w:szCs w:val="32"/>
          <w:lang w:val="en-US" w:eastAsia="zh-CN"/>
        </w:rPr>
        <w:t>《安宁市“十四五”综合交通发展规划</w:t>
      </w:r>
      <w:r>
        <w:rPr>
          <w:rFonts w:hint="default" w:ascii="Times New Roman" w:hAnsi="Times New Roman" w:cs="Times New Roman"/>
          <w:color w:val="auto"/>
          <w:kern w:val="0"/>
          <w:sz w:val="32"/>
          <w:szCs w:val="32"/>
          <w:lang w:val="en-US" w:eastAsia="zh-CN" w:bidi="ar-SA"/>
        </w:rPr>
        <w:t>（征求意见稿）</w:t>
      </w:r>
      <w:r>
        <w:rPr>
          <w:rFonts w:hint="default" w:ascii="Times New Roman" w:hAnsi="Times New Roman" w:eastAsia="仿宋_GB2312" w:cs="Times New Roman"/>
          <w:color w:val="auto"/>
          <w:kern w:val="0"/>
          <w:sz w:val="32"/>
          <w:szCs w:val="32"/>
          <w:lang w:val="en-US" w:eastAsia="zh-CN"/>
        </w:rPr>
        <w:t>》共</w:t>
      </w:r>
      <w:r>
        <w:rPr>
          <w:rFonts w:hint="default" w:ascii="Times New Roman" w:hAnsi="Times New Roman" w:cs="Times New Roman"/>
          <w:color w:val="auto"/>
          <w:kern w:val="0"/>
          <w:sz w:val="32"/>
          <w:szCs w:val="32"/>
          <w:lang w:val="en-US" w:eastAsia="zh-CN"/>
        </w:rPr>
        <w:t>分为四篇，</w:t>
      </w:r>
      <w:r>
        <w:rPr>
          <w:rFonts w:hint="default" w:ascii="Times New Roman" w:hAnsi="Times New Roman" w:eastAsia="仿宋_GB2312" w:cs="Times New Roman"/>
          <w:color w:val="auto"/>
          <w:kern w:val="0"/>
          <w:sz w:val="32"/>
          <w:szCs w:val="32"/>
          <w:lang w:val="en-US" w:eastAsia="zh-CN"/>
        </w:rPr>
        <w:t>八章和附件，总</w:t>
      </w:r>
      <w:r>
        <w:rPr>
          <w:rFonts w:hint="default" w:ascii="Times New Roman" w:hAnsi="Times New Roman" w:cs="Times New Roman"/>
          <w:color w:val="auto"/>
          <w:kern w:val="0"/>
          <w:sz w:val="32"/>
          <w:szCs w:val="32"/>
          <w:lang w:val="en-US" w:eastAsia="zh-CN"/>
        </w:rPr>
        <w:t>共</w:t>
      </w:r>
      <w:r>
        <w:rPr>
          <w:rFonts w:hint="default" w:ascii="Times New Roman" w:hAnsi="Times New Roman" w:eastAsia="仿宋_GB2312" w:cs="Times New Roman"/>
          <w:color w:val="auto"/>
          <w:kern w:val="0"/>
          <w:sz w:val="32"/>
          <w:szCs w:val="32"/>
          <w:lang w:val="en-US" w:eastAsia="zh-CN"/>
        </w:rPr>
        <w:t>是31</w:t>
      </w:r>
      <w:r>
        <w:rPr>
          <w:rFonts w:hint="default" w:ascii="Times New Roman" w:hAnsi="Times New Roman"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00多字</w:t>
      </w:r>
      <w:r>
        <w:rPr>
          <w:rFonts w:hint="default" w:ascii="Times New Roman" w:hAnsi="Times New Roman" w:cs="Times New Roman"/>
          <w:color w:val="auto"/>
          <w:kern w:val="0"/>
          <w:sz w:val="32"/>
          <w:szCs w:val="32"/>
          <w:lang w:val="en-US" w:eastAsia="zh-CN"/>
        </w:rPr>
        <w:t>。</w:t>
      </w:r>
      <w:r>
        <w:rPr>
          <w:rFonts w:hint="default" w:ascii="Times New Roman" w:hAnsi="Times New Roman" w:cs="Times New Roman"/>
          <w:color w:val="auto"/>
          <w:sz w:val="32"/>
          <w:szCs w:val="32"/>
          <w:lang w:val="en-US" w:eastAsia="zh-CN"/>
        </w:rPr>
        <w:t>总结了“十三五”时期综合交通发展成就和存在问题。论述了在新形势下国家、省市级对交通运输发展的要求，结合要求分析安宁需求。根据国家、省市级对交通运输发展的要求，明确了安宁市“十四五”时期的指导思想、发展原则和发展目标。建设高质量综合立体交通网，</w:t>
      </w:r>
      <w:r>
        <w:rPr>
          <w:rFonts w:hint="default" w:ascii="Times New Roman" w:hAnsi="Times New Roman" w:cs="Times New Roman"/>
          <w:color w:val="auto"/>
          <w:lang w:val="en-US" w:eastAsia="zh-CN"/>
        </w:rPr>
        <w:t>提升现代综合运输服务水平，推进智慧绿色平安交通建设，加快治理能力和治理能力建设。</w:t>
      </w:r>
      <w:r>
        <w:rPr>
          <w:rFonts w:hint="default" w:ascii="Times New Roman" w:hAnsi="Times New Roman" w:cs="Times New Roman"/>
          <w:color w:val="auto"/>
        </w:rPr>
        <w:t>加大政策</w:t>
      </w:r>
      <w:r>
        <w:rPr>
          <w:rFonts w:hint="default" w:ascii="Times New Roman" w:hAnsi="Times New Roman" w:cs="Times New Roman"/>
          <w:color w:val="auto"/>
          <w:lang w:eastAsia="zh-CN"/>
        </w:rPr>
        <w:t>、</w:t>
      </w:r>
      <w:r>
        <w:rPr>
          <w:rFonts w:hint="default" w:ascii="Times New Roman" w:hAnsi="Times New Roman" w:cs="Times New Roman"/>
          <w:color w:val="auto"/>
        </w:rPr>
        <w:t>要素</w:t>
      </w:r>
      <w:r>
        <w:rPr>
          <w:rFonts w:hint="default" w:ascii="Times New Roman" w:hAnsi="Times New Roman" w:cs="Times New Roman"/>
          <w:color w:val="auto"/>
          <w:lang w:val="en-US" w:eastAsia="zh-CN"/>
        </w:rPr>
        <w:t>和规划</w:t>
      </w:r>
      <w:r>
        <w:rPr>
          <w:rFonts w:hint="default" w:ascii="Times New Roman" w:hAnsi="Times New Roman" w:cs="Times New Roman"/>
          <w:color w:val="auto"/>
        </w:rPr>
        <w:t>保障</w:t>
      </w:r>
      <w:r>
        <w:rPr>
          <w:rFonts w:hint="default" w:ascii="Times New Roman" w:hAnsi="Times New Roman" w:cs="Times New Roman"/>
          <w:color w:val="auto"/>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p>
    <w:p>
      <w:pPr>
        <w:keepNext w:val="0"/>
        <w:keepLines w:val="0"/>
        <w:pageBreakBefore w:val="0"/>
        <w:widowControl w:val="0"/>
        <w:kinsoku/>
        <w:wordWrap/>
        <w:topLinePunct w:val="0"/>
        <w:autoSpaceDE/>
        <w:autoSpaceDN/>
        <w:bidi w:val="0"/>
        <w:adjustRightInd/>
        <w:snapToGrid/>
        <w:textAlignment w:val="auto"/>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4467860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51.8pt;margin-top:-1.5pt;height:144pt;width:144pt;mso-position-horizontal-relative:margin;mso-wrap-style:none;z-index:251658240;mso-width-relative:page;mso-height-relative:page;" filled="f" stroked="f" coordsize="21600,21600" o:gfxdata="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Pl7X1gAA&#10;AAoBAAAPAAAAAAAAAAEAIAAAACIAAABkcnMvZG93bnJldi54bWxQSwECFAAUAAAACACHTuJA8Wfk&#10;5a4BAABLAwAADgAAAAAAAAABACAAAAAlAQAAZHJzL2Uyb0RvYy54bWxQSwUGAAAAAAYABgBZAQAA&#10;RQUA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EEDC"/>
    <w:multiLevelType w:val="singleLevel"/>
    <w:tmpl w:val="808DEE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3DB8"/>
    <w:rsid w:val="4A663DB8"/>
    <w:rsid w:val="4FE6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after="0"/>
      <w:ind w:left="0" w:leftChars="0" w:firstLine="420"/>
    </w:pPr>
    <w:rPr>
      <w:rFonts w:eastAsia="仿宋_GB2312"/>
    </w:rPr>
  </w:style>
  <w:style w:type="paragraph" w:customStyle="1" w:styleId="9">
    <w:name w:val="缩进正文"/>
    <w:basedOn w:val="1"/>
    <w:qFormat/>
    <w:uiPriority w:val="0"/>
    <w:pPr>
      <w:spacing w:line="360" w:lineRule="auto"/>
      <w:ind w:firstLine="200" w:firstLineChars="200"/>
    </w:pPr>
    <w:rPr>
      <w:rFonts w:eastAsia="仿宋_GB2312"/>
      <w:color w:val="000000"/>
      <w:sz w:val="32"/>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2023-09-13T02:29:00Z</dcterms:created>
  <dc:creator>　　　</dc:creator>
  <cp:lastModifiedBy>　　　</cp:lastModifiedBy>
  <cp:lastPrinted>2023-09-13T05:43:03Z</cp:lastPrinted>
  <dcterms:modified xsi:type="dcterms:W3CDTF">2023-09-13T06:09:38Z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