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-14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王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——————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————————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——————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无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无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无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>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——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你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将小黄塘村石龙坝路口的场地及厂房出租给付某某</w:t>
      </w:r>
      <w:r>
        <w:rPr>
          <w:rFonts w:hint="eastAsia" w:ascii="仿宋_GB2312" w:hAnsi="仿宋" w:eastAsia="仿宋_GB2312" w:cs="仿宋"/>
          <w:sz w:val="24"/>
          <w:szCs w:val="24"/>
          <w:u w:val="single"/>
          <w:shd w:val="clear" w:fill="FFFFFF"/>
          <w:lang w:val="en-US" w:eastAsia="zh-CN"/>
        </w:rPr>
        <w:t>暨品盛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古建（云南）建材有限公司，未对承租单位的安全生产工作统一协调、管理。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证据一：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《土地租赁协议书》《场地租用合同》，证明2023年3月3日，你与付某某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签订《场地租用合同》，将小黄塘村石龙坝路口的场地及厂房租赁给付少辉使用，且双方未在租赁合同中明确各自的安全生产管理职责。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证据二：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现场检查记录[（安）应急现记〔2023〕监察-4号]、责令限期整改指令书[（安）应急责改〔2023〕监察-5号]、案件现场取证材料收集清单，证明你未与承租单位付少辉暨品盛古建（云南）建材有限公司签订专门的安全生产管理协议；未能提供对承租方日常安全检查台账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证据三：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王金坤、付少辉调查询问笔录，证明你未对承租单位品盛古建（云南）建材有限公司的安全生产工作统一协调、管理，无法提供对承租方开展定期安全检查的台账记录。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《中华人民共和国安全生产法》第四十九条第二款</w:t>
      </w:r>
      <w:r>
        <w:rPr>
          <w:rFonts w:hint="eastAsia" w:ascii="仿宋_GB2312" w:hAnsi="仿宋" w:eastAsia="仿宋_GB2312" w:cs="Calibri"/>
          <w:sz w:val="24"/>
          <w:szCs w:val="24"/>
        </w:rPr>
        <w:t>的规定，依据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《中华人民共和国安全生产法》第一百零三条第二款及《昆明市应急管理系统规范行政裁量权细化标准（2022版）》中《昆明市应急管理局行政处罚裁量权基准》第二部分的“（一）安全生产综合类行政处罚裁量权细化标准表”中“序号32”的规定，适用裁量档次为“轻微”的自由裁量标准</w:t>
      </w:r>
      <w:r>
        <w:rPr>
          <w:rFonts w:hint="eastAsia" w:ascii="仿宋_GB2312" w:hAnsi="仿宋" w:eastAsia="仿宋_GB2312" w:cs="Calibri"/>
          <w:sz w:val="24"/>
          <w:szCs w:val="24"/>
        </w:rPr>
        <w:t>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你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责令限期改正，并处人民币8000元（大写：捌仟元整）罚款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0" w:firstLineChars="200"/>
        <w:jc w:val="both"/>
        <w:textAlignment w:val="auto"/>
        <w:outlineLvl w:val="9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default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eastAsia="zh-CN"/>
        </w:rPr>
        <w:t>法院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2023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9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8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96156A9"/>
    <w:rsid w:val="0B7475CF"/>
    <w:rsid w:val="10173FAB"/>
    <w:rsid w:val="20C718F8"/>
    <w:rsid w:val="27D25752"/>
    <w:rsid w:val="2F2220BD"/>
    <w:rsid w:val="311956BC"/>
    <w:rsid w:val="360E2202"/>
    <w:rsid w:val="3D3A3306"/>
    <w:rsid w:val="3D645122"/>
    <w:rsid w:val="48043D86"/>
    <w:rsid w:val="50884351"/>
    <w:rsid w:val="523B282C"/>
    <w:rsid w:val="5804000B"/>
    <w:rsid w:val="62C00D5B"/>
    <w:rsid w:val="62CF2783"/>
    <w:rsid w:val="67450AD7"/>
    <w:rsid w:val="6CBC6267"/>
    <w:rsid w:val="6DD4423E"/>
    <w:rsid w:val="7A287F14"/>
    <w:rsid w:val="7D6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930</Words>
  <Characters>968</Characters>
  <Lines>8</Lines>
  <Paragraphs>2</Paragraphs>
  <TotalTime>33</TotalTime>
  <ScaleCrop>false</ScaleCrop>
  <LinksUpToDate>false</LinksUpToDate>
  <CharactersWithSpaces>1364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晏洁</cp:lastModifiedBy>
  <cp:lastPrinted>2022-08-23T08:40:00Z</cp:lastPrinted>
  <dcterms:modified xsi:type="dcterms:W3CDTF">2023-09-21T06:15:09Z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5A4D300CDC93473EAEFFD5CCF575FB68</vt:lpwstr>
  </property>
</Properties>
</file>