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hint="eastAsia" w:ascii="华文中宋" w:hAnsi="华文中宋" w:eastAsia="华文中宋" w:cs="黑体"/>
          <w:b/>
          <w:sz w:val="44"/>
          <w:szCs w:val="44"/>
        </w:rPr>
        <w:t>安全生产行政执法文书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华文中宋" w:hAnsi="华文中宋" w:eastAsia="华文中宋" w:cs="黑体"/>
          <w:b/>
          <w:sz w:val="44"/>
          <w:szCs w:val="44"/>
        </w:rPr>
      </w:pPr>
      <w:r>
        <w:rPr>
          <w:rFonts w:ascii="华文中宋" w:hAnsi="华文中宋" w:eastAsia="华文中宋" w:cs="黑体"/>
          <w:b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26670" t="26670" r="20955" b="2095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pt;margin-top:0pt;height:0pt;width:441pt;z-index:251659264;mso-width-relative:page;mso-height-relative:page;" filled="f" stroked="t" coordsize="21600,21600" o:allowincell="f" o:gfxdata="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hN7HfzQAA&#10;AAIBAAAPAAAAAAAAAAEAIAAAACIAAABkcnMvZG93bnJldi54bWxQSwECFAAUAAAACACHTuJAwstw&#10;O/ABAADAAwAADgAAAAAAAAABACAAAAAcAQAAZHJzL2Uyb0RvYy54bWxQSwUGAAAAAAYABgBZAQAA&#10;fgUAAAAA&#10;">
                <v:fill on="f" focussize="0,0"/>
                <v:stroke weight="3pt" color="#000000" linestyle="thin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文中宋" w:hAnsi="华文中宋" w:eastAsia="华文中宋" w:cs="黑体"/>
          <w:b/>
          <w:sz w:val="44"/>
          <w:szCs w:val="44"/>
        </w:rPr>
        <w:t>行政处罚决定书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（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</w:t>
      </w:r>
      <w:r>
        <w:rPr>
          <w:rFonts w:hint="eastAsia" w:ascii="仿宋_GB2312" w:hAnsi="仿宋" w:eastAsia="仿宋_GB2312" w:cs="Calibri"/>
          <w:sz w:val="24"/>
          <w:szCs w:val="24"/>
        </w:rPr>
        <w:t>）应急罚〔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〕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监察</w:t>
      </w:r>
      <w:r>
        <w:rPr>
          <w:rFonts w:hint="eastAsia" w:ascii="仿宋_GB2312" w:hAnsi="仿宋" w:eastAsia="仿宋_GB2312" w:cs="仿宋"/>
          <w:sz w:val="24"/>
          <w:szCs w:val="24"/>
          <w:lang w:val="en-US" w:eastAsia="zh-CN"/>
        </w:rPr>
        <w:t>-16</w:t>
      </w:r>
      <w:r>
        <w:rPr>
          <w:rFonts w:hint="eastAsia" w:ascii="仿宋_GB2312" w:hAnsi="仿宋" w:eastAsia="仿宋_GB2312" w:cs="Calibri"/>
          <w:sz w:val="24"/>
          <w:szCs w:val="24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被处罚人：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</w:rPr>
        <w:t>性别：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年龄：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身份证号：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家庭住址：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所在单位：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单位地址：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——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="仿宋_GB2312" w:hAnsi="仿宋" w:eastAsia="仿宋_GB2312" w:cs="Calibri"/>
          <w:sz w:val="24"/>
          <w:szCs w:val="24"/>
          <w:u w:val="single"/>
        </w:rPr>
      </w:pPr>
      <w:r>
        <w:rPr>
          <w:rFonts w:hint="eastAsia" w:ascii="仿宋_GB2312" w:hAnsi="仿宋" w:eastAsia="仿宋_GB2312" w:cs="Calibri"/>
          <w:sz w:val="24"/>
          <w:szCs w:val="24"/>
        </w:rPr>
        <w:t>被处罚单位：</w:t>
      </w:r>
      <w:r>
        <w:rPr>
          <w:rFonts w:hint="eastAsia" w:ascii="仿宋_GB2312" w:hAnsi="仿宋" w:eastAsia="仿宋_GB2312" w:cs="仿宋"/>
          <w:kern w:val="2"/>
          <w:sz w:val="24"/>
          <w:szCs w:val="24"/>
          <w:u w:val="single"/>
          <w:lang w:val="en-US" w:eastAsia="zh-CN" w:bidi="ar-SA"/>
        </w:rPr>
        <w:t>安宁禄宏停车服务部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                     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 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仿宋_GB2312" w:hAnsi="仿宋" w:eastAsia="仿宋_GB2312" w:cs="Calibri"/>
          <w:sz w:val="24"/>
          <w:szCs w:val="24"/>
          <w:u w:val="single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4"/>
        </w:rPr>
        <w:t>地址：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——</w:t>
      </w:r>
      <w:r>
        <w:rPr>
          <w:rFonts w:hint="eastAsia" w:ascii="仿宋_GB2312" w:hAnsi="仿宋" w:eastAsia="仿宋_GB2312" w:cs="仿宋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 w:ascii="仿宋_GB2312" w:hAnsi="仿宋" w:eastAsia="仿宋_GB2312" w:cs="Calibri"/>
          <w:sz w:val="24"/>
          <w:szCs w:val="24"/>
        </w:rPr>
        <w:t>邮政编码：</w:t>
      </w:r>
      <w:r>
        <w:rPr>
          <w:rFonts w:hint="eastAsia" w:ascii="仿宋_GB2312" w:hAnsi="仿宋" w:eastAsia="仿宋_GB2312" w:cs="宋体"/>
          <w:color w:val="121212"/>
          <w:kern w:val="0"/>
          <w:sz w:val="24"/>
          <w:szCs w:val="24"/>
          <w:u w:val="single"/>
          <w:lang w:val="en-US" w:eastAsia="zh-CN"/>
        </w:rPr>
        <w:t xml:space="preserve">     ————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="仿宋_GB2312" w:hAnsi="仿宋" w:eastAsia="仿宋_GB2312" w:cs="Calibri"/>
          <w:sz w:val="24"/>
          <w:szCs w:val="24"/>
          <w:u w:val="single"/>
          <w:lang w:val="en-US"/>
        </w:rPr>
      </w:pPr>
      <w:r>
        <w:rPr>
          <w:rFonts w:hint="eastAsia" w:ascii="仿宋_GB2312" w:hAnsi="仿宋" w:eastAsia="仿宋_GB2312" w:cs="Calibri"/>
          <w:sz w:val="24"/>
          <w:szCs w:val="24"/>
        </w:rPr>
        <w:t>法定代表人（负责人）：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常* </w:t>
      </w:r>
      <w:r>
        <w:rPr>
          <w:rFonts w:hint="eastAsia" w:ascii="仿宋_GB2312" w:hAnsi="仿宋" w:eastAsia="仿宋_GB2312" w:cs="Calibri"/>
          <w:sz w:val="24"/>
          <w:szCs w:val="24"/>
        </w:rPr>
        <w:t>职务：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val="en-US" w:eastAsia="zh-CN"/>
        </w:rPr>
        <w:t xml:space="preserve"> ——</w:t>
      </w:r>
      <w:r>
        <w:rPr>
          <w:rFonts w:hint="eastAsia" w:ascii="仿宋_GB2312" w:hAnsi="仿宋" w:eastAsia="仿宋_GB2312" w:cs="Calibri"/>
          <w:sz w:val="24"/>
          <w:szCs w:val="24"/>
        </w:rPr>
        <w:t>联系电话：</w:t>
      </w:r>
      <w:r>
        <w:rPr>
          <w:rFonts w:hint="eastAsia" w:ascii="仿宋_GB2312" w:hAnsi="仿宋" w:eastAsia="仿宋_GB2312" w:cs="仿宋"/>
          <w:sz w:val="24"/>
          <w:szCs w:val="24"/>
          <w:u w:val="single"/>
          <w:lang w:val="en-US" w:eastAsia="zh-CN"/>
        </w:rPr>
        <w:t xml:space="preserve">    ————                       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right="0" w:rightChars="0" w:firstLine="482" w:firstLineChars="200"/>
        <w:textAlignment w:val="auto"/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</w:pPr>
      <w:r>
        <w:rPr>
          <w:rFonts w:hint="eastAsia" w:ascii="仿宋_GB2312" w:hAnsi="仿宋" w:eastAsia="仿宋_GB2312" w:cs="Calibri"/>
          <w:b/>
          <w:bCs/>
          <w:sz w:val="24"/>
          <w:szCs w:val="24"/>
        </w:rPr>
        <w:t>违法事实及证据</w:t>
      </w:r>
      <w:r>
        <w:rPr>
          <w:rFonts w:hint="eastAsia" w:ascii="仿宋_GB2312" w:hAnsi="仿宋" w:eastAsia="仿宋_GB2312" w:cs="Calibri"/>
          <w:sz w:val="24"/>
          <w:szCs w:val="24"/>
        </w:rPr>
        <w:t>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安宁禄宏停车服务部经营者常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将场地出租后，存在未对出租场地定期开展安全检查的违法行为。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证据如下：证据一：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常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、李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调查询问笔录，证明2023年7月，常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与余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签订《场地租赁合同》，将停车场进门右手边场地出租给余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作为经营停车使用，并由李继琼收取场地使用费；停车场内的储油罐和加油机均为出租后设置，出租的场地上未安装可燃气体检测、监控、防渗漏等安全设施设备；场地出租后，常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、李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未对场地开展日常安全检查，对余</w:t>
      </w:r>
      <w:r>
        <w:rPr>
          <w:rFonts w:hint="eastAsia" w:ascii="仿宋_GB2312" w:hAnsi="仿宋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*</w:t>
      </w:r>
      <w:bookmarkStart w:id="0" w:name="_GoBack"/>
      <w:bookmarkEnd w:id="0"/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非法储存经营成品油行为不知情。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证据二：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勘验笔录，证明禄宏停车场内有埋地储油罐1个、露天储油罐1个；埋地储油罐上方有抽油泵1台及抽油管数根；露天储油罐四周由塑料桶掩盖，左侧有加油机1台。2.储油罐现场未设置可燃气体报警、检测及防渗漏、防灭火等安全设施设备。</w:t>
      </w:r>
      <w:r>
        <w:rPr>
          <w:rFonts w:hint="eastAsia" w:ascii="仿宋_GB2312" w:hAnsi="仿宋" w:eastAsia="仿宋_GB2312" w:cs="仿宋"/>
          <w:b/>
          <w:bCs/>
          <w:color w:val="auto"/>
          <w:kern w:val="2"/>
          <w:sz w:val="24"/>
          <w:szCs w:val="24"/>
          <w:u w:val="single"/>
          <w:lang w:val="en-US" w:eastAsia="zh-CN" w:bidi="ar-SA"/>
        </w:rPr>
        <w:t>证据三：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检验报告，证明抽样取证的样品经鉴定为不合格的柴油，闪点为25℃，属于危险化学品。</w:t>
      </w:r>
    </w:p>
    <w:p>
      <w:pPr>
        <w:keepNext w:val="0"/>
        <w:keepLines w:val="0"/>
        <w:pageBreakBefore w:val="0"/>
        <w:widowControl w:val="0"/>
        <w:tabs>
          <w:tab w:val="left" w:pos="22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以上事实违反了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中华人民共和国安全生产法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》第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四十九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条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第二款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的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规定。</w:t>
      </w:r>
      <w:r>
        <w:rPr>
          <w:rFonts w:hint="eastAsia" w:ascii="仿宋_GB2312" w:hAnsi="仿宋_GB2312" w:eastAsia="仿宋_GB2312" w:cs="仿宋_GB2312"/>
          <w:bCs/>
          <w:sz w:val="24"/>
          <w:szCs w:val="24"/>
          <w:u w:val="none"/>
          <w:lang w:val="en-US" w:eastAsia="zh-CN"/>
        </w:rPr>
        <w:t>依据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《中华人民共和国安全生产法》第一百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零三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条第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二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款及《安全生产行政处罚自由裁量适用规则(试行)》（原国家安监总局令第31号）第十四条、第十五条及第十六条的规定，无从轻、从重以及不予处罚情形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none"/>
          <w:lang w:val="en-US" w:eastAsia="zh-CN" w:bidi="ar-SA"/>
        </w:rPr>
        <w:t>的规定，</w:t>
      </w:r>
      <w:r>
        <w:rPr>
          <w:rFonts w:hint="eastAsia" w:ascii="仿宋_GB2312" w:hAnsi="仿宋" w:eastAsia="仿宋_GB2312" w:cs="Calibri"/>
          <w:sz w:val="24"/>
          <w:szCs w:val="24"/>
        </w:rPr>
        <w:t>决定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给予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责令限期改正，并处人民币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20000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元（大写：</w:t>
      </w:r>
      <w:r>
        <w:rPr>
          <w:rFonts w:hint="eastAsia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贰万</w:t>
      </w:r>
      <w:r>
        <w:rPr>
          <w:rFonts w:hint="default" w:ascii="仿宋_GB2312" w:hAnsi="仿宋" w:eastAsia="仿宋_GB2312" w:cs="仿宋"/>
          <w:b w:val="0"/>
          <w:bCs w:val="0"/>
          <w:color w:val="auto"/>
          <w:kern w:val="2"/>
          <w:sz w:val="24"/>
          <w:szCs w:val="24"/>
          <w:u w:val="single"/>
          <w:lang w:val="en-US" w:eastAsia="zh-CN" w:bidi="ar-SA"/>
        </w:rPr>
        <w:t>元整）罚款</w:t>
      </w:r>
      <w:r>
        <w:rPr>
          <w:rFonts w:hint="eastAsia" w:ascii="仿宋_GB2312" w:hAnsi="仿宋" w:eastAsia="仿宋_GB2312" w:cs="Calibri"/>
          <w:sz w:val="24"/>
          <w:szCs w:val="24"/>
        </w:rPr>
        <w:t>的行政处罚。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处以罚款的，罚款自收到本决定书之日起15日内缴至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安宁市财政局县级国家金库安宁市支库</w:t>
      </w:r>
      <w:r>
        <w:rPr>
          <w:rFonts w:hint="eastAsia" w:ascii="仿宋_GB2312" w:hAnsi="仿宋" w:eastAsia="仿宋_GB2312" w:cs="Calibri"/>
          <w:sz w:val="24"/>
          <w:szCs w:val="24"/>
        </w:rPr>
        <w:t>，到期不缴每日按罚款数额的3%加处罚款。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 w:firstLineChars="2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>如果不服本处罚决定，可以依法在60日内向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安宁市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人民政府</w:t>
      </w:r>
      <w:r>
        <w:rPr>
          <w:rFonts w:hint="eastAsia" w:ascii="仿宋_GB2312" w:hAnsi="仿宋" w:eastAsia="仿宋_GB2312" w:cs="Calibri"/>
          <w:sz w:val="24"/>
          <w:szCs w:val="24"/>
        </w:rPr>
        <w:t>申请行政复议，或者</w:t>
      </w:r>
      <w:r>
        <w:rPr>
          <w:rFonts w:hint="eastAsia" w:ascii="仿宋_GB2312" w:hAnsi="仿宋" w:eastAsia="仿宋_GB2312" w:cs="Calibri"/>
          <w:color w:val="000000"/>
          <w:sz w:val="24"/>
          <w:szCs w:val="24"/>
        </w:rPr>
        <w:t>在6个月内依法向</w:t>
      </w:r>
      <w:r>
        <w:rPr>
          <w:rFonts w:hint="eastAsia" w:ascii="仿宋_GB2312" w:hAnsi="仿宋" w:eastAsia="仿宋_GB2312" w:cs="Calibri"/>
          <w:sz w:val="24"/>
          <w:szCs w:val="24"/>
          <w:u w:val="single"/>
          <w:lang w:eastAsia="zh-CN"/>
        </w:rPr>
        <w:t>昆明铁路运输</w:t>
      </w:r>
      <w:r>
        <w:rPr>
          <w:rFonts w:hint="eastAsia" w:ascii="仿宋_GB2312" w:hAnsi="仿宋" w:eastAsia="仿宋_GB2312" w:cs="Calibri"/>
          <w:sz w:val="24"/>
          <w:szCs w:val="24"/>
        </w:rPr>
        <w:t>法院提起行政诉讼，但本决定不停止执行，法律另有规定的除外。逾期不申请行政复议、不提起行政诉讼又不履行的，本机关将依法申请人民法院强制执行或者依照有关规定强制执行。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80"/>
        <w:textAlignment w:val="auto"/>
        <w:rPr>
          <w:rFonts w:hint="eastAsia" w:ascii="仿宋_GB2312" w:hAnsi="仿宋" w:cs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hint="eastAsia" w:ascii="仿宋_GB2312" w:hAnsi="仿宋" w:eastAsia="仿宋_GB2312" w:cs="Calibri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320" w:firstLineChars="1800"/>
        <w:textAlignment w:val="auto"/>
        <w:rPr>
          <w:rFonts w:ascii="仿宋_GB2312" w:hAnsi="仿宋" w:eastAsia="仿宋_GB2312" w:cs="Calibri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安宁市</w:t>
      </w:r>
      <w:r>
        <w:rPr>
          <w:rFonts w:hint="eastAsia" w:ascii="仿宋_GB2312" w:hAnsi="仿宋" w:eastAsia="仿宋_GB2312" w:cs="Calibri"/>
          <w:sz w:val="24"/>
          <w:szCs w:val="24"/>
        </w:rPr>
        <w:t>应急管理</w:t>
      </w:r>
      <w:r>
        <w:rPr>
          <w:rFonts w:hint="eastAsia" w:ascii="仿宋_GB2312" w:hAnsi="仿宋" w:eastAsia="仿宋_GB2312" w:cs="Calibri"/>
          <w:sz w:val="24"/>
          <w:szCs w:val="24"/>
          <w:lang w:eastAsia="zh-CN"/>
        </w:rPr>
        <w:t>局</w:t>
      </w:r>
      <w:r>
        <w:rPr>
          <w:rFonts w:hint="eastAsia" w:ascii="仿宋_GB2312" w:hAnsi="仿宋" w:eastAsia="仿宋_GB2312" w:cs="Calibri"/>
          <w:sz w:val="24"/>
          <w:szCs w:val="24"/>
        </w:rPr>
        <w:t>（印章）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Calibri"/>
          <w:color w:val="auto"/>
          <w:sz w:val="24"/>
          <w:szCs w:val="24"/>
        </w:rPr>
      </w:pPr>
      <w:r>
        <w:rPr>
          <w:rFonts w:hint="eastAsia" w:ascii="仿宋_GB2312" w:hAnsi="仿宋" w:eastAsia="仿宋_GB2312" w:cs="Calibri"/>
          <w:sz w:val="24"/>
          <w:szCs w:val="24"/>
        </w:rPr>
        <w:t xml:space="preserve">                                                     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2023</w:t>
      </w:r>
      <w:r>
        <w:rPr>
          <w:rFonts w:hint="eastAsia" w:ascii="仿宋_GB2312" w:hAnsi="仿宋" w:eastAsia="仿宋_GB2312" w:cs="Calibri"/>
          <w:sz w:val="24"/>
          <w:szCs w:val="24"/>
        </w:rPr>
        <w:t>年</w:t>
      </w:r>
      <w:r>
        <w:rPr>
          <w:rFonts w:hint="eastAsia" w:ascii="仿宋_GB2312" w:hAnsi="仿宋" w:eastAsia="仿宋_GB2312" w:cs="Calibri"/>
          <w:sz w:val="24"/>
          <w:szCs w:val="24"/>
          <w:lang w:val="en-US" w:eastAsia="zh-CN"/>
        </w:rPr>
        <w:t>10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>月</w:t>
      </w:r>
      <w:r>
        <w:rPr>
          <w:rFonts w:hint="eastAsia" w:ascii="仿宋_GB2312" w:hAnsi="仿宋" w:eastAsia="仿宋_GB2312" w:cs="Calibri"/>
          <w:color w:val="auto"/>
          <w:sz w:val="24"/>
          <w:szCs w:val="24"/>
          <w:lang w:val="en-US" w:eastAsia="zh-CN"/>
        </w:rPr>
        <w:t>23</w:t>
      </w:r>
      <w:r>
        <w:rPr>
          <w:rFonts w:hint="eastAsia" w:ascii="仿宋_GB2312" w:hAnsi="仿宋" w:eastAsia="仿宋_GB2312" w:cs="Calibri"/>
          <w:color w:val="auto"/>
          <w:sz w:val="24"/>
          <w:szCs w:val="24"/>
        </w:rPr>
        <w:t>日</w:t>
      </w:r>
    </w:p>
    <w:p>
      <w:pPr>
        <w:pStyle w:val="1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pStyle w:val="2"/>
        <w:numPr>
          <w:ilvl w:val="0"/>
          <w:numId w:val="0"/>
        </w:numPr>
        <w:spacing w:after="200" w:line="276" w:lineRule="auto"/>
        <w:ind w:right="210" w:rightChars="100"/>
        <w:outlineLvl w:val="0"/>
        <w:rPr>
          <w:rFonts w:hint="eastAsia" w:ascii="仿宋_GB2312" w:hAnsi="仿宋" w:eastAsia="仿宋_GB2312" w:cs="Calibri"/>
          <w:color w:val="auto"/>
          <w:sz w:val="24"/>
          <w:szCs w:val="24"/>
        </w:rPr>
      </w:pPr>
    </w:p>
    <w:p>
      <w:pPr>
        <w:spacing w:line="200" w:lineRule="exact"/>
        <w:ind w:firstLine="210" w:firstLineChars="100"/>
        <w:rPr>
          <w:rFonts w:ascii="仿宋_GB2312" w:hAnsi="仿宋" w:eastAsia="仿宋_GB2312" w:cs="Calibri"/>
          <w:sz w:val="24"/>
          <w:szCs w:val="24"/>
        </w:rPr>
      </w:pPr>
      <w:r>
        <w:rPr>
          <w:rFonts w:ascii="仿宋_GB2312" w:eastAsia="仿宋_GB2312" w:cs="Calibri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10160</wp:posOffset>
                </wp:positionV>
                <wp:extent cx="5486400" cy="0"/>
                <wp:effectExtent l="17145" t="11430" r="11430" b="171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19050" cmpd="sng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0.8pt;height:0pt;width:432pt;z-index:251660288;mso-width-relative:page;mso-height-relative:page;" filled="f" stroked="t" coordsize="21600,21600" o:gfxdata="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AknY5dAAAAAE&#10;AQAADwAAAAAAAAABACAAAAAiAAAAZHJzL2Rvd25yZXYueG1sUEsBAhQAFAAAAAgAh07iQDDko3vr&#10;AQAAtgMAAA4AAAAAAAAAAQAgAAAAHwEAAGRycy9lMm9Eb2MueG1sUEsFBgAAAAAGAAYAWQEAAHwF&#10;AAAAAA==&#10;">
                <v:fill on="f" focussize="0,0"/>
                <v:stroke weight="1.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r>
        <w:rPr>
          <w:rFonts w:hint="eastAsia" w:ascii="仿宋_GB2312" w:hAnsi="仿宋" w:eastAsia="仿宋_GB2312" w:cs="Calibri"/>
          <w:sz w:val="24"/>
          <w:szCs w:val="24"/>
        </w:rPr>
        <w:t>本文书一式两份：一份由应急管理部门备案，一份交被处罚人（单位）。</w:t>
      </w:r>
    </w:p>
    <w:sectPr>
      <w:pgSz w:w="11906" w:h="16838"/>
      <w:pgMar w:top="1922" w:right="1588" w:bottom="1474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1122F5D"/>
    <w:multiLevelType w:val="multilevel"/>
    <w:tmpl w:val="31122F5D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xY2VjMDAxZWM3MWYyNmE2NGM4MWZkMTg0Mzk4ZjQifQ=="/>
  </w:docVars>
  <w:rsids>
    <w:rsidRoot w:val="00721F54"/>
    <w:rsid w:val="00323941"/>
    <w:rsid w:val="00721F54"/>
    <w:rsid w:val="008B5B7D"/>
    <w:rsid w:val="00A95CC8"/>
    <w:rsid w:val="01A2517A"/>
    <w:rsid w:val="069353E3"/>
    <w:rsid w:val="06E635A4"/>
    <w:rsid w:val="07937E42"/>
    <w:rsid w:val="0B1A1A6E"/>
    <w:rsid w:val="0B2844FC"/>
    <w:rsid w:val="0CA05EB7"/>
    <w:rsid w:val="0DB950F8"/>
    <w:rsid w:val="0E9110E1"/>
    <w:rsid w:val="0FBC2C18"/>
    <w:rsid w:val="10AF0AFC"/>
    <w:rsid w:val="13BE7BD9"/>
    <w:rsid w:val="16AD3796"/>
    <w:rsid w:val="16F057DF"/>
    <w:rsid w:val="181E3044"/>
    <w:rsid w:val="1A874716"/>
    <w:rsid w:val="1AE62470"/>
    <w:rsid w:val="1BCB52E7"/>
    <w:rsid w:val="1CD671F4"/>
    <w:rsid w:val="1F2117CA"/>
    <w:rsid w:val="206F4A96"/>
    <w:rsid w:val="20E11B2A"/>
    <w:rsid w:val="226E1806"/>
    <w:rsid w:val="22853819"/>
    <w:rsid w:val="23427672"/>
    <w:rsid w:val="2BFD2298"/>
    <w:rsid w:val="306F38C2"/>
    <w:rsid w:val="30791007"/>
    <w:rsid w:val="33FE3E49"/>
    <w:rsid w:val="361330F5"/>
    <w:rsid w:val="38F03FA3"/>
    <w:rsid w:val="3E684CCF"/>
    <w:rsid w:val="401C783C"/>
    <w:rsid w:val="417B3AF1"/>
    <w:rsid w:val="430E2742"/>
    <w:rsid w:val="47C21209"/>
    <w:rsid w:val="4D4D1254"/>
    <w:rsid w:val="4D743966"/>
    <w:rsid w:val="4EAE38D7"/>
    <w:rsid w:val="4FBE01E7"/>
    <w:rsid w:val="51A0023B"/>
    <w:rsid w:val="51CB6BEB"/>
    <w:rsid w:val="51F66855"/>
    <w:rsid w:val="52D14331"/>
    <w:rsid w:val="552E40C0"/>
    <w:rsid w:val="55342CF9"/>
    <w:rsid w:val="5804000B"/>
    <w:rsid w:val="582C77D6"/>
    <w:rsid w:val="58FF69C3"/>
    <w:rsid w:val="5952350C"/>
    <w:rsid w:val="5A794B44"/>
    <w:rsid w:val="5A937B8D"/>
    <w:rsid w:val="5C022666"/>
    <w:rsid w:val="5C1C3B59"/>
    <w:rsid w:val="5D8B722E"/>
    <w:rsid w:val="5DFB71EC"/>
    <w:rsid w:val="5E9242BA"/>
    <w:rsid w:val="60D5364F"/>
    <w:rsid w:val="66CE1005"/>
    <w:rsid w:val="67513149"/>
    <w:rsid w:val="6776265C"/>
    <w:rsid w:val="68CF086E"/>
    <w:rsid w:val="68CF4966"/>
    <w:rsid w:val="6B4A0A2C"/>
    <w:rsid w:val="6CB81676"/>
    <w:rsid w:val="6CBC6267"/>
    <w:rsid w:val="6D65184A"/>
    <w:rsid w:val="77176AA7"/>
    <w:rsid w:val="77E0380A"/>
    <w:rsid w:val="7A4B1DC7"/>
    <w:rsid w:val="7A4F68BC"/>
    <w:rsid w:val="7A6425E0"/>
    <w:rsid w:val="7DFF3641"/>
    <w:rsid w:val="7E1361CA"/>
    <w:rsid w:val="7EF6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2章节"/>
    <w:qFormat/>
    <w:uiPriority w:val="0"/>
    <w:pPr>
      <w:numPr>
        <w:ilvl w:val="0"/>
        <w:numId w:val="1"/>
      </w:numPr>
      <w:spacing w:after="200" w:line="276" w:lineRule="auto"/>
      <w:ind w:right="100" w:rightChars="100"/>
      <w:outlineLvl w:val="0"/>
    </w:pPr>
    <w:rPr>
      <w:rFonts w:ascii="Times New Roman" w:hAnsi="Times New Roman" w:eastAsia="仿宋_GB2312" w:cs="Times New Roman"/>
      <w:b/>
      <w:kern w:val="2"/>
      <w:sz w:val="28"/>
      <w:szCs w:val="22"/>
      <w:lang w:val="en-US" w:eastAsia="zh-CN" w:bidi="ar-SA"/>
    </w:rPr>
  </w:style>
  <w:style w:type="paragraph" w:styleId="3">
    <w:name w:val="Balloon Text"/>
    <w:basedOn w:val="1"/>
    <w:link w:val="20"/>
    <w:qFormat/>
    <w:uiPriority w:val="0"/>
    <w:rPr>
      <w:sz w:val="18"/>
      <w:szCs w:val="18"/>
    </w:rPr>
  </w:style>
  <w:style w:type="paragraph" w:styleId="4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color w:val="555555"/>
      <w:u w:val="none"/>
    </w:rPr>
  </w:style>
  <w:style w:type="character" w:styleId="11">
    <w:name w:val="Emphasis"/>
    <w:basedOn w:val="8"/>
    <w:qFormat/>
    <w:uiPriority w:val="0"/>
  </w:style>
  <w:style w:type="character" w:styleId="12">
    <w:name w:val="HTML Definition"/>
    <w:basedOn w:val="8"/>
    <w:qFormat/>
    <w:uiPriority w:val="0"/>
  </w:style>
  <w:style w:type="character" w:styleId="13">
    <w:name w:val="HTML Variable"/>
    <w:basedOn w:val="8"/>
    <w:qFormat/>
    <w:uiPriority w:val="0"/>
  </w:style>
  <w:style w:type="character" w:styleId="14">
    <w:name w:val="Hyperlink"/>
    <w:basedOn w:val="8"/>
    <w:qFormat/>
    <w:uiPriority w:val="0"/>
    <w:rPr>
      <w:color w:val="555555"/>
      <w:u w:val="none"/>
    </w:rPr>
  </w:style>
  <w:style w:type="character" w:styleId="15">
    <w:name w:val="HTML Code"/>
    <w:basedOn w:val="8"/>
    <w:qFormat/>
    <w:uiPriority w:val="0"/>
    <w:rPr>
      <w:rFonts w:ascii="Courier New" w:hAnsi="Courier New"/>
      <w:sz w:val="20"/>
    </w:rPr>
  </w:style>
  <w:style w:type="character" w:styleId="16">
    <w:name w:val="HTML Cite"/>
    <w:basedOn w:val="8"/>
    <w:qFormat/>
    <w:uiPriority w:val="0"/>
  </w:style>
  <w:style w:type="paragraph" w:customStyle="1" w:styleId="17">
    <w:name w:val="正文-公1"/>
    <w:basedOn w:val="1"/>
    <w:next w:val="1"/>
    <w:qFormat/>
    <w:uiPriority w:val="0"/>
    <w:pPr>
      <w:ind w:firstLine="200" w:firstLineChars="200"/>
      <w:jc w:val="left"/>
    </w:pPr>
    <w:rPr>
      <w:rFonts w:eastAsia="仿宋_GB2312"/>
    </w:rPr>
  </w:style>
  <w:style w:type="character" w:customStyle="1" w:styleId="18">
    <w:name w:val="页眉 字符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脚 字符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批注框文本 字符"/>
    <w:basedOn w:val="8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181</Words>
  <Characters>1034</Characters>
  <Lines>8</Lines>
  <Paragraphs>2</Paragraphs>
  <TotalTime>123</TotalTime>
  <ScaleCrop>false</ScaleCrop>
  <LinksUpToDate>false</LinksUpToDate>
  <CharactersWithSpaces>1213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cuiji</dc:creator>
  <cp:lastModifiedBy>晏洁</cp:lastModifiedBy>
  <cp:lastPrinted>2021-12-30T01:18:00Z</cp:lastPrinted>
  <dcterms:modified xsi:type="dcterms:W3CDTF">2023-10-25T01:49:11Z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B62C1E0408DF44239F5AF3ABB5F17BD5_13</vt:lpwstr>
  </property>
</Properties>
</file>