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4081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2"/>
        <w:gridCol w:w="1936"/>
        <w:gridCol w:w="1229"/>
        <w:gridCol w:w="2835"/>
        <w:gridCol w:w="1290"/>
        <w:gridCol w:w="2430"/>
        <w:gridCol w:w="1245"/>
        <w:gridCol w:w="1320"/>
        <w:gridCol w:w="720"/>
        <w:gridCol w:w="40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408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 xml:space="preserve">               危险化学品企业经营许可证发放管理数据登记表（2023）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企业名称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统一社会信用代码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企业地址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危险化学品经营许可证号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许可范围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发证时间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有效期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类型</w:t>
            </w:r>
          </w:p>
        </w:tc>
        <w:tc>
          <w:tcPr>
            <w:tcW w:w="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5" w:hRule="atLeast"/>
        </w:trPr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89</w:t>
            </w:r>
          </w:p>
        </w:tc>
        <w:tc>
          <w:tcPr>
            <w:tcW w:w="1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融易鑫供应链管理（云南）有限公司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91530181MA6Q18906E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云南省昆明市安宁市财兴盛商业广场13栋304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云安应急经字［2023］071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白磷、正磷酸、氨溶液[含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氨＞10%]、氨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2023.11.1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2026.10.31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新办</w:t>
            </w:r>
          </w:p>
        </w:tc>
        <w:tc>
          <w:tcPr>
            <w:tcW w:w="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ExY2VjMDAxZWM3MWYyNmE2NGM4MWZkMTg0Mzk4ZjQifQ=="/>
  </w:docVars>
  <w:rsids>
    <w:rsidRoot w:val="00000000"/>
    <w:rsid w:val="48227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Office_11.1.0.14235_F1E327BC-269C-435d-A152-05C5408002CA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2023-11-03T06:08:48Z</dcterms:created>
  <dc:creator>km</dc:creator>
  <cp:lastModifiedBy>晏洁</cp:lastModifiedBy>
  <dcterms:modified xsi:type="dcterms:W3CDTF">2023-11-03T06:12:10Z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2052-11.1.0.14235</vt:lpwstr>
  </property>
  <property fmtid="{D5CDD505-2E9C-101B-9397-08002B2CF9AE}" pid="3" name="ICV">
    <vt:lpwstr>5EE68CAEE9AB4E42B6CC8C896B0A505D_12</vt:lpwstr>
  </property>
</Properties>
</file>