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</w:pPr>
      <w:bookmarkStart w:id="0" w:name="_Hlk97127732"/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《安宁市“十四五”高原特色都市现代农业发展规划（2021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  <w:lang w:eastAsia="zh-CN"/>
        </w:rPr>
        <w:t>—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2025年）》</w:t>
      </w:r>
      <w:bookmarkEnd w:id="0"/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编制说明</w:t>
      </w:r>
    </w:p>
    <w:p>
      <w:pPr>
        <w:spacing w:line="360" w:lineRule="auto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一、编制背景及意义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十三五”期间，安宁市坚持“高产、优质、高效、生态、安全”的发展理念，加快转变农业发展方式，稳步推进高原特色都市现代农业，高原特色都市现代农业发展成效显著，全市农业经济呈现出良好的发展势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“十四五”期间，安宁市牢牢把握国内经济进入高质量发展轨道的必然要求，抢抓云南省主动融入和服务国家“一带一路”</w:t>
      </w:r>
      <w:r>
        <w:rPr>
          <w:rFonts w:hint="eastAsia" w:eastAsia="仿宋_GB2312"/>
          <w:sz w:val="32"/>
          <w:szCs w:val="32"/>
          <w:lang w:eastAsia="zh-CN"/>
        </w:rPr>
        <w:t>倡议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、云南自贸试验区获批、昆明区域性国际中心城市辐射力持续增强、滇中新区“533”产业发展战略深入实施、产业集聚和政策优势叠加等良好机遇，大力发展高原特色都市现代农业，推进产业融合与创新，提升产业核心竞争力，助力安宁市加速实现产业转型升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安宁市紧密围绕国家、省市战略部署，深刻认识国内外环境变化带来的新要求、新挑战，特制定《安宁市“十四五”高原特色都市现代农业发展规划（2021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2025年）》，构建高原特色都市现代农业产业发展体系，阐明产业发展思路，制定产业发展目标，把握产业发展重点方向，明确产业发展的任务和举措，为安宁市高原特色都市现代农业产业发展提供科学决策依据，是指导安宁市未来五年高原特色都市现代农业发展的纲领性文件，对于推动安宁市高原特色现代农业高质量跨越式发展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二、编制过程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2019年年底，我单位受云南省安宁市农业农村局委托，编制《安宁市“十四五”高原特色都市现代农业发展规划（2021</w:t>
      </w:r>
      <w:r>
        <w:rPr>
          <w:rFonts w:hint="eastAsia" w:eastAsia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2025年）》（下简称《规划》）。自接到工作邀约起，我单位迅速建立工作机制，并启动全面调研工作。2020年，我院多次组织专家进行课题研究的论证工作，就专家意见及各部门的意见，进行多次修改。2021年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月形成成果送审稿，2021年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月顺利通过专家评审，得到各级各部门领导的充分认可。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三、《规划》主要内容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《规划》主要包含规划总则、现状及问题、发展机遇与挑战、总体要求、主要任务、重点产业布局、保障措施共七个部分。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规划总则、现状及问题、发展机遇与挑战。</w:t>
      </w:r>
      <w:r>
        <w:rPr>
          <w:rFonts w:hint="eastAsia" w:ascii="Times New Roman" w:hAnsi="Times New Roman" w:eastAsia="仿宋_GB2312"/>
          <w:sz w:val="32"/>
          <w:szCs w:val="32"/>
        </w:rPr>
        <w:t>《规划》紧密围绕国家及省市战略部署，明确了本次规划范围和期限，回顾了“十三五”期间安宁市高原特色都市现代农业发展取得的新突破、新进展，指出高原特色农产品发展空间受限、优势未凸显等问题，在此基础上，深入分析安宁高原特色都市现代农业发展面临的机遇与挑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总体要求。</w:t>
      </w:r>
      <w:r>
        <w:rPr>
          <w:rFonts w:hint="eastAsia" w:ascii="Times New Roman" w:hAnsi="Times New Roman" w:eastAsia="仿宋_GB2312"/>
          <w:sz w:val="32"/>
          <w:szCs w:val="32"/>
        </w:rPr>
        <w:t>《规划》确立四项基本原则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。一是</w:t>
      </w:r>
      <w:r>
        <w:rPr>
          <w:rFonts w:hint="eastAsia" w:ascii="Times New Roman" w:hAnsi="Times New Roman" w:eastAsia="仿宋_GB2312"/>
          <w:sz w:val="32"/>
          <w:szCs w:val="32"/>
        </w:rPr>
        <w:t>坚持特色发展，放大安宁农业优势。大力发展有机农业、品牌农业、观光农业，形成食用玫瑰、优质蔬菜、特色水果等具有安宁特色的农业产业体系，建设高原特色都市型现代农业示范区。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坚持综合发展，实现乡村振兴。强化村庄规划管理，保护传统村落、传承乡村记忆，处理好保护与改造、传承与创新的关系，焕发农业农村新面貌、新气象。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坚持绿色发展，探索低碳循环模式。践行高效、低碳、绿色、安全、可持续的发展理念，积极探索绿色发展的生产模式、消费模式，优化产业结构，在农业上逐步形成有机农业循环发展环境。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/>
          <w:sz w:val="32"/>
          <w:szCs w:val="32"/>
        </w:rPr>
        <w:t>坚持项目引领，加大政府支持力度。强化项目运作、实施和管理，加大项目谋划、包装与招商力度，强化政府支持作用，加大惠农富农力度，引导和鼓励社会资本投资农业。到 2025 年，乡村振兴取得显著成效，现代乡村产业体系基本形成，农业农村现代化水平明显提高，率先基本实现农业现代化。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主要任务。</w:t>
      </w:r>
      <w:r>
        <w:rPr>
          <w:rFonts w:hint="eastAsia" w:ascii="Times New Roman" w:hAnsi="Times New Roman" w:eastAsia="仿宋_GB2312"/>
          <w:bCs/>
          <w:sz w:val="32"/>
          <w:szCs w:val="32"/>
        </w:rPr>
        <w:t>《规划》明确六大主要任务。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夯实基础，构建高原特色都市现代农业产业体系。大力打造世界一流绿色食品牌，延长以食用玫瑰、特色水果为主的特色农产品链条，大力支持和发展生物科技产业，推进农文旅休闲产业融合发展，集聚资源打造高原特色农旅综合体，开展高原特色农业产业融合发展试点示范，加快构建现代乡村产业体系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做强产品，搭建高原特色都市现代农业生产经营体系。培育壮大新型经营主体；建立长</w:t>
      </w:r>
      <w:r>
        <w:rPr>
          <w:rFonts w:hint="eastAsia" w:ascii="Times New Roman" w:hAnsi="Times New Roman" w:eastAsia="仿宋_GB2312"/>
          <w:bCs/>
          <w:sz w:val="32"/>
          <w:szCs w:val="32"/>
        </w:rPr>
        <w:t>效合作机制，探索“订单农业”模式；盘活农户闲置资产，积极探索乡村新产业、新业态；发挥本地职教优势，培育和引进农业创新主体；培育外向型企业，推动特色产品外销。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bCs/>
          <w:sz w:val="32"/>
          <w:szCs w:val="32"/>
        </w:rPr>
        <w:t>融合发展，打造高原特色都市现代农业服务体系。大力发展农业经营性服务，加快安宁市农产品冷链物流配套服务发展，加快农村电子商务配套服务发展</w:t>
      </w:r>
      <w:bookmarkStart w:id="1" w:name="_Toc75036616"/>
      <w:r>
        <w:rPr>
          <w:rFonts w:hint="eastAsia" w:ascii="Times New Roman" w:hAnsi="Times New Roman" w:eastAsia="仿宋_GB2312"/>
          <w:bCs/>
          <w:sz w:val="32"/>
          <w:szCs w:val="32"/>
        </w:rPr>
        <w:t>，加大高原特色农产品精深加工企业招商引资服务力度</w:t>
      </w:r>
      <w:bookmarkEnd w:id="1"/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/>
          <w:bCs/>
          <w:sz w:val="32"/>
          <w:szCs w:val="32"/>
        </w:rPr>
        <w:t>强化创新，建设高原特色都市现代农业科技支撑体系。强化农业科技创新，建设高原特色都市农业产业技术创新联盟，加强农产品加工技术创新，加大资本及技术投入，组建市级农业科技服务团队，积极与滇中地区协同发展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五是</w:t>
      </w:r>
      <w:r>
        <w:rPr>
          <w:rFonts w:hint="eastAsia" w:ascii="Times New Roman" w:hAnsi="Times New Roman" w:eastAsia="仿宋_GB2312"/>
          <w:bCs/>
          <w:sz w:val="32"/>
          <w:szCs w:val="32"/>
        </w:rPr>
        <w:t>聚焦生态，构建高原特色都市现代农业生态保护体系。全力推动生态农业发展，开展耕地保护提质行动，推广循环经济发展模式。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六是</w:t>
      </w:r>
      <w:r>
        <w:rPr>
          <w:rFonts w:hint="eastAsia" w:ascii="Times New Roman" w:hAnsi="Times New Roman" w:eastAsia="仿宋_GB2312"/>
          <w:bCs/>
          <w:sz w:val="32"/>
          <w:szCs w:val="32"/>
        </w:rPr>
        <w:t>集聚资源，构建高原特色都市现代农业安全保障体系。提升粮食等主要农产品保障供给能力，强化农产品质量安全体系建设，强化农业资源要素配置，推进农村产权制度改革创新。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重点产业布局。</w:t>
      </w:r>
      <w:r>
        <w:rPr>
          <w:rFonts w:hint="eastAsia" w:ascii="Times New Roman" w:hAnsi="Times New Roman" w:eastAsia="仿宋_GB2312"/>
          <w:sz w:val="32"/>
          <w:szCs w:val="32"/>
        </w:rPr>
        <w:t>《规划》确立“一核五区”的重点产业布局。发挥现代农业产业园区主导产业鲜明、设施装备先进，产业链条完整、新业态发展良好、农业综合效益高的优势，建设现代农业园区核心区以及城乡融合发展示范区、农文旅大健康功能区、南部乡村振兴示范区、民族特色生态发展示范区、畜禽生态养殖区等五个区域特征明显的农业产业功能区。同时，落实安宁市南部地区发展实施意见和“南部十条”，启动现代农业示范园区 PPP 项目建设，以“农业+”科技园作为现代产业园区的核心启动区，加快推进安宁南部地区建设。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保障措施。</w:t>
      </w:r>
      <w:r>
        <w:rPr>
          <w:rFonts w:hint="eastAsia" w:ascii="Times New Roman" w:hAnsi="Times New Roman" w:eastAsia="仿宋_GB2312"/>
          <w:sz w:val="32"/>
          <w:szCs w:val="32"/>
        </w:rPr>
        <w:t>《规划》提出五大保障措施。</w:t>
      </w:r>
      <w:bookmarkStart w:id="2" w:name="_Toc77955066"/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加强组织领导保障。成立高原特色都市现代农业发展工作领导小组，领导小组下设办公室，具体负责组织协调、督促推进全市农业优势特色产业发展的日常工作。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sz w:val="32"/>
          <w:szCs w:val="32"/>
        </w:rPr>
        <w:t>加大财政和金融支持力度。发挥国家财政性资金的引导作用，引导信贷资金、民间资本、外资企业投向食用玫瑰、特色水果产业，促进产业发展与资本市场相结合。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sz w:val="32"/>
          <w:szCs w:val="32"/>
        </w:rPr>
        <w:t>加强农业科技人才队伍建设。实施农业科研杰出人才培养计划，加强农技推广人才队伍建设。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/>
          <w:sz w:val="32"/>
          <w:szCs w:val="32"/>
        </w:rPr>
        <w:t>完善产业政策体系。建立以绿色生态效益为导向的农业补贴制度，提高农业补贴政策的指向性和精准性。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五是</w:t>
      </w:r>
      <w:r>
        <w:rPr>
          <w:rFonts w:hint="eastAsia" w:ascii="Times New Roman" w:hAnsi="Times New Roman" w:eastAsia="仿宋_GB2312"/>
          <w:sz w:val="32"/>
          <w:szCs w:val="32"/>
        </w:rPr>
        <w:t>强化土地有效利用。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加强土地流转，提高土地集约利用水平，逐步制定完善的设施农用地备案管理办法。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560152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14959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4MjIyNGQ5MmFmMWE4NmY4MjUyOTVlNjJjY2NjYTcifQ=="/>
  </w:docVars>
  <w:rsids>
    <w:rsidRoot w:val="007246AC"/>
    <w:rsid w:val="000035D9"/>
    <w:rsid w:val="00030151"/>
    <w:rsid w:val="000A24BE"/>
    <w:rsid w:val="000D2315"/>
    <w:rsid w:val="00145C1C"/>
    <w:rsid w:val="00162211"/>
    <w:rsid w:val="00182EDC"/>
    <w:rsid w:val="001A28B1"/>
    <w:rsid w:val="001A4FC8"/>
    <w:rsid w:val="001B256D"/>
    <w:rsid w:val="001B4B59"/>
    <w:rsid w:val="001E408C"/>
    <w:rsid w:val="001F4004"/>
    <w:rsid w:val="00200DF2"/>
    <w:rsid w:val="0020208B"/>
    <w:rsid w:val="00216A64"/>
    <w:rsid w:val="00221BF1"/>
    <w:rsid w:val="00223F5B"/>
    <w:rsid w:val="00236AD0"/>
    <w:rsid w:val="00240AAE"/>
    <w:rsid w:val="002427EA"/>
    <w:rsid w:val="002635C9"/>
    <w:rsid w:val="00263660"/>
    <w:rsid w:val="00263DA2"/>
    <w:rsid w:val="0026796D"/>
    <w:rsid w:val="002735D1"/>
    <w:rsid w:val="002A027A"/>
    <w:rsid w:val="00305335"/>
    <w:rsid w:val="003053C1"/>
    <w:rsid w:val="00337E56"/>
    <w:rsid w:val="003664B6"/>
    <w:rsid w:val="00372891"/>
    <w:rsid w:val="003764D2"/>
    <w:rsid w:val="0038777E"/>
    <w:rsid w:val="003C4FA6"/>
    <w:rsid w:val="003D7F7D"/>
    <w:rsid w:val="00406607"/>
    <w:rsid w:val="00424316"/>
    <w:rsid w:val="00427F75"/>
    <w:rsid w:val="004335D7"/>
    <w:rsid w:val="00472899"/>
    <w:rsid w:val="004744A1"/>
    <w:rsid w:val="00492129"/>
    <w:rsid w:val="004A2B56"/>
    <w:rsid w:val="004B3824"/>
    <w:rsid w:val="004C3370"/>
    <w:rsid w:val="004D27D7"/>
    <w:rsid w:val="004D7829"/>
    <w:rsid w:val="00502C7C"/>
    <w:rsid w:val="00522538"/>
    <w:rsid w:val="00522E5B"/>
    <w:rsid w:val="00537F5B"/>
    <w:rsid w:val="005727CD"/>
    <w:rsid w:val="005777D0"/>
    <w:rsid w:val="00587FBE"/>
    <w:rsid w:val="005D3833"/>
    <w:rsid w:val="00622B68"/>
    <w:rsid w:val="00664250"/>
    <w:rsid w:val="00672A17"/>
    <w:rsid w:val="006A78CA"/>
    <w:rsid w:val="006D1497"/>
    <w:rsid w:val="006D1E48"/>
    <w:rsid w:val="00716887"/>
    <w:rsid w:val="007246AC"/>
    <w:rsid w:val="00740B0B"/>
    <w:rsid w:val="007712BF"/>
    <w:rsid w:val="00774B42"/>
    <w:rsid w:val="007B7EAB"/>
    <w:rsid w:val="007E2B1D"/>
    <w:rsid w:val="00805C69"/>
    <w:rsid w:val="00897513"/>
    <w:rsid w:val="008D2ED5"/>
    <w:rsid w:val="009245A0"/>
    <w:rsid w:val="00927B2A"/>
    <w:rsid w:val="009317EC"/>
    <w:rsid w:val="00934F91"/>
    <w:rsid w:val="00973457"/>
    <w:rsid w:val="00984767"/>
    <w:rsid w:val="00994510"/>
    <w:rsid w:val="009951C1"/>
    <w:rsid w:val="009B2AC4"/>
    <w:rsid w:val="009B5847"/>
    <w:rsid w:val="009E01AB"/>
    <w:rsid w:val="009E5062"/>
    <w:rsid w:val="00A17C8C"/>
    <w:rsid w:val="00A2690D"/>
    <w:rsid w:val="00A3331F"/>
    <w:rsid w:val="00A43DAB"/>
    <w:rsid w:val="00A546F8"/>
    <w:rsid w:val="00A66FDC"/>
    <w:rsid w:val="00B34543"/>
    <w:rsid w:val="00B607EC"/>
    <w:rsid w:val="00B65256"/>
    <w:rsid w:val="00B748DD"/>
    <w:rsid w:val="00BF2FEE"/>
    <w:rsid w:val="00C057E0"/>
    <w:rsid w:val="00C47866"/>
    <w:rsid w:val="00CA5FFC"/>
    <w:rsid w:val="00CA60DC"/>
    <w:rsid w:val="00CB5CBC"/>
    <w:rsid w:val="00CF3775"/>
    <w:rsid w:val="00D30FDC"/>
    <w:rsid w:val="00D50FCB"/>
    <w:rsid w:val="00D53405"/>
    <w:rsid w:val="00D73C57"/>
    <w:rsid w:val="00D776A0"/>
    <w:rsid w:val="00D90E6E"/>
    <w:rsid w:val="00DA6DE9"/>
    <w:rsid w:val="00DB0FAC"/>
    <w:rsid w:val="00E04E16"/>
    <w:rsid w:val="00E06417"/>
    <w:rsid w:val="00E31540"/>
    <w:rsid w:val="00E40EF8"/>
    <w:rsid w:val="00E66022"/>
    <w:rsid w:val="00E8109D"/>
    <w:rsid w:val="00E81C03"/>
    <w:rsid w:val="00E83705"/>
    <w:rsid w:val="00EB1D95"/>
    <w:rsid w:val="00EB3862"/>
    <w:rsid w:val="00EE0910"/>
    <w:rsid w:val="00EF1D9B"/>
    <w:rsid w:val="00EF7ABC"/>
    <w:rsid w:val="00F020EF"/>
    <w:rsid w:val="00F03DCE"/>
    <w:rsid w:val="00F60B4E"/>
    <w:rsid w:val="00F6451F"/>
    <w:rsid w:val="00F64D99"/>
    <w:rsid w:val="00F836CE"/>
    <w:rsid w:val="00FB5E6F"/>
    <w:rsid w:val="00FB6536"/>
    <w:rsid w:val="00FD46DA"/>
    <w:rsid w:val="00FD4C0E"/>
    <w:rsid w:val="045A258C"/>
    <w:rsid w:val="07B564BF"/>
    <w:rsid w:val="09015FD7"/>
    <w:rsid w:val="0A4F495B"/>
    <w:rsid w:val="0BEC09B0"/>
    <w:rsid w:val="0C285E74"/>
    <w:rsid w:val="0C72311A"/>
    <w:rsid w:val="0DBA6FB8"/>
    <w:rsid w:val="14EB1ADD"/>
    <w:rsid w:val="1B6C0B68"/>
    <w:rsid w:val="21534CA4"/>
    <w:rsid w:val="271448BF"/>
    <w:rsid w:val="2A184A4F"/>
    <w:rsid w:val="2AD469CC"/>
    <w:rsid w:val="2AE23C7B"/>
    <w:rsid w:val="2DC94F9F"/>
    <w:rsid w:val="2E2F5CDF"/>
    <w:rsid w:val="2ED56786"/>
    <w:rsid w:val="3B7A59BE"/>
    <w:rsid w:val="3BBE58E1"/>
    <w:rsid w:val="41AF48AE"/>
    <w:rsid w:val="427B0BF2"/>
    <w:rsid w:val="452825C1"/>
    <w:rsid w:val="469A0600"/>
    <w:rsid w:val="469D568A"/>
    <w:rsid w:val="48EA6561"/>
    <w:rsid w:val="4C4E6069"/>
    <w:rsid w:val="512B6C99"/>
    <w:rsid w:val="51D5010D"/>
    <w:rsid w:val="525B2699"/>
    <w:rsid w:val="56B63D4D"/>
    <w:rsid w:val="5C167D25"/>
    <w:rsid w:val="5EFA2085"/>
    <w:rsid w:val="60B06C34"/>
    <w:rsid w:val="647B5ED8"/>
    <w:rsid w:val="685B2C96"/>
    <w:rsid w:val="720D77CF"/>
    <w:rsid w:val="726F7745"/>
    <w:rsid w:val="73A63759"/>
    <w:rsid w:val="750A0D2A"/>
    <w:rsid w:val="75100F5D"/>
    <w:rsid w:val="7792560B"/>
    <w:rsid w:val="7C4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56" w:beforeLines="50" w:after="156" w:afterLines="50" w:line="520" w:lineRule="exact"/>
      <w:ind w:firstLine="465" w:firstLineChars="155"/>
      <w:outlineLvl w:val="1"/>
    </w:pPr>
    <w:rPr>
      <w:rFonts w:hint="eastAsia" w:ascii="仿宋" w:hAnsi="仿宋" w:eastAsia="仿宋"/>
      <w:b/>
      <w:sz w:val="30"/>
      <w:szCs w:val="30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before="93" w:beforeLines="30" w:after="93" w:afterLines="30" w:line="520" w:lineRule="exact"/>
      <w:ind w:firstLine="562" w:firstLineChars="200"/>
      <w:outlineLvl w:val="2"/>
    </w:pPr>
    <w:rPr>
      <w:rFonts w:hint="eastAsia" w:ascii="仿宋" w:hAnsi="仿宋" w:eastAsia="仿宋"/>
      <w:b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b/>
      <w:bCs/>
      <w:kern w:val="44"/>
      <w:sz w:val="52"/>
      <w:szCs w:val="44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正文 A"/>
    <w:qFormat/>
    <w:uiPriority w:val="99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8"/>
    <w:link w:val="3"/>
    <w:uiPriority w:val="0"/>
    <w:rPr>
      <w:rFonts w:hint="eastAsia" w:ascii="仿宋" w:hAnsi="仿宋" w:eastAsia="仿宋" w:cs="仿宋"/>
      <w:b/>
      <w:kern w:val="2"/>
      <w:sz w:val="30"/>
      <w:szCs w:val="30"/>
    </w:rPr>
  </w:style>
  <w:style w:type="character" w:customStyle="1" w:styleId="15">
    <w:name w:val="标题 3 字符"/>
    <w:basedOn w:val="8"/>
    <w:link w:val="4"/>
    <w:uiPriority w:val="0"/>
    <w:rPr>
      <w:rFonts w:hint="eastAsia" w:ascii="仿宋" w:hAnsi="仿宋" w:eastAsia="仿宋" w:cs="仿宋"/>
      <w:b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4AB3B-BE40-4E90-A621-14BCC405B5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2453</Words>
  <Characters>2488</Characters>
  <Lines>17</Lines>
  <Paragraphs>5</Paragraphs>
  <TotalTime>79</TotalTime>
  <ScaleCrop>false</ScaleCrop>
  <LinksUpToDate>false</LinksUpToDate>
  <CharactersWithSpaces>2492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2022-03-04T01:54:00Z</dcterms:created>
  <dc:creator>Administrator</dc:creator>
  <cp:lastModifiedBy>Lenovo</cp:lastModifiedBy>
  <cp:lastPrinted>2022-03-04T09:26:00Z</cp:lastPrinted>
  <dcterms:modified xsi:type="dcterms:W3CDTF">2023-11-21T02:40:25Z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81ADA389BA174C028D097F30B89426F2</vt:lpwstr>
  </property>
</Properties>
</file>