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tabs>
          <w:tab w:val="center" w:pos="4416"/>
          <w:tab w:val="left" w:pos="5475"/>
        </w:tabs>
        <w:ind w:left="-78" w:right="-125" w:hanging="40"/>
        <w:jc w:val="left"/>
        <w:rPr>
          <w:sz w:val="18"/>
        </w:rPr>
      </w:pPr>
      <w:bookmarkStart w:id="0" w:name="_Hlk9241997"/>
      <w:r>
        <w:rPr>
          <w:sz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99060</wp:posOffset>
                </wp:positionV>
                <wp:extent cx="5400675" cy="327660"/>
                <wp:effectExtent l="9525" t="59055" r="38100" b="41910"/>
                <wp:wrapNone/>
                <wp:docPr id="3" name="文本框 3"/>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00675" cy="327660"/>
                        </a:xfrm>
                        <a:prstGeom prst="rect">
                          <a:avLst/>
                        </a:prstGeom>
                      </wps:spPr>
                      <wps:txbx>
                        <w:txbxContent>
                          <w:p>
                            <w:pPr>
                              <w:ind w:firstLine="720"/>
                              <w:jc w:val="center"/>
                              <w:rPr>
                                <w:color w:val="0066CC"/>
                                <w:kern w:val="0"/>
                                <w:sz w:val="36"/>
                                <w:szCs w:val="36"/>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pPr>
                            <w:r>
                              <w:rPr>
                                <w:rFonts w:hint="eastAsia"/>
                                <w:color w:val="0066CC"/>
                                <w:sz w:val="36"/>
                                <w:szCs w:val="36"/>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KunmingZhengyuCertifiedPublicAccountantsCo.ltd</w:t>
                            </w:r>
                          </w:p>
                        </w:txbxContent>
                      </wps:txbx>
                      <wps:bodyPr wrap="square" numCol="1" fromWordArt="1">
                        <a:prstTxWarp prst="textPlain">
                          <a:avLst>
                            <a:gd name="adj" fmla="val 50000"/>
                          </a:avLst>
                        </a:prstTxWarp>
                        <a:noAutofit/>
                      </wps:bodyPr>
                    </wps:wsp>
                  </a:graphicData>
                </a:graphic>
              </wp:anchor>
            </w:drawing>
          </mc:Choice>
          <mc:Fallback>
            <w:pict>
              <v:shape id="_x0000_s1026" o:spid="_x0000_s1026" o:spt="202" type="#_x0000_t202" style="position:absolute;left:0pt;margin-left:0pt;margin-top:7.8pt;height:25.8pt;width:425.25pt;z-index:251660288;mso-width-relative:page;mso-height-relative:page;" filled="f" stroked="f" coordsize="21600,21600" o:gfxdata="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c1prXAAAABgEAAA8AAAAAAAAAAQAgAAAAIgAA&#10;AGRycy9kb3ducmV2LnhtbFBLAQIUABQAAAAIAIdO4kCaSqPmCQIAANsDAAAOAAAAAAAAAAEAIAAA&#10;ACYBAABkcnMvZTJvRG9jLnhtbFBLBQYAAAAABgAGAFkBAAChBQAAAAA=&#10;" adj="10800">
                <v:fill on="f" focussize="0,0"/>
                <v:stroke on="f"/>
                <v:imagedata o:title=""/>
                <o:lock v:ext="edit" text="t" aspectratio="f"/>
                <v:textbox>
                  <w:txbxContent>
                    <w:p>
                      <w:pPr>
                        <w:ind w:firstLine="720"/>
                        <w:jc w:val="center"/>
                        <w:rPr>
                          <w:color w:val="0066CC"/>
                          <w:kern w:val="0"/>
                          <w:sz w:val="36"/>
                          <w:szCs w:val="36"/>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pPr>
                      <w:r>
                        <w:rPr>
                          <w:rFonts w:hint="eastAsia"/>
                          <w:color w:val="0066CC"/>
                          <w:sz w:val="36"/>
                          <w:szCs w:val="36"/>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KunmingZhengyuCertifiedPublicAccountantsCo.ltd</w:t>
                      </w:r>
                    </w:p>
                  </w:txbxContent>
                </v:textbox>
              </v:shape>
            </w:pict>
          </mc:Fallback>
        </mc:AlternateContent>
      </w:r>
    </w:p>
    <w:p>
      <w:pPr>
        <w:pStyle w:val="15"/>
        <w:ind w:left="-82" w:right="-125" w:hanging="36"/>
        <w:rPr>
          <w:sz w:val="18"/>
        </w:rPr>
      </w:pPr>
    </w:p>
    <w:p>
      <w:pPr>
        <w:ind w:left="-82" w:leftChars="-37" w:right="-125" w:rightChars="-39" w:hanging="36" w:hangingChars="20"/>
        <w:jc w:val="center"/>
        <w:rPr>
          <w:sz w:val="18"/>
        </w:rPr>
      </w:pPr>
    </w:p>
    <w:p>
      <w:pPr>
        <w:ind w:left="-2" w:leftChars="-37" w:right="-125" w:rightChars="-39" w:hanging="116" w:hangingChars="20"/>
        <w:jc w:val="center"/>
        <w:rPr>
          <w:b/>
          <w:bCs/>
          <w:sz w:val="58"/>
        </w:rPr>
      </w:pPr>
      <w:r>
        <w:rPr>
          <w:rFonts w:hint="eastAsia"/>
          <w:b/>
          <w:bCs/>
          <w:sz w:val="58"/>
        </w:rPr>
        <w:t>昆明正宇会计师事务所有限公司</w:t>
      </w:r>
    </w:p>
    <w:p>
      <w:pPr>
        <w:ind w:left="-54" w:leftChars="-37" w:right="-125" w:rightChars="-39" w:hanging="64" w:hangingChars="20"/>
        <w:jc w:val="center"/>
      </w:pPr>
      <w:r>
        <w:rPr>
          <w:rFonts w:hint="eastAsia"/>
        </w:rPr>
        <w:t>昆正宇审字〔202</w:t>
      </w:r>
      <w:r>
        <w:t>3</w:t>
      </w:r>
      <w:r>
        <w:rPr>
          <w:rFonts w:hint="eastAsia"/>
        </w:rPr>
        <w:t>〕第185-10号</w:t>
      </w:r>
    </w:p>
    <w:p>
      <w:pPr>
        <w:ind w:left="-54" w:leftChars="-37" w:right="-125" w:rightChars="-39" w:hanging="64" w:hangingChars="20"/>
        <w:rPr>
          <w:b/>
          <w:bCs/>
          <w:sz w:val="18"/>
        </w:rPr>
      </w:pPr>
      <w:r>
        <w:t>——————————————————————————</w:t>
      </w:r>
    </w:p>
    <w:p>
      <w:pPr>
        <w:pStyle w:val="2"/>
        <w:spacing w:line="560" w:lineRule="exact"/>
        <w:ind w:firstLine="0" w:firstLineChars="0"/>
        <w:rPr>
          <w:rFonts w:ascii="方正小标宋简体"/>
          <w:sz w:val="44"/>
        </w:rPr>
      </w:pPr>
      <w:bookmarkStart w:id="1" w:name="_Toc10691"/>
      <w:bookmarkStart w:id="2" w:name="_Toc16490"/>
      <w:bookmarkStart w:id="3" w:name="_Toc31947"/>
      <w:bookmarkStart w:id="4" w:name="_Toc14426"/>
      <w:r>
        <w:rPr>
          <w:rFonts w:hint="eastAsia" w:ascii="方正小标宋简体"/>
          <w:sz w:val="48"/>
          <w:szCs w:val="48"/>
        </w:rPr>
        <w:t>2022年度</w:t>
      </w:r>
      <w:r>
        <w:rPr>
          <w:rFonts w:hint="eastAsia" w:ascii="方正小标宋简体"/>
          <w:sz w:val="44"/>
        </w:rPr>
        <w:t>安宁市八街文庙消防工程</w:t>
      </w:r>
      <w:bookmarkEnd w:id="1"/>
      <w:bookmarkEnd w:id="2"/>
      <w:bookmarkEnd w:id="3"/>
      <w:bookmarkEnd w:id="4"/>
    </w:p>
    <w:p>
      <w:pPr>
        <w:pStyle w:val="2"/>
        <w:spacing w:line="560" w:lineRule="exact"/>
        <w:ind w:firstLine="0" w:firstLineChars="0"/>
        <w:rPr>
          <w:rFonts w:ascii="方正小标宋简体"/>
          <w:sz w:val="44"/>
        </w:rPr>
      </w:pPr>
      <w:bookmarkStart w:id="5" w:name="_Toc11157"/>
      <w:bookmarkStart w:id="6" w:name="_Toc3772"/>
      <w:bookmarkStart w:id="7" w:name="_Toc7310"/>
      <w:bookmarkStart w:id="8" w:name="_Toc13370"/>
      <w:r>
        <w:rPr>
          <w:rFonts w:hint="eastAsia" w:ascii="方正小标宋简体"/>
          <w:sz w:val="44"/>
        </w:rPr>
        <w:t>资金项目支出绩效评价报告</w:t>
      </w:r>
      <w:bookmarkEnd w:id="5"/>
      <w:bookmarkEnd w:id="6"/>
      <w:bookmarkEnd w:id="7"/>
      <w:bookmarkEnd w:id="8"/>
    </w:p>
    <w:p>
      <w:pPr>
        <w:ind w:right="-125" w:rightChars="-39" w:firstLine="201"/>
        <w:rPr>
          <w:rFonts w:eastAsia="黑体"/>
          <w:b/>
          <w:bCs/>
          <w:sz w:val="10"/>
          <w:szCs w:val="10"/>
        </w:rPr>
      </w:pPr>
    </w:p>
    <w:p>
      <w:pPr>
        <w:ind w:left="358" w:leftChars="112" w:right="-125" w:rightChars="-39" w:firstLine="2678" w:firstLineChars="837"/>
      </w:pPr>
      <w:r>
        <w:object>
          <v:shape id="_x0000_i1025" o:spt="75" type="#_x0000_t75" style="height:174pt;width:183.6pt;" o:ole="t" filled="f" o:preferrelative="t" stroked="f" coordsize="21600,21600">
            <v:path/>
            <v:fill on="f" focussize="0,0"/>
            <v:stroke on="f" joinstyle="miter"/>
            <v:imagedata r:id="rId16" o:title=""/>
            <o:lock v:ext="edit" aspectratio="t"/>
            <w10:wrap type="none"/>
            <w10:anchorlock/>
          </v:shape>
          <o:OLEObject Type="Embed" ProgID="CorelDRAW.Graphic.9" ShapeID="_x0000_i1025" DrawAspect="Content" ObjectID="_1468075725" r:id="rId15">
            <o:LockedField>false</o:LockedField>
          </o:OLEObject>
        </w:object>
      </w:r>
    </w:p>
    <w:p>
      <w:pPr>
        <w:ind w:right="-112" w:rightChars="-35" w:firstLine="640"/>
        <w:rPr>
          <w:u w:val="single"/>
        </w:rPr>
      </w:pPr>
    </w:p>
    <w:p>
      <w:pPr>
        <w:ind w:right="-1603" w:rightChars="-501" w:firstLine="560"/>
        <w:rPr>
          <w:sz w:val="28"/>
          <w:szCs w:val="28"/>
        </w:rPr>
      </w:pPr>
      <w:r>
        <w:rPr>
          <w:rFonts w:hint="eastAsia"/>
          <w:sz w:val="28"/>
          <w:szCs w:val="28"/>
        </w:rPr>
        <w:t>地址</w:t>
      </w:r>
      <w:r>
        <w:rPr>
          <w:rFonts w:hint="eastAsia"/>
          <w:w w:val="90"/>
          <w:sz w:val="28"/>
          <w:szCs w:val="28"/>
        </w:rPr>
        <w:t>：</w:t>
      </w:r>
      <w:r>
        <w:rPr>
          <w:rFonts w:hint="eastAsia"/>
          <w:sz w:val="28"/>
          <w:szCs w:val="28"/>
        </w:rPr>
        <w:t>昆明市西山区石安公路旁昆明云石商贸城C座501-503号</w:t>
      </w:r>
    </w:p>
    <w:p>
      <w:pPr>
        <w:ind w:right="-1603" w:rightChars="-501" w:firstLine="840" w:firstLineChars="300"/>
        <w:rPr>
          <w:sz w:val="28"/>
          <w:szCs w:val="28"/>
        </w:rPr>
      </w:pPr>
      <w:r>
        <w:rPr>
          <w:rFonts w:hint="eastAsia"/>
          <w:sz w:val="28"/>
          <w:szCs w:val="28"/>
        </w:rPr>
        <w:t>安宁市大屯新区兴屯路</w:t>
      </w:r>
      <w:r>
        <w:rPr>
          <w:sz w:val="28"/>
          <w:szCs w:val="28"/>
        </w:rPr>
        <w:t>130-135</w:t>
      </w:r>
      <w:r>
        <w:rPr>
          <w:rFonts w:hint="eastAsia"/>
          <w:sz w:val="28"/>
          <w:szCs w:val="28"/>
        </w:rPr>
        <w:t>号</w:t>
      </w:r>
    </w:p>
    <w:p>
      <w:pPr>
        <w:ind w:right="-1603" w:rightChars="-501" w:firstLine="560"/>
        <w:rPr>
          <w:sz w:val="28"/>
          <w:szCs w:val="28"/>
        </w:rPr>
      </w:pPr>
      <w:r>
        <w:rPr>
          <w:rFonts w:hint="eastAsia"/>
          <w:sz w:val="28"/>
          <w:szCs w:val="28"/>
        </w:rPr>
        <w:t>网址：www.zhengyu99.com</w:t>
      </w:r>
    </w:p>
    <w:p>
      <w:pPr>
        <w:ind w:right="-1603" w:rightChars="-501" w:firstLine="560"/>
        <w:rPr>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r>
        <w:rPr>
          <w:rFonts w:hint="eastAsia"/>
          <w:sz w:val="28"/>
          <w:szCs w:val="28"/>
        </w:rPr>
        <w:t>电话</w:t>
      </w:r>
      <w:r>
        <w:rPr>
          <w:rFonts w:hint="eastAsia"/>
          <w:w w:val="90"/>
          <w:sz w:val="28"/>
          <w:szCs w:val="28"/>
        </w:rPr>
        <w:t>：</w:t>
      </w:r>
      <w:r>
        <w:rPr>
          <w:sz w:val="28"/>
          <w:szCs w:val="28"/>
        </w:rPr>
        <w:t>087</w:t>
      </w:r>
      <w:r>
        <w:rPr>
          <w:rFonts w:hint="eastAsia" w:ascii="宋体" w:hAnsi="宋体"/>
          <w:sz w:val="28"/>
          <w:szCs w:val="28"/>
        </w:rPr>
        <w:t>1－</w:t>
      </w:r>
      <w:r>
        <w:rPr>
          <w:rFonts w:hint="eastAsia"/>
          <w:sz w:val="28"/>
          <w:szCs w:val="28"/>
        </w:rPr>
        <w:t>6</w:t>
      </w:r>
      <w:r>
        <w:rPr>
          <w:sz w:val="28"/>
          <w:szCs w:val="28"/>
        </w:rPr>
        <w:t>8335386</w:t>
      </w:r>
      <w:bookmarkEnd w:id="0"/>
    </w:p>
    <w:p>
      <w:pPr>
        <w:pStyle w:val="12"/>
        <w:tabs>
          <w:tab w:val="right" w:leader="dot" w:pos="8306"/>
        </w:tabs>
        <w:jc w:val="center"/>
        <w:rPr>
          <w:sz w:val="28"/>
          <w:szCs w:val="28"/>
        </w:rPr>
      </w:pPr>
      <w:bookmarkStart w:id="9" w:name="_Toc27132"/>
      <w:bookmarkStart w:id="10" w:name="_Toc27864"/>
      <w:bookmarkStart w:id="11" w:name="_Toc10083"/>
      <w:bookmarkStart w:id="12" w:name="_Toc8478"/>
      <w:r>
        <w:rPr>
          <w:rStyle w:val="25"/>
          <w:rFonts w:hint="eastAsia"/>
          <w:sz w:val="44"/>
        </w:rPr>
        <w:t>目  录</w:t>
      </w:r>
      <w:bookmarkEnd w:id="9"/>
      <w:bookmarkEnd w:id="10"/>
      <w:bookmarkEnd w:id="11"/>
      <w:bookmarkEnd w:id="12"/>
    </w:p>
    <w:p>
      <w:pPr>
        <w:tabs>
          <w:tab w:val="left" w:pos="578"/>
        </w:tabs>
        <w:ind w:right="-1603" w:rightChars="-501" w:firstLine="560"/>
        <w:rPr>
          <w:szCs w:val="28"/>
        </w:rPr>
      </w:pPr>
      <w:r>
        <w:rPr>
          <w:rFonts w:hint="eastAsia"/>
          <w:sz w:val="28"/>
          <w:szCs w:val="28"/>
        </w:rPr>
        <w:tab/>
      </w:r>
      <w:r>
        <w:rPr>
          <w:rFonts w:hint="eastAsia"/>
          <w:sz w:val="28"/>
          <w:szCs w:val="28"/>
        </w:rPr>
        <w:fldChar w:fldCharType="begin"/>
      </w:r>
      <w:r>
        <w:rPr>
          <w:rFonts w:hint="eastAsia"/>
          <w:sz w:val="28"/>
          <w:szCs w:val="28"/>
        </w:rPr>
        <w:instrText xml:space="preserve">TOC \o "1-3" \h \u </w:instrText>
      </w:r>
      <w:r>
        <w:rPr>
          <w:rFonts w:hint="eastAsia"/>
          <w:sz w:val="28"/>
          <w:szCs w:val="28"/>
        </w:rPr>
        <w:fldChar w:fldCharType="separate"/>
      </w:r>
    </w:p>
    <w:p>
      <w:pPr>
        <w:pStyle w:val="12"/>
        <w:tabs>
          <w:tab w:val="right" w:leader="dot" w:pos="8306"/>
        </w:tabs>
      </w:pPr>
      <w:r>
        <w:fldChar w:fldCharType="begin"/>
      </w:r>
      <w:r>
        <w:instrText xml:space="preserve"> HYPERLINK \l "_Toc31732" </w:instrText>
      </w:r>
      <w:r>
        <w:fldChar w:fldCharType="separate"/>
      </w:r>
      <w:r>
        <w:t>摘</w:t>
      </w:r>
      <w:r>
        <w:rPr>
          <w:rFonts w:hint="eastAsia"/>
        </w:rPr>
        <w:t xml:space="preserve">  </w:t>
      </w:r>
      <w:r>
        <w:t>要</w:t>
      </w:r>
      <w:r>
        <w:tab/>
      </w:r>
      <w:r>
        <w:fldChar w:fldCharType="begin"/>
      </w:r>
      <w:r>
        <w:instrText xml:space="preserve"> PAGEREF _Toc31732 \h </w:instrText>
      </w:r>
      <w:r>
        <w:fldChar w:fldCharType="separate"/>
      </w:r>
      <w:r>
        <w:t>1</w:t>
      </w:r>
      <w:r>
        <w:fldChar w:fldCharType="end"/>
      </w:r>
      <w:r>
        <w:fldChar w:fldCharType="end"/>
      </w:r>
    </w:p>
    <w:p>
      <w:pPr>
        <w:pStyle w:val="13"/>
        <w:tabs>
          <w:tab w:val="right" w:leader="dot" w:pos="8306"/>
        </w:tabs>
      </w:pPr>
      <w:r>
        <w:fldChar w:fldCharType="begin"/>
      </w:r>
      <w:r>
        <w:instrText xml:space="preserve"> HYPERLINK \l "_Toc29653" </w:instrText>
      </w:r>
      <w:r>
        <w:fldChar w:fldCharType="separate"/>
      </w:r>
      <w:r>
        <w:t>一、项目基本情况</w:t>
      </w:r>
      <w:r>
        <w:tab/>
      </w:r>
      <w:r>
        <w:fldChar w:fldCharType="begin"/>
      </w:r>
      <w:r>
        <w:instrText xml:space="preserve"> PAGEREF _Toc29653 \h </w:instrText>
      </w:r>
      <w:r>
        <w:fldChar w:fldCharType="separate"/>
      </w:r>
      <w:r>
        <w:t>1</w:t>
      </w:r>
      <w:r>
        <w:fldChar w:fldCharType="end"/>
      </w:r>
      <w:r>
        <w:fldChar w:fldCharType="end"/>
      </w:r>
    </w:p>
    <w:p>
      <w:pPr>
        <w:pStyle w:val="13"/>
        <w:tabs>
          <w:tab w:val="right" w:leader="dot" w:pos="8306"/>
        </w:tabs>
      </w:pPr>
      <w:r>
        <w:fldChar w:fldCharType="begin"/>
      </w:r>
      <w:r>
        <w:instrText xml:space="preserve"> HYPERLINK \l "_Toc759" </w:instrText>
      </w:r>
      <w:r>
        <w:fldChar w:fldCharType="separate"/>
      </w:r>
      <w:r>
        <w:t>二、绩效评价结论</w:t>
      </w:r>
      <w:r>
        <w:tab/>
      </w:r>
      <w:r>
        <w:fldChar w:fldCharType="begin"/>
      </w:r>
      <w:r>
        <w:instrText xml:space="preserve"> PAGEREF _Toc759 \h </w:instrText>
      </w:r>
      <w:r>
        <w:fldChar w:fldCharType="separate"/>
      </w:r>
      <w:r>
        <w:t>1</w:t>
      </w:r>
      <w:r>
        <w:fldChar w:fldCharType="end"/>
      </w:r>
      <w:r>
        <w:fldChar w:fldCharType="end"/>
      </w:r>
    </w:p>
    <w:p>
      <w:pPr>
        <w:pStyle w:val="13"/>
        <w:tabs>
          <w:tab w:val="right" w:leader="dot" w:pos="8306"/>
        </w:tabs>
      </w:pPr>
      <w:r>
        <w:fldChar w:fldCharType="begin"/>
      </w:r>
      <w:r>
        <w:instrText xml:space="preserve"> HYPERLINK \l "_Toc367" </w:instrText>
      </w:r>
      <w:r>
        <w:fldChar w:fldCharType="separate"/>
      </w:r>
      <w:r>
        <w:t>三、主要经验及做法</w:t>
      </w:r>
      <w:r>
        <w:tab/>
      </w:r>
      <w:r>
        <w:fldChar w:fldCharType="begin"/>
      </w:r>
      <w:r>
        <w:instrText xml:space="preserve"> PAGEREF _Toc367 \h </w:instrText>
      </w:r>
      <w:r>
        <w:fldChar w:fldCharType="separate"/>
      </w:r>
      <w:r>
        <w:t>2</w:t>
      </w:r>
      <w:r>
        <w:fldChar w:fldCharType="end"/>
      </w:r>
      <w:r>
        <w:fldChar w:fldCharType="end"/>
      </w:r>
    </w:p>
    <w:p>
      <w:pPr>
        <w:pStyle w:val="13"/>
        <w:tabs>
          <w:tab w:val="right" w:leader="dot" w:pos="8306"/>
        </w:tabs>
      </w:pPr>
      <w:r>
        <w:fldChar w:fldCharType="begin"/>
      </w:r>
      <w:r>
        <w:instrText xml:space="preserve"> HYPERLINK \l "_Toc4576" </w:instrText>
      </w:r>
      <w:r>
        <w:fldChar w:fldCharType="separate"/>
      </w:r>
      <w:r>
        <w:t>四、存在的主要问题</w:t>
      </w:r>
      <w:r>
        <w:tab/>
      </w:r>
      <w:r>
        <w:fldChar w:fldCharType="begin"/>
      </w:r>
      <w:r>
        <w:instrText xml:space="preserve"> PAGEREF _Toc4576 \h </w:instrText>
      </w:r>
      <w:r>
        <w:fldChar w:fldCharType="separate"/>
      </w:r>
      <w:r>
        <w:t>3</w:t>
      </w:r>
      <w:r>
        <w:fldChar w:fldCharType="end"/>
      </w:r>
      <w:r>
        <w:fldChar w:fldCharType="end"/>
      </w:r>
    </w:p>
    <w:p>
      <w:pPr>
        <w:pStyle w:val="13"/>
        <w:tabs>
          <w:tab w:val="right" w:leader="dot" w:pos="8306"/>
        </w:tabs>
      </w:pPr>
      <w:r>
        <w:fldChar w:fldCharType="begin"/>
      </w:r>
      <w:r>
        <w:instrText xml:space="preserve"> HYPERLINK \l "_Toc6239" </w:instrText>
      </w:r>
      <w:r>
        <w:fldChar w:fldCharType="separate"/>
      </w:r>
      <w:r>
        <w:rPr>
          <w:rFonts w:hint="eastAsia" w:asciiTheme="majorHAnsi" w:hAnsiTheme="majorHAnsi" w:cstheme="majorBidi"/>
          <w:bCs/>
          <w:szCs w:val="32"/>
        </w:rPr>
        <w:t>五、</w:t>
      </w:r>
      <w:r>
        <w:t>相关建议和措施</w:t>
      </w:r>
      <w:r>
        <w:tab/>
      </w:r>
      <w:r>
        <w:fldChar w:fldCharType="begin"/>
      </w:r>
      <w:r>
        <w:instrText xml:space="preserve"> PAGEREF _Toc6239 \h </w:instrText>
      </w:r>
      <w:r>
        <w:fldChar w:fldCharType="separate"/>
      </w:r>
      <w:r>
        <w:t>3</w:t>
      </w:r>
      <w:r>
        <w:fldChar w:fldCharType="end"/>
      </w:r>
      <w:r>
        <w:fldChar w:fldCharType="end"/>
      </w:r>
    </w:p>
    <w:p>
      <w:pPr>
        <w:pStyle w:val="12"/>
        <w:tabs>
          <w:tab w:val="right" w:leader="dot" w:pos="8306"/>
        </w:tabs>
      </w:pPr>
      <w:r>
        <w:fldChar w:fldCharType="begin"/>
      </w:r>
      <w:r>
        <w:instrText xml:space="preserve"> HYPERLINK \l "_Toc4828" </w:instrText>
      </w:r>
      <w:r>
        <w:fldChar w:fldCharType="separate"/>
      </w:r>
      <w:r>
        <w:rPr>
          <w:rFonts w:hint="eastAsia" w:ascii="方正小标宋简体"/>
        </w:rPr>
        <w:t>绩效评价报告正文</w:t>
      </w:r>
      <w:r>
        <w:tab/>
      </w:r>
      <w:r>
        <w:fldChar w:fldCharType="begin"/>
      </w:r>
      <w:r>
        <w:instrText xml:space="preserve"> PAGEREF _Toc4828 \h </w:instrText>
      </w:r>
      <w:r>
        <w:fldChar w:fldCharType="separate"/>
      </w:r>
      <w:r>
        <w:t>1</w:t>
      </w:r>
      <w:r>
        <w:fldChar w:fldCharType="end"/>
      </w:r>
      <w:r>
        <w:fldChar w:fldCharType="end"/>
      </w:r>
    </w:p>
    <w:p>
      <w:pPr>
        <w:pStyle w:val="13"/>
        <w:tabs>
          <w:tab w:val="right" w:leader="dot" w:pos="8306"/>
        </w:tabs>
      </w:pPr>
      <w:r>
        <w:fldChar w:fldCharType="begin"/>
      </w:r>
      <w:r>
        <w:instrText xml:space="preserve"> HYPERLINK \l "_Toc5763" </w:instrText>
      </w:r>
      <w:r>
        <w:fldChar w:fldCharType="separate"/>
      </w:r>
      <w:r>
        <w:t>一、基本情况</w:t>
      </w:r>
      <w:r>
        <w:tab/>
      </w:r>
      <w:r>
        <w:fldChar w:fldCharType="begin"/>
      </w:r>
      <w:r>
        <w:instrText xml:space="preserve"> PAGEREF _Toc5763 \h </w:instrText>
      </w:r>
      <w:r>
        <w:fldChar w:fldCharType="separate"/>
      </w:r>
      <w:r>
        <w:t>1</w:t>
      </w:r>
      <w:r>
        <w:fldChar w:fldCharType="end"/>
      </w:r>
      <w:r>
        <w:fldChar w:fldCharType="end"/>
      </w:r>
    </w:p>
    <w:p>
      <w:pPr>
        <w:pStyle w:val="8"/>
        <w:tabs>
          <w:tab w:val="right" w:leader="dot" w:pos="8306"/>
        </w:tabs>
      </w:pPr>
      <w:r>
        <w:fldChar w:fldCharType="begin"/>
      </w:r>
      <w:r>
        <w:instrText xml:space="preserve"> HYPERLINK \l "_Toc1165" </w:instrText>
      </w:r>
      <w:r>
        <w:fldChar w:fldCharType="separate"/>
      </w:r>
      <w:r>
        <w:t>（一）项目概况</w:t>
      </w:r>
      <w:r>
        <w:tab/>
      </w:r>
      <w:r>
        <w:fldChar w:fldCharType="begin"/>
      </w:r>
      <w:r>
        <w:instrText xml:space="preserve"> PAGEREF _Toc1165 \h </w:instrText>
      </w:r>
      <w:r>
        <w:fldChar w:fldCharType="separate"/>
      </w:r>
      <w:r>
        <w:t>1</w:t>
      </w:r>
      <w:r>
        <w:fldChar w:fldCharType="end"/>
      </w:r>
      <w:r>
        <w:fldChar w:fldCharType="end"/>
      </w:r>
    </w:p>
    <w:p>
      <w:pPr>
        <w:pStyle w:val="8"/>
        <w:tabs>
          <w:tab w:val="right" w:leader="dot" w:pos="8306"/>
        </w:tabs>
      </w:pPr>
      <w:r>
        <w:fldChar w:fldCharType="begin"/>
      </w:r>
      <w:r>
        <w:instrText xml:space="preserve"> HYPERLINK \l "_Toc8287" </w:instrText>
      </w:r>
      <w:r>
        <w:fldChar w:fldCharType="separate"/>
      </w:r>
      <w:r>
        <w:t>（二）绩效目标设立情况</w:t>
      </w:r>
      <w:r>
        <w:tab/>
      </w:r>
      <w:r>
        <w:fldChar w:fldCharType="begin"/>
      </w:r>
      <w:r>
        <w:instrText xml:space="preserve"> PAGEREF _Toc8287 \h </w:instrText>
      </w:r>
      <w:r>
        <w:fldChar w:fldCharType="separate"/>
      </w:r>
      <w:r>
        <w:t>3</w:t>
      </w:r>
      <w:r>
        <w:fldChar w:fldCharType="end"/>
      </w:r>
      <w:r>
        <w:fldChar w:fldCharType="end"/>
      </w:r>
    </w:p>
    <w:p>
      <w:pPr>
        <w:pStyle w:val="8"/>
        <w:tabs>
          <w:tab w:val="right" w:leader="dot" w:pos="8306"/>
        </w:tabs>
      </w:pPr>
      <w:r>
        <w:fldChar w:fldCharType="begin"/>
      </w:r>
      <w:r>
        <w:instrText xml:space="preserve"> HYPERLINK \l "_Toc26695" </w:instrText>
      </w:r>
      <w:r>
        <w:fldChar w:fldCharType="separate"/>
      </w:r>
      <w:r>
        <w:t>（三）组织管理情况</w:t>
      </w:r>
      <w:r>
        <w:tab/>
      </w:r>
      <w:r>
        <w:fldChar w:fldCharType="begin"/>
      </w:r>
      <w:r>
        <w:instrText xml:space="preserve"> PAGEREF _Toc26695 \h </w:instrText>
      </w:r>
      <w:r>
        <w:fldChar w:fldCharType="separate"/>
      </w:r>
      <w:r>
        <w:t>6</w:t>
      </w:r>
      <w:r>
        <w:fldChar w:fldCharType="end"/>
      </w:r>
      <w:r>
        <w:fldChar w:fldCharType="end"/>
      </w:r>
    </w:p>
    <w:p>
      <w:pPr>
        <w:pStyle w:val="13"/>
        <w:tabs>
          <w:tab w:val="right" w:leader="dot" w:pos="8306"/>
        </w:tabs>
      </w:pPr>
      <w:r>
        <w:fldChar w:fldCharType="begin"/>
      </w:r>
      <w:r>
        <w:instrText xml:space="preserve"> HYPERLINK \l "_Toc5868" </w:instrText>
      </w:r>
      <w:r>
        <w:fldChar w:fldCharType="separate"/>
      </w:r>
      <w:r>
        <w:t>二、绩效评价工作开展情况</w:t>
      </w:r>
      <w:r>
        <w:tab/>
      </w:r>
      <w:r>
        <w:fldChar w:fldCharType="begin"/>
      </w:r>
      <w:r>
        <w:instrText xml:space="preserve"> PAGEREF _Toc5868 \h </w:instrText>
      </w:r>
      <w:r>
        <w:fldChar w:fldCharType="separate"/>
      </w:r>
      <w:r>
        <w:t>6</w:t>
      </w:r>
      <w:r>
        <w:fldChar w:fldCharType="end"/>
      </w:r>
      <w:r>
        <w:fldChar w:fldCharType="end"/>
      </w:r>
    </w:p>
    <w:p>
      <w:pPr>
        <w:pStyle w:val="8"/>
        <w:tabs>
          <w:tab w:val="right" w:leader="dot" w:pos="8306"/>
        </w:tabs>
      </w:pPr>
      <w:r>
        <w:fldChar w:fldCharType="begin"/>
      </w:r>
      <w:r>
        <w:instrText xml:space="preserve"> HYPERLINK \l "_Toc11923" </w:instrText>
      </w:r>
      <w:r>
        <w:fldChar w:fldCharType="separate"/>
      </w:r>
      <w:r>
        <w:t>（一）绩效评价目的、对象和范围</w:t>
      </w:r>
      <w:r>
        <w:tab/>
      </w:r>
      <w:r>
        <w:fldChar w:fldCharType="begin"/>
      </w:r>
      <w:r>
        <w:instrText xml:space="preserve"> PAGEREF _Toc11923 \h </w:instrText>
      </w:r>
      <w:r>
        <w:fldChar w:fldCharType="separate"/>
      </w:r>
      <w:r>
        <w:t>6</w:t>
      </w:r>
      <w:r>
        <w:fldChar w:fldCharType="end"/>
      </w:r>
      <w:r>
        <w:fldChar w:fldCharType="end"/>
      </w:r>
    </w:p>
    <w:p>
      <w:pPr>
        <w:pStyle w:val="8"/>
        <w:tabs>
          <w:tab w:val="right" w:leader="dot" w:pos="8306"/>
        </w:tabs>
      </w:pPr>
      <w:r>
        <w:fldChar w:fldCharType="begin"/>
      </w:r>
      <w:r>
        <w:instrText xml:space="preserve"> HYPERLINK \l "_Toc6347" </w:instrText>
      </w:r>
      <w:r>
        <w:fldChar w:fldCharType="separate"/>
      </w:r>
      <w:r>
        <w:t>（二）绩效评价原则</w:t>
      </w:r>
      <w:r>
        <w:tab/>
      </w:r>
      <w:r>
        <w:fldChar w:fldCharType="begin"/>
      </w:r>
      <w:r>
        <w:instrText xml:space="preserve"> PAGEREF _Toc6347 \h </w:instrText>
      </w:r>
      <w:r>
        <w:fldChar w:fldCharType="separate"/>
      </w:r>
      <w:r>
        <w:t>7</w:t>
      </w:r>
      <w:r>
        <w:fldChar w:fldCharType="end"/>
      </w:r>
      <w:r>
        <w:fldChar w:fldCharType="end"/>
      </w:r>
    </w:p>
    <w:p>
      <w:pPr>
        <w:pStyle w:val="8"/>
        <w:tabs>
          <w:tab w:val="right" w:leader="dot" w:pos="8306"/>
        </w:tabs>
      </w:pPr>
      <w:r>
        <w:fldChar w:fldCharType="begin"/>
      </w:r>
      <w:r>
        <w:instrText xml:space="preserve"> HYPERLINK \l "_Toc13002" </w:instrText>
      </w:r>
      <w:r>
        <w:fldChar w:fldCharType="separate"/>
      </w:r>
      <w:r>
        <w:t>（三）绩效评价依据</w:t>
      </w:r>
      <w:r>
        <w:tab/>
      </w:r>
      <w:r>
        <w:fldChar w:fldCharType="begin"/>
      </w:r>
      <w:r>
        <w:instrText xml:space="preserve"> PAGEREF _Toc13002 \h </w:instrText>
      </w:r>
      <w:r>
        <w:fldChar w:fldCharType="separate"/>
      </w:r>
      <w:r>
        <w:t>8</w:t>
      </w:r>
      <w:r>
        <w:fldChar w:fldCharType="end"/>
      </w:r>
      <w:r>
        <w:fldChar w:fldCharType="end"/>
      </w:r>
    </w:p>
    <w:p>
      <w:pPr>
        <w:pStyle w:val="8"/>
        <w:tabs>
          <w:tab w:val="right" w:leader="dot" w:pos="8306"/>
        </w:tabs>
      </w:pPr>
      <w:r>
        <w:fldChar w:fldCharType="begin"/>
      </w:r>
      <w:r>
        <w:instrText xml:space="preserve"> HYPERLINK \l "_Toc22085" </w:instrText>
      </w:r>
      <w:r>
        <w:fldChar w:fldCharType="separate"/>
      </w:r>
      <w:r>
        <w:t>（四）绩效评价指标体系</w:t>
      </w:r>
      <w:r>
        <w:tab/>
      </w:r>
      <w:r>
        <w:fldChar w:fldCharType="begin"/>
      </w:r>
      <w:r>
        <w:instrText xml:space="preserve"> PAGEREF _Toc22085 \h </w:instrText>
      </w:r>
      <w:r>
        <w:fldChar w:fldCharType="separate"/>
      </w:r>
      <w:r>
        <w:t>8</w:t>
      </w:r>
      <w:r>
        <w:fldChar w:fldCharType="end"/>
      </w:r>
      <w:r>
        <w:fldChar w:fldCharType="end"/>
      </w:r>
    </w:p>
    <w:p>
      <w:pPr>
        <w:pStyle w:val="8"/>
        <w:tabs>
          <w:tab w:val="right" w:leader="dot" w:pos="8306"/>
        </w:tabs>
      </w:pPr>
      <w:r>
        <w:fldChar w:fldCharType="begin"/>
      </w:r>
      <w:r>
        <w:instrText xml:space="preserve"> HYPERLINK \l "_Toc25884" </w:instrText>
      </w:r>
      <w:r>
        <w:fldChar w:fldCharType="separate"/>
      </w:r>
      <w:r>
        <w:t>（五）绩效评价方法</w:t>
      </w:r>
      <w:r>
        <w:tab/>
      </w:r>
      <w:r>
        <w:fldChar w:fldCharType="begin"/>
      </w:r>
      <w:r>
        <w:instrText xml:space="preserve"> PAGEREF _Toc25884 \h </w:instrText>
      </w:r>
      <w:r>
        <w:fldChar w:fldCharType="separate"/>
      </w:r>
      <w:r>
        <w:t>10</w:t>
      </w:r>
      <w:r>
        <w:fldChar w:fldCharType="end"/>
      </w:r>
      <w:r>
        <w:fldChar w:fldCharType="end"/>
      </w:r>
    </w:p>
    <w:p>
      <w:pPr>
        <w:pStyle w:val="8"/>
        <w:tabs>
          <w:tab w:val="right" w:leader="dot" w:pos="8306"/>
        </w:tabs>
      </w:pPr>
      <w:r>
        <w:fldChar w:fldCharType="begin"/>
      </w:r>
      <w:r>
        <w:instrText xml:space="preserve"> HYPERLINK \l "_Toc9133" </w:instrText>
      </w:r>
      <w:r>
        <w:fldChar w:fldCharType="separate"/>
      </w:r>
      <w:r>
        <w:t>（六）绩效评价标准</w:t>
      </w:r>
      <w:r>
        <w:tab/>
      </w:r>
      <w:r>
        <w:fldChar w:fldCharType="begin"/>
      </w:r>
      <w:r>
        <w:instrText xml:space="preserve"> PAGEREF _Toc9133 \h </w:instrText>
      </w:r>
      <w:r>
        <w:fldChar w:fldCharType="separate"/>
      </w:r>
      <w:r>
        <w:t>11</w:t>
      </w:r>
      <w:r>
        <w:fldChar w:fldCharType="end"/>
      </w:r>
      <w:r>
        <w:fldChar w:fldCharType="end"/>
      </w:r>
    </w:p>
    <w:p>
      <w:pPr>
        <w:pStyle w:val="8"/>
        <w:tabs>
          <w:tab w:val="right" w:leader="dot" w:pos="8306"/>
        </w:tabs>
      </w:pPr>
      <w:r>
        <w:fldChar w:fldCharType="begin"/>
      </w:r>
      <w:r>
        <w:instrText xml:space="preserve"> HYPERLINK \l "_Toc25068" </w:instrText>
      </w:r>
      <w:r>
        <w:fldChar w:fldCharType="separate"/>
      </w:r>
      <w:r>
        <w:t>（七）绩效评价过程</w:t>
      </w:r>
      <w:r>
        <w:tab/>
      </w:r>
      <w:r>
        <w:fldChar w:fldCharType="begin"/>
      </w:r>
      <w:r>
        <w:instrText xml:space="preserve"> PAGEREF _Toc25068 \h </w:instrText>
      </w:r>
      <w:r>
        <w:fldChar w:fldCharType="separate"/>
      </w:r>
      <w:r>
        <w:t>11</w:t>
      </w:r>
      <w:r>
        <w:fldChar w:fldCharType="end"/>
      </w:r>
      <w:r>
        <w:fldChar w:fldCharType="end"/>
      </w:r>
    </w:p>
    <w:p>
      <w:pPr>
        <w:pStyle w:val="13"/>
        <w:tabs>
          <w:tab w:val="right" w:leader="dot" w:pos="8306"/>
        </w:tabs>
      </w:pPr>
      <w:r>
        <w:fldChar w:fldCharType="begin"/>
      </w:r>
      <w:r>
        <w:instrText xml:space="preserve"> HYPERLINK \l "_Toc18381" </w:instrText>
      </w:r>
      <w:r>
        <w:fldChar w:fldCharType="separate"/>
      </w:r>
      <w:r>
        <w:t>三、绩效评价结论</w:t>
      </w:r>
      <w:r>
        <w:tab/>
      </w:r>
      <w:r>
        <w:fldChar w:fldCharType="begin"/>
      </w:r>
      <w:r>
        <w:instrText xml:space="preserve"> PAGEREF _Toc18381 \h </w:instrText>
      </w:r>
      <w:r>
        <w:fldChar w:fldCharType="separate"/>
      </w:r>
      <w:r>
        <w:t>13</w:t>
      </w:r>
      <w:r>
        <w:fldChar w:fldCharType="end"/>
      </w:r>
      <w:r>
        <w:fldChar w:fldCharType="end"/>
      </w:r>
    </w:p>
    <w:p>
      <w:pPr>
        <w:pStyle w:val="8"/>
        <w:tabs>
          <w:tab w:val="right" w:leader="dot" w:pos="8306"/>
        </w:tabs>
      </w:pPr>
      <w:r>
        <w:fldChar w:fldCharType="begin"/>
      </w:r>
      <w:r>
        <w:instrText xml:space="preserve"> HYPERLINK \l "_Toc18690" </w:instrText>
      </w:r>
      <w:r>
        <w:fldChar w:fldCharType="separate"/>
      </w:r>
      <w:r>
        <w:t>（一）绩效评价综合结论</w:t>
      </w:r>
      <w:r>
        <w:tab/>
      </w:r>
      <w:r>
        <w:fldChar w:fldCharType="begin"/>
      </w:r>
      <w:r>
        <w:instrText xml:space="preserve"> PAGEREF _Toc18690 \h </w:instrText>
      </w:r>
      <w:r>
        <w:fldChar w:fldCharType="separate"/>
      </w:r>
      <w:r>
        <w:t>13</w:t>
      </w:r>
      <w:r>
        <w:fldChar w:fldCharType="end"/>
      </w:r>
      <w:r>
        <w:fldChar w:fldCharType="end"/>
      </w:r>
    </w:p>
    <w:p>
      <w:pPr>
        <w:pStyle w:val="8"/>
        <w:tabs>
          <w:tab w:val="right" w:leader="dot" w:pos="8306"/>
        </w:tabs>
      </w:pPr>
      <w:r>
        <w:fldChar w:fldCharType="begin"/>
      </w:r>
      <w:r>
        <w:instrText xml:space="preserve"> HYPERLINK \l "_Toc11980" </w:instrText>
      </w:r>
      <w:r>
        <w:fldChar w:fldCharType="separate"/>
      </w:r>
      <w:r>
        <w:rPr>
          <w:rFonts w:hint="eastAsia"/>
          <w:bCs/>
          <w:szCs w:val="32"/>
        </w:rPr>
        <w:t>（二）</w:t>
      </w:r>
      <w:r>
        <w:t>绩效目标实现情况</w:t>
      </w:r>
      <w:r>
        <w:tab/>
      </w:r>
      <w:r>
        <w:fldChar w:fldCharType="begin"/>
      </w:r>
      <w:r>
        <w:instrText xml:space="preserve"> PAGEREF _Toc11980 \h </w:instrText>
      </w:r>
      <w:r>
        <w:fldChar w:fldCharType="separate"/>
      </w:r>
      <w:r>
        <w:t>13</w:t>
      </w:r>
      <w:r>
        <w:fldChar w:fldCharType="end"/>
      </w:r>
      <w:r>
        <w:fldChar w:fldCharType="end"/>
      </w:r>
    </w:p>
    <w:p>
      <w:pPr>
        <w:pStyle w:val="13"/>
        <w:tabs>
          <w:tab w:val="right" w:leader="dot" w:pos="8306"/>
        </w:tabs>
      </w:pPr>
      <w:r>
        <w:fldChar w:fldCharType="begin"/>
      </w:r>
      <w:r>
        <w:instrText xml:space="preserve"> HYPERLINK \l "_Toc31586" </w:instrText>
      </w:r>
      <w:r>
        <w:fldChar w:fldCharType="separate"/>
      </w:r>
      <w:r>
        <w:t>四、绩效评价指标分析</w:t>
      </w:r>
      <w:r>
        <w:tab/>
      </w:r>
      <w:r>
        <w:fldChar w:fldCharType="begin"/>
      </w:r>
      <w:r>
        <w:instrText xml:space="preserve"> PAGEREF _Toc31586 \h </w:instrText>
      </w:r>
      <w:r>
        <w:fldChar w:fldCharType="separate"/>
      </w:r>
      <w:r>
        <w:t>14</w:t>
      </w:r>
      <w:r>
        <w:fldChar w:fldCharType="end"/>
      </w:r>
      <w:r>
        <w:fldChar w:fldCharType="end"/>
      </w:r>
    </w:p>
    <w:p>
      <w:pPr>
        <w:pStyle w:val="8"/>
        <w:tabs>
          <w:tab w:val="right" w:leader="dot" w:pos="8306"/>
        </w:tabs>
      </w:pPr>
      <w:r>
        <w:fldChar w:fldCharType="begin"/>
      </w:r>
      <w:r>
        <w:instrText xml:space="preserve"> HYPERLINK \l "_Toc11566" </w:instrText>
      </w:r>
      <w:r>
        <w:fldChar w:fldCharType="separate"/>
      </w:r>
      <w:r>
        <w:t>A1．项目决策情况分析</w:t>
      </w:r>
      <w:r>
        <w:tab/>
      </w:r>
      <w:r>
        <w:fldChar w:fldCharType="begin"/>
      </w:r>
      <w:r>
        <w:instrText xml:space="preserve"> PAGEREF _Toc11566 \h </w:instrText>
      </w:r>
      <w:r>
        <w:fldChar w:fldCharType="separate"/>
      </w:r>
      <w:r>
        <w:t>14</w:t>
      </w:r>
      <w:r>
        <w:fldChar w:fldCharType="end"/>
      </w:r>
      <w:r>
        <w:fldChar w:fldCharType="end"/>
      </w:r>
    </w:p>
    <w:p>
      <w:pPr>
        <w:pStyle w:val="8"/>
        <w:tabs>
          <w:tab w:val="right" w:leader="dot" w:pos="8306"/>
        </w:tabs>
      </w:pPr>
      <w:r>
        <w:fldChar w:fldCharType="begin"/>
      </w:r>
      <w:r>
        <w:instrText xml:space="preserve"> HYPERLINK \l "_Toc23757" </w:instrText>
      </w:r>
      <w:r>
        <w:fldChar w:fldCharType="separate"/>
      </w:r>
      <w:r>
        <w:t>B2．项目过程情况分析</w:t>
      </w:r>
      <w:r>
        <w:tab/>
      </w:r>
      <w:r>
        <w:fldChar w:fldCharType="begin"/>
      </w:r>
      <w:r>
        <w:instrText xml:space="preserve"> PAGEREF _Toc23757 \h </w:instrText>
      </w:r>
      <w:r>
        <w:fldChar w:fldCharType="separate"/>
      </w:r>
      <w:r>
        <w:t>17</w:t>
      </w:r>
      <w:r>
        <w:fldChar w:fldCharType="end"/>
      </w:r>
      <w:r>
        <w:fldChar w:fldCharType="end"/>
      </w:r>
    </w:p>
    <w:p>
      <w:pPr>
        <w:pStyle w:val="8"/>
        <w:tabs>
          <w:tab w:val="right" w:leader="dot" w:pos="8306"/>
        </w:tabs>
      </w:pPr>
      <w:r>
        <w:fldChar w:fldCharType="begin"/>
      </w:r>
      <w:r>
        <w:instrText xml:space="preserve"> HYPERLINK \l "_Toc7130" </w:instrText>
      </w:r>
      <w:r>
        <w:fldChar w:fldCharType="separate"/>
      </w:r>
      <w:r>
        <w:t>C3．项目产出情况分析</w:t>
      </w:r>
      <w:r>
        <w:tab/>
      </w:r>
      <w:r>
        <w:fldChar w:fldCharType="begin"/>
      </w:r>
      <w:r>
        <w:instrText xml:space="preserve"> PAGEREF _Toc7130 \h </w:instrText>
      </w:r>
      <w:r>
        <w:fldChar w:fldCharType="separate"/>
      </w:r>
      <w:r>
        <w:t>21</w:t>
      </w:r>
      <w:r>
        <w:fldChar w:fldCharType="end"/>
      </w:r>
      <w:r>
        <w:fldChar w:fldCharType="end"/>
      </w:r>
    </w:p>
    <w:p>
      <w:pPr>
        <w:pStyle w:val="8"/>
        <w:tabs>
          <w:tab w:val="right" w:leader="dot" w:pos="8306"/>
        </w:tabs>
      </w:pPr>
      <w:r>
        <w:fldChar w:fldCharType="begin"/>
      </w:r>
      <w:r>
        <w:instrText xml:space="preserve"> HYPERLINK \l "_Toc24104" </w:instrText>
      </w:r>
      <w:r>
        <w:fldChar w:fldCharType="separate"/>
      </w:r>
      <w:r>
        <w:t>D4．项目效益情况分析</w:t>
      </w:r>
      <w:r>
        <w:tab/>
      </w:r>
      <w:r>
        <w:fldChar w:fldCharType="begin"/>
      </w:r>
      <w:r>
        <w:instrText xml:space="preserve"> PAGEREF _Toc24104 \h </w:instrText>
      </w:r>
      <w:r>
        <w:fldChar w:fldCharType="separate"/>
      </w:r>
      <w:r>
        <w:t>24</w:t>
      </w:r>
      <w:r>
        <w:fldChar w:fldCharType="end"/>
      </w:r>
      <w:r>
        <w:fldChar w:fldCharType="end"/>
      </w:r>
    </w:p>
    <w:p>
      <w:pPr>
        <w:pStyle w:val="13"/>
        <w:tabs>
          <w:tab w:val="right" w:leader="dot" w:pos="8306"/>
        </w:tabs>
      </w:pPr>
      <w:r>
        <w:fldChar w:fldCharType="begin"/>
      </w:r>
      <w:r>
        <w:instrText xml:space="preserve"> HYPERLINK \l "_Toc7498" </w:instrText>
      </w:r>
      <w:r>
        <w:fldChar w:fldCharType="separate"/>
      </w:r>
      <w:r>
        <w:t>五、主要经验及做法、存在的问题及原因分析</w:t>
      </w:r>
      <w:r>
        <w:tab/>
      </w:r>
      <w:r>
        <w:fldChar w:fldCharType="begin"/>
      </w:r>
      <w:r>
        <w:instrText xml:space="preserve"> PAGEREF _Toc7498 \h </w:instrText>
      </w:r>
      <w:r>
        <w:fldChar w:fldCharType="separate"/>
      </w:r>
      <w:r>
        <w:t>26</w:t>
      </w:r>
      <w:r>
        <w:fldChar w:fldCharType="end"/>
      </w:r>
      <w:r>
        <w:fldChar w:fldCharType="end"/>
      </w:r>
    </w:p>
    <w:p>
      <w:pPr>
        <w:pStyle w:val="8"/>
        <w:tabs>
          <w:tab w:val="right" w:leader="dot" w:pos="8306"/>
        </w:tabs>
      </w:pPr>
      <w:r>
        <w:fldChar w:fldCharType="begin"/>
      </w:r>
      <w:r>
        <w:instrText xml:space="preserve"> HYPERLINK \l "_Toc110" </w:instrText>
      </w:r>
      <w:r>
        <w:fldChar w:fldCharType="separate"/>
      </w:r>
      <w:r>
        <w:t>（一）项目主要经验及做法</w:t>
      </w:r>
      <w:r>
        <w:tab/>
      </w:r>
      <w:r>
        <w:fldChar w:fldCharType="begin"/>
      </w:r>
      <w:r>
        <w:instrText xml:space="preserve"> PAGEREF _Toc110 \h </w:instrText>
      </w:r>
      <w:r>
        <w:fldChar w:fldCharType="separate"/>
      </w:r>
      <w:r>
        <w:t>26</w:t>
      </w:r>
      <w:r>
        <w:fldChar w:fldCharType="end"/>
      </w:r>
      <w:r>
        <w:fldChar w:fldCharType="end"/>
      </w:r>
    </w:p>
    <w:p>
      <w:pPr>
        <w:pStyle w:val="8"/>
        <w:tabs>
          <w:tab w:val="right" w:leader="dot" w:pos="8306"/>
        </w:tabs>
      </w:pPr>
      <w:r>
        <w:fldChar w:fldCharType="begin"/>
      </w:r>
      <w:r>
        <w:instrText xml:space="preserve"> HYPERLINK \l "_Toc7510" </w:instrText>
      </w:r>
      <w:r>
        <w:fldChar w:fldCharType="separate"/>
      </w:r>
      <w:r>
        <w:rPr>
          <w:shd w:val="clear" w:color="auto" w:fill="FFFFFF"/>
        </w:rPr>
        <w:t>（二）存在的主要问题及原因分析</w:t>
      </w:r>
      <w:r>
        <w:tab/>
      </w:r>
      <w:r>
        <w:fldChar w:fldCharType="begin"/>
      </w:r>
      <w:r>
        <w:instrText xml:space="preserve"> PAGEREF _Toc7510 \h </w:instrText>
      </w:r>
      <w:r>
        <w:fldChar w:fldCharType="separate"/>
      </w:r>
      <w:r>
        <w:t>26</w:t>
      </w:r>
      <w:r>
        <w:fldChar w:fldCharType="end"/>
      </w:r>
      <w:r>
        <w:fldChar w:fldCharType="end"/>
      </w:r>
    </w:p>
    <w:p>
      <w:pPr>
        <w:pStyle w:val="13"/>
        <w:tabs>
          <w:tab w:val="right" w:leader="dot" w:pos="8306"/>
        </w:tabs>
      </w:pPr>
      <w:r>
        <w:fldChar w:fldCharType="begin"/>
      </w:r>
      <w:r>
        <w:instrText xml:space="preserve"> HYPERLINK \l "_Toc15313" </w:instrText>
      </w:r>
      <w:r>
        <w:fldChar w:fldCharType="separate"/>
      </w:r>
      <w:r>
        <w:t>六、相关建议和措施</w:t>
      </w:r>
      <w:r>
        <w:tab/>
      </w:r>
      <w:r>
        <w:fldChar w:fldCharType="begin"/>
      </w:r>
      <w:r>
        <w:instrText xml:space="preserve"> PAGEREF _Toc15313 \h </w:instrText>
      </w:r>
      <w:r>
        <w:fldChar w:fldCharType="separate"/>
      </w:r>
      <w:r>
        <w:t>27</w:t>
      </w:r>
      <w:r>
        <w:fldChar w:fldCharType="end"/>
      </w:r>
      <w:r>
        <w:fldChar w:fldCharType="end"/>
      </w:r>
    </w:p>
    <w:p>
      <w:pPr>
        <w:pStyle w:val="8"/>
        <w:tabs>
          <w:tab w:val="right" w:leader="dot" w:pos="8306"/>
        </w:tabs>
      </w:pPr>
      <w:r>
        <w:fldChar w:fldCharType="begin"/>
      </w:r>
      <w:r>
        <w:instrText xml:space="preserve"> HYPERLINK \l "_Toc26679" </w:instrText>
      </w:r>
      <w:r>
        <w:fldChar w:fldCharType="separate"/>
      </w:r>
      <w:r>
        <w:t>（</w:t>
      </w:r>
      <w:r>
        <w:rPr>
          <w:rFonts w:hint="eastAsia"/>
        </w:rPr>
        <w:t>一</w:t>
      </w:r>
      <w:r>
        <w:t>）</w:t>
      </w:r>
      <w:r>
        <w:rPr>
          <w:rFonts w:hint="eastAsia"/>
        </w:rPr>
        <w:t>建立项目管理制度</w:t>
      </w:r>
      <w:r>
        <w:tab/>
      </w:r>
      <w:r>
        <w:fldChar w:fldCharType="begin"/>
      </w:r>
      <w:r>
        <w:instrText xml:space="preserve"> PAGEREF _Toc26679 \h </w:instrText>
      </w:r>
      <w:r>
        <w:fldChar w:fldCharType="separate"/>
      </w:r>
      <w:r>
        <w:t>27</w:t>
      </w:r>
      <w:r>
        <w:fldChar w:fldCharType="end"/>
      </w:r>
      <w:r>
        <w:fldChar w:fldCharType="end"/>
      </w:r>
    </w:p>
    <w:p>
      <w:pPr>
        <w:pStyle w:val="8"/>
        <w:tabs>
          <w:tab w:val="right" w:leader="dot" w:pos="8306"/>
        </w:tabs>
      </w:pPr>
      <w:r>
        <w:fldChar w:fldCharType="begin"/>
      </w:r>
      <w:r>
        <w:instrText xml:space="preserve"> HYPERLINK \l "_Toc21809" </w:instrText>
      </w:r>
      <w:r>
        <w:fldChar w:fldCharType="separate"/>
      </w:r>
      <w:r>
        <w:rPr>
          <w:rFonts w:hint="eastAsia"/>
        </w:rPr>
        <w:t>（二）加强项目施工进度管理</w:t>
      </w:r>
      <w:r>
        <w:tab/>
      </w:r>
      <w:r>
        <w:fldChar w:fldCharType="begin"/>
      </w:r>
      <w:r>
        <w:instrText xml:space="preserve"> PAGEREF _Toc21809 \h </w:instrText>
      </w:r>
      <w:r>
        <w:fldChar w:fldCharType="separate"/>
      </w:r>
      <w:r>
        <w:t>27</w:t>
      </w:r>
      <w:r>
        <w:fldChar w:fldCharType="end"/>
      </w:r>
      <w:r>
        <w:fldChar w:fldCharType="end"/>
      </w:r>
    </w:p>
    <w:p>
      <w:pPr>
        <w:pStyle w:val="13"/>
        <w:tabs>
          <w:tab w:val="right" w:leader="dot" w:pos="8306"/>
        </w:tabs>
      </w:pPr>
      <w:r>
        <w:fldChar w:fldCharType="begin"/>
      </w:r>
      <w:r>
        <w:instrText xml:space="preserve"> HYPERLINK \l "_Toc23217" </w:instrText>
      </w:r>
      <w:r>
        <w:fldChar w:fldCharType="separate"/>
      </w:r>
      <w:r>
        <w:t>七、其</w:t>
      </w:r>
      <w:r>
        <w:rPr>
          <w:rFonts w:hint="eastAsia"/>
          <w:lang w:val="en-US" w:eastAsia="zh-CN"/>
        </w:rPr>
        <w:t>他</w:t>
      </w:r>
      <w:r>
        <w:t>需要说明的问题</w:t>
      </w:r>
      <w:r>
        <w:tab/>
      </w:r>
      <w:r>
        <w:fldChar w:fldCharType="begin"/>
      </w:r>
      <w:r>
        <w:instrText xml:space="preserve"> PAGEREF _Toc23217 \h </w:instrText>
      </w:r>
      <w:r>
        <w:fldChar w:fldCharType="separate"/>
      </w:r>
      <w:r>
        <w:t>28</w:t>
      </w:r>
      <w:r>
        <w:fldChar w:fldCharType="end"/>
      </w:r>
      <w:r>
        <w:fldChar w:fldCharType="end"/>
      </w:r>
    </w:p>
    <w:p>
      <w:pPr>
        <w:pStyle w:val="12"/>
        <w:tabs>
          <w:tab w:val="left" w:pos="578"/>
        </w:tabs>
        <w:ind w:right="-1603" w:rightChars="-501" w:firstLine="640"/>
        <w:rPr>
          <w:rFonts w:ascii="方正小标宋简体" w:hAnsi="黑体"/>
          <w:b/>
          <w:bCs/>
        </w:rPr>
      </w:pPr>
      <w:r>
        <w:rPr>
          <w:rFonts w:hint="eastAsia"/>
          <w:szCs w:val="28"/>
        </w:rPr>
        <w:fldChar w:fldCharType="end"/>
      </w:r>
    </w:p>
    <w:p>
      <w:pPr>
        <w:ind w:firstLine="643"/>
        <w:rPr>
          <w:rFonts w:ascii="方正小标宋简体" w:hAnsi="黑体" w:eastAsia="方正小标宋简体"/>
          <w:b/>
          <w:bCs/>
        </w:rPr>
      </w:pPr>
    </w:p>
    <w:p>
      <w:pPr>
        <w:ind w:firstLine="0" w:firstLineChars="0"/>
        <w:rPr>
          <w:rFonts w:ascii="方正小标宋简体" w:hAnsi="黑体" w:eastAsia="方正小标宋简体"/>
          <w:b/>
          <w:bCs/>
        </w:rPr>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pPr>
    </w:p>
    <w:p>
      <w:pPr>
        <w:pStyle w:val="2"/>
        <w:ind w:firstLine="883"/>
        <w:rPr>
          <w:sz w:val="44"/>
        </w:rPr>
      </w:pPr>
      <w:bookmarkStart w:id="13" w:name="_Toc31732"/>
      <w:r>
        <w:rPr>
          <w:sz w:val="44"/>
        </w:rPr>
        <w:t>摘</w:t>
      </w:r>
      <w:r>
        <w:rPr>
          <w:rFonts w:hint="eastAsia"/>
          <w:sz w:val="44"/>
        </w:rPr>
        <w:t xml:space="preserve">  </w:t>
      </w:r>
      <w:r>
        <w:rPr>
          <w:sz w:val="44"/>
        </w:rPr>
        <w:t>要</w:t>
      </w:r>
      <w:bookmarkEnd w:id="13"/>
    </w:p>
    <w:p>
      <w:pPr>
        <w:pStyle w:val="3"/>
        <w:ind w:firstLine="643"/>
      </w:pPr>
      <w:bookmarkStart w:id="14" w:name="_Toc29653"/>
      <w:r>
        <w:t>一、项目基本情况</w:t>
      </w:r>
      <w:bookmarkEnd w:id="14"/>
    </w:p>
    <w:p>
      <w:pPr>
        <w:spacing w:line="276" w:lineRule="auto"/>
        <w:ind w:left="-178" w:firstLine="640"/>
      </w:pPr>
      <w:r>
        <w:rPr>
          <w:rFonts w:hint="eastAsia"/>
        </w:rPr>
        <w:t>根据《安宁市发展和改革局关于安宁市人民政府八街街道办事处实施八街文庙消防建设工程项目的批复》（安发改投资〔2022〕43号），八街文庙始建于明代隆庆四年（1571年）原有建筑“概自咸丰丙辰多事，迭遭兵燹，化为瓦砾”。现存建筑群建于清光绪四年（公元1878年），由两</w:t>
      </w:r>
      <w:r>
        <w:rPr>
          <w:rFonts w:hint="eastAsia"/>
          <w:lang w:val="en-US" w:eastAsia="zh-CN"/>
        </w:rPr>
        <w:t>座</w:t>
      </w:r>
      <w:r>
        <w:rPr>
          <w:rFonts w:hint="eastAsia"/>
        </w:rPr>
        <w:t>合院式建筑组成占地面积3000平方米，建筑面积1500平方米。建于清代的魁星楼独立于文庙之外，占地面积25平方米，高约12米。建筑群整体建筑保持清代风格，是昆明地区保存较好的古建筑群之一。2012年6月，八街文庙建筑群被云南省人民政府公布为云南省文物保护单位。八街文庙没有完善的火灾预警系统和灭火系统。根据云南省市文物主管部门及消防监管部门对八街文庙古建筑群消防安全工作的整改要求，为加强文物建筑消防安全，消除消防安全隐患确保文物安全，安宁市八街街道拟建设八街文庙消防等工程。</w:t>
      </w:r>
    </w:p>
    <w:p>
      <w:pPr>
        <w:pStyle w:val="3"/>
        <w:ind w:firstLine="643"/>
      </w:pPr>
      <w:bookmarkStart w:id="15" w:name="_Toc759"/>
      <w:r>
        <w:t>二、绩效评价结论</w:t>
      </w:r>
      <w:bookmarkEnd w:id="15"/>
    </w:p>
    <w:p>
      <w:pPr>
        <w:spacing w:line="276" w:lineRule="auto"/>
        <w:ind w:left="-178" w:firstLine="640"/>
      </w:pPr>
      <w:r>
        <w:rPr>
          <w:rFonts w:hint="eastAsia"/>
        </w:rPr>
        <w:t>2022年度</w:t>
      </w:r>
      <w:r>
        <w:t>安宁市八街文庙消防工程资金项目绩效评价得分</w:t>
      </w:r>
      <w:r>
        <w:rPr>
          <w:rFonts w:hint="eastAsia"/>
        </w:rPr>
        <w:t>80.44</w:t>
      </w:r>
      <w:r>
        <w:t>分，评价等级为</w:t>
      </w:r>
      <w:r>
        <w:rPr>
          <w:rFonts w:hint="eastAsia"/>
        </w:rPr>
        <w:t>“良”</w:t>
      </w:r>
      <w:r>
        <w:t>。</w:t>
      </w:r>
    </w:p>
    <w:p>
      <w:pPr>
        <w:spacing w:line="276" w:lineRule="auto"/>
        <w:ind w:left="-178" w:firstLine="640"/>
      </w:pPr>
      <w:r>
        <w:rPr>
          <w:rFonts w:hint="eastAsia"/>
        </w:rPr>
        <w:t>截止2023年10月，</w:t>
      </w:r>
      <w:r>
        <w:t>安宁市八街文庙消防工程资金项目</w:t>
      </w:r>
      <w:r>
        <w:rPr>
          <w:rFonts w:hint="eastAsia"/>
        </w:rPr>
        <w:t>已完工，建成火灾自动报警系统、应急疏散指示照明系统、室内电气改造、消防水池、室内外消火栓给水系统、火灾监控复合系统、消防控制室改造、室外管沟开挖与恢复、灭火器等工程</w:t>
      </w:r>
      <w:r>
        <w:t>。但</w:t>
      </w:r>
      <w:r>
        <w:rPr>
          <w:rFonts w:hint="eastAsia"/>
        </w:rPr>
        <w:t>存在项目管理制度不够健全、项目实施进度延后的问题</w:t>
      </w:r>
      <w:r>
        <w:t>。</w:t>
      </w:r>
    </w:p>
    <w:p>
      <w:pPr>
        <w:spacing w:line="276" w:lineRule="auto"/>
        <w:ind w:left="-178" w:firstLine="640"/>
      </w:pPr>
      <w:r>
        <w:t>在项目决策方面，2022年安宁市八街文庙消防工程资金项目立项符合文庙发展规划和政策要求</w:t>
      </w:r>
      <w:r>
        <w:rPr>
          <w:rFonts w:hint="eastAsia"/>
        </w:rPr>
        <w:t>；</w:t>
      </w:r>
      <w:r>
        <w:t>预算编制经过科学论证，预算内容与项目内容匹配</w:t>
      </w:r>
      <w:r>
        <w:rPr>
          <w:rFonts w:hint="eastAsia"/>
        </w:rPr>
        <w:t>；</w:t>
      </w:r>
      <w:r>
        <w:t>绩效指标与预算确定的项目投资额或资金量相匹配。</w:t>
      </w:r>
    </w:p>
    <w:p>
      <w:pPr>
        <w:spacing w:line="276" w:lineRule="auto"/>
        <w:ind w:left="-178" w:firstLine="640"/>
      </w:pPr>
      <w:r>
        <w:t>在项目过程方面，</w:t>
      </w:r>
      <w:r>
        <w:rPr>
          <w:rFonts w:hint="eastAsia"/>
        </w:rPr>
        <w:t>项目</w:t>
      </w:r>
      <w:r>
        <w:t>资金到位及时</w:t>
      </w:r>
      <w:r>
        <w:rPr>
          <w:rFonts w:hint="eastAsia"/>
        </w:rPr>
        <w:t>，</w:t>
      </w:r>
      <w:r>
        <w:t>资金使用规范</w:t>
      </w:r>
      <w:r>
        <w:rPr>
          <w:rFonts w:hint="eastAsia"/>
        </w:rPr>
        <w:t>，</w:t>
      </w:r>
      <w:r>
        <w:rPr>
          <w:szCs w:val="32"/>
        </w:rPr>
        <w:t>财务制度健全</w:t>
      </w:r>
      <w:r>
        <w:rPr>
          <w:rFonts w:hint="eastAsia"/>
          <w:szCs w:val="32"/>
        </w:rPr>
        <w:t>，但存在</w:t>
      </w:r>
      <w:r>
        <w:t>项目管理制度</w:t>
      </w:r>
      <w:r>
        <w:rPr>
          <w:rFonts w:hint="eastAsia"/>
        </w:rPr>
        <w:t>不够健全的问题。</w:t>
      </w:r>
    </w:p>
    <w:p>
      <w:pPr>
        <w:spacing w:line="276" w:lineRule="auto"/>
        <w:ind w:left="-178" w:firstLine="640"/>
      </w:pPr>
      <w:r>
        <w:rPr>
          <w:rFonts w:hint="eastAsia"/>
        </w:rPr>
        <w:t>在项目产出方面，安宁市八街文庙消防工程资金项目2023年10月已完工，质量初步验收合格，但存在项目延期的问题</w:t>
      </w:r>
      <w:r>
        <w:t>。</w:t>
      </w:r>
    </w:p>
    <w:p>
      <w:pPr>
        <w:spacing w:line="276" w:lineRule="auto"/>
        <w:ind w:left="-178" w:firstLine="640"/>
        <w:rPr>
          <w:b/>
          <w:bCs/>
        </w:rPr>
      </w:pPr>
      <w:r>
        <w:t>在项目效益方面，项目的实施可以长期保护文庙文物</w:t>
      </w:r>
      <w:r>
        <w:rPr>
          <w:rFonts w:hint="eastAsia"/>
        </w:rPr>
        <w:t>、</w:t>
      </w:r>
      <w:r>
        <w:t>提高文物保护单位和市民对文物保护的意识</w:t>
      </w:r>
      <w:r>
        <w:rPr>
          <w:rFonts w:hint="eastAsia"/>
        </w:rPr>
        <w:t>、消防安全系统的安全性达到要求</w:t>
      </w:r>
      <w:r>
        <w:t>。</w:t>
      </w:r>
    </w:p>
    <w:p>
      <w:pPr>
        <w:pStyle w:val="3"/>
        <w:ind w:firstLine="643"/>
      </w:pPr>
      <w:bookmarkStart w:id="16" w:name="_Toc367"/>
      <w:r>
        <w:t>三、主要经验及做法</w:t>
      </w:r>
      <w:bookmarkEnd w:id="16"/>
    </w:p>
    <w:p>
      <w:pPr>
        <w:ind w:firstLine="640"/>
      </w:pPr>
      <w:r>
        <w:rPr>
          <w:rFonts w:hint="eastAsia"/>
        </w:rPr>
        <w:t>截止2023年10月，</w:t>
      </w:r>
      <w:r>
        <w:t>安宁市八街文庙消防工程资金项目已完工，建成火灾自动报警系统、应急疏散指示照明系统、室内电气改造、消防水池、室内外消火栓给水系统、火灾监控复合系统、消防控制室改造、室外管沟开挖与恢复、灭火器等工程。</w:t>
      </w:r>
      <w:r>
        <w:rPr>
          <w:rFonts w:hint="eastAsia"/>
        </w:rPr>
        <w:t>对于</w:t>
      </w:r>
      <w:r>
        <w:t>八街文庙古建筑群文物的消防安全保护坚持</w:t>
      </w:r>
      <w:r>
        <w:rPr>
          <w:rFonts w:hint="eastAsia"/>
        </w:rPr>
        <w:t>“</w:t>
      </w:r>
      <w:r>
        <w:t>预防为主，防消结合，综合治理、立足自救</w:t>
      </w:r>
      <w:r>
        <w:rPr>
          <w:rFonts w:hint="eastAsia"/>
        </w:rPr>
        <w:t>”</w:t>
      </w:r>
      <w:r>
        <w:t>为基本原则，在综合管理上结合</w:t>
      </w:r>
      <w:r>
        <w:rPr>
          <w:rFonts w:hint="eastAsia"/>
        </w:rPr>
        <w:t>“</w:t>
      </w:r>
      <w:r>
        <w:t>人防、物防、技防</w:t>
      </w:r>
      <w:r>
        <w:rPr>
          <w:rFonts w:hint="eastAsia"/>
        </w:rPr>
        <w:t>”</w:t>
      </w:r>
      <w:r>
        <w:t>三位一体</w:t>
      </w:r>
      <w:r>
        <w:rPr>
          <w:rFonts w:hint="eastAsia"/>
        </w:rPr>
        <w:t>，做好八街文庙古建筑群的消防保护工作。</w:t>
      </w:r>
    </w:p>
    <w:p>
      <w:pPr>
        <w:pStyle w:val="3"/>
        <w:ind w:firstLine="643"/>
      </w:pPr>
      <w:bookmarkStart w:id="17" w:name="_Toc4576"/>
      <w:r>
        <w:t>四、存在的主要问题</w:t>
      </w:r>
      <w:bookmarkEnd w:id="17"/>
    </w:p>
    <w:p>
      <w:pPr>
        <w:ind w:firstLine="640"/>
      </w:pPr>
      <w:bookmarkStart w:id="18" w:name="_Toc20147"/>
      <w:r>
        <w:rPr>
          <w:rFonts w:hint="eastAsia"/>
        </w:rPr>
        <w:t>（一）未建立项目管理制度</w:t>
      </w:r>
      <w:bookmarkEnd w:id="18"/>
    </w:p>
    <w:p>
      <w:pPr>
        <w:ind w:firstLine="640"/>
      </w:pPr>
      <w:r>
        <w:t>安宁市八街文庙消防工程资金项目在项目实施过程中根据《云南省文物保护单位安宁八街文庙建筑群消防工程设计方案》管理，该设计方案是设计安宁市八街文庙消防工程完成后达到的效果及后续管理，</w:t>
      </w:r>
      <w:r>
        <w:rPr>
          <w:rFonts w:hint="eastAsia"/>
        </w:rPr>
        <w:t>未建立项目管理制度</w:t>
      </w:r>
      <w:r>
        <w:t>。</w:t>
      </w:r>
    </w:p>
    <w:p>
      <w:pPr>
        <w:ind w:firstLine="640"/>
      </w:pPr>
      <w:bookmarkStart w:id="19" w:name="_Toc22712"/>
      <w:r>
        <w:rPr>
          <w:rFonts w:hint="eastAsia"/>
        </w:rPr>
        <w:t>（二）存在工程延期的问题</w:t>
      </w:r>
      <w:bookmarkEnd w:id="19"/>
    </w:p>
    <w:p>
      <w:pPr>
        <w:ind w:firstLine="640"/>
      </w:pPr>
      <w:r>
        <w:t>根据安宁市人民政府八街街道办事处与盛云科技有限公司签订的《八街文庙消防建设工程施工合同》，合同约定工期75日历天；</w:t>
      </w:r>
      <w:r>
        <w:rPr>
          <w:rFonts w:hint="eastAsia"/>
        </w:rPr>
        <w:t>根据《开工报告》和《完工报告》，</w:t>
      </w:r>
      <w:r>
        <w:t>安宁市八街文庙消防工程资金项目于2022年11月3日开工，2023年10月10日完工，共341天，延期266天。</w:t>
      </w:r>
    </w:p>
    <w:p>
      <w:pPr>
        <w:pStyle w:val="3"/>
        <w:ind w:firstLine="643"/>
      </w:pPr>
      <w:bookmarkStart w:id="20" w:name="_Toc6239"/>
      <w:r>
        <w:rPr>
          <w:rFonts w:hint="eastAsia" w:eastAsia="仿宋_GB2312"/>
        </w:rPr>
        <w:t>五、</w:t>
      </w:r>
      <w:r>
        <w:t>相关建议和措施</w:t>
      </w:r>
      <w:bookmarkEnd w:id="20"/>
    </w:p>
    <w:p>
      <w:pPr>
        <w:ind w:firstLine="640"/>
      </w:pPr>
      <w:bookmarkStart w:id="21" w:name="_Toc8888"/>
      <w:r>
        <w:t>（</w:t>
      </w:r>
      <w:r>
        <w:rPr>
          <w:rFonts w:hint="eastAsia"/>
        </w:rPr>
        <w:t>一</w:t>
      </w:r>
      <w:r>
        <w:t>）</w:t>
      </w:r>
      <w:r>
        <w:rPr>
          <w:rFonts w:hint="eastAsia"/>
        </w:rPr>
        <w:t>建立项目管理制度</w:t>
      </w:r>
      <w:bookmarkEnd w:id="21"/>
    </w:p>
    <w:p>
      <w:pPr>
        <w:ind w:firstLine="640"/>
        <w:rPr>
          <w:szCs w:val="32"/>
        </w:rPr>
      </w:pPr>
      <w:r>
        <w:rPr>
          <w:rFonts w:hint="eastAsia"/>
          <w:szCs w:val="32"/>
        </w:rPr>
        <w:t>安宁市人民政府八街街道办事处作为项目实施主体，可依据</w:t>
      </w:r>
      <w:r>
        <w:rPr>
          <w:szCs w:val="32"/>
        </w:rPr>
        <w:t>基本建设项目</w:t>
      </w:r>
      <w:r>
        <w:rPr>
          <w:rFonts w:hint="eastAsia"/>
          <w:szCs w:val="32"/>
        </w:rPr>
        <w:t>、消防建设项目及文物保护修缮项目相关的法律法规，制定项目管理制度。</w:t>
      </w:r>
    </w:p>
    <w:p>
      <w:pPr>
        <w:ind w:firstLine="640"/>
      </w:pPr>
      <w:bookmarkStart w:id="22" w:name="_Toc16499"/>
      <w:r>
        <w:rPr>
          <w:rFonts w:hint="eastAsia"/>
        </w:rPr>
        <w:t>（二）加强项目施工进度管理</w:t>
      </w:r>
      <w:bookmarkEnd w:id="22"/>
    </w:p>
    <w:p>
      <w:pPr>
        <w:ind w:firstLine="640"/>
      </w:pPr>
      <w:r>
        <w:rPr>
          <w:rFonts w:hint="eastAsia"/>
        </w:rPr>
        <w:t>项目建设单位应督促施工单位，对已完工项目的工程结算资料进行整理，及时编制工程结算书，对送审进度实施把控。监督造价咨询单位按照时间要求和质量要求对工程进行结算审核。抓紧项目工程结算进度，加快资金拨付效率。</w:t>
      </w:r>
    </w:p>
    <w:p>
      <w:pPr>
        <w:ind w:firstLine="640"/>
      </w:pPr>
    </w:p>
    <w:p>
      <w:pPr>
        <w:ind w:firstLine="640"/>
      </w:pPr>
    </w:p>
    <w:p>
      <w:pPr>
        <w:spacing w:line="276" w:lineRule="auto"/>
        <w:ind w:left="-178" w:firstLine="964"/>
        <w:jc w:val="center"/>
        <w:rPr>
          <w:rFonts w:ascii="宋体" w:hAnsi="宋体" w:cs="宋体"/>
          <w:b/>
          <w:sz w:val="48"/>
          <w:szCs w:val="48"/>
        </w:rPr>
        <w:sectPr>
          <w:headerReference r:id="rId11" w:type="default"/>
          <w:footerReference r:id="rId12" w:type="default"/>
          <w:pgSz w:w="11906" w:h="16838"/>
          <w:pgMar w:top="1440" w:right="1800" w:bottom="1440" w:left="1800" w:header="851" w:footer="992" w:gutter="0"/>
          <w:pgNumType w:start="1"/>
          <w:cols w:space="425" w:num="1"/>
          <w:docGrid w:type="lines" w:linePitch="312" w:charSpace="0"/>
        </w:sectPr>
      </w:pPr>
    </w:p>
    <w:p>
      <w:pPr>
        <w:spacing w:line="276" w:lineRule="auto"/>
        <w:ind w:left="-178" w:firstLine="964"/>
        <w:jc w:val="center"/>
        <w:rPr>
          <w:rFonts w:ascii="宋体" w:hAnsi="宋体" w:cs="宋体"/>
          <w:b/>
          <w:sz w:val="48"/>
          <w:szCs w:val="48"/>
        </w:rPr>
      </w:pPr>
      <w:r>
        <w:rPr>
          <w:rFonts w:hint="eastAsia" w:ascii="宋体" w:hAnsi="宋体" w:cs="宋体"/>
          <w:b/>
          <w:sz w:val="48"/>
          <w:szCs w:val="48"/>
        </w:rPr>
        <w:t>昆明正宇会计师事务所有限公司</w:t>
      </w:r>
    </w:p>
    <w:p>
      <w:pPr>
        <w:spacing w:before="156" w:beforeLines="50" w:line="276" w:lineRule="auto"/>
        <w:ind w:firstLine="560"/>
        <w:jc w:val="center"/>
        <w:rPr>
          <w:rFonts w:ascii="仿宋_GB2312" w:hAnsi="仿宋_GB2312" w:cs="仿宋_GB2312"/>
          <w:sz w:val="28"/>
          <w:szCs w:val="28"/>
        </w:rPr>
      </w:pPr>
      <w:r>
        <w:rPr>
          <w:sz w:val="28"/>
          <w:szCs w:val="28"/>
        </w:rPr>
        <w:t>昆正宇审字〔2023〕第185-10号</w:t>
      </w:r>
    </w:p>
    <w:p>
      <w:pPr>
        <w:spacing w:line="580" w:lineRule="exact"/>
        <w:ind w:firstLine="640"/>
        <w:rPr>
          <w:rFonts w:ascii="仿宋_GB2312" w:hAnsi="仿宋_GB2312" w:cs="仿宋_GB2312"/>
          <w:b/>
          <w:szCs w:val="32"/>
        </w:rPr>
      </w:pPr>
      <w:r>
        <w:rPr>
          <w:rFonts w:ascii="仿宋_GB2312" w:hAnsi="仿宋_GB2312" w:cs="仿宋_GB2312"/>
          <w:szCs w:val="32"/>
        </w:rPr>
        <mc:AlternateContent>
          <mc:Choice Requires="wps">
            <w:drawing>
              <wp:anchor distT="0" distB="0" distL="114300" distR="114300" simplePos="0" relativeHeight="251661312" behindDoc="0" locked="0" layoutInCell="0" allowOverlap="1">
                <wp:simplePos x="0" y="0"/>
                <wp:positionH relativeFrom="column">
                  <wp:posOffset>-114935</wp:posOffset>
                </wp:positionH>
                <wp:positionV relativeFrom="paragraph">
                  <wp:posOffset>96520</wp:posOffset>
                </wp:positionV>
                <wp:extent cx="5343525"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343277"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9.05pt;margin-top:7.6pt;height:0pt;width:420.75pt;z-index:251661312;mso-width-relative:page;mso-height-relative:page;" filled="f" stroked="t" coordsize="21600,21600" o:allowincell="f" o:gfxdata="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Ozr5NUAAAAJAQAADwAAAAAAAAABACAAAAAiAAAAZHJz&#10;L2Rvd25yZXYueG1sUEsBAhQAFAAAAAgAh07iQFRLriDOAQAAawMAAA4AAAAAAAAAAQAgAAAAJAEA&#10;AGRycy9lMm9Eb2MueG1sUEsFBgAAAAAGAAYAWQEAAGQFAAAAAA==&#10;">
                <v:fill on="f" focussize="0,0"/>
                <v:stroke weight="1.5pt" color="#000000" joinstyle="round"/>
                <v:imagedata o:title=""/>
                <o:lock v:ext="edit" aspectratio="f"/>
              </v:line>
            </w:pict>
          </mc:Fallback>
        </mc:AlternateContent>
      </w:r>
    </w:p>
    <w:p>
      <w:pPr>
        <w:pStyle w:val="2"/>
        <w:spacing w:line="560" w:lineRule="exact"/>
        <w:ind w:firstLine="0" w:firstLineChars="0"/>
        <w:rPr>
          <w:rFonts w:ascii="方正小标宋简体"/>
          <w:sz w:val="44"/>
        </w:rPr>
      </w:pPr>
      <w:bookmarkStart w:id="23" w:name="_Toc14102"/>
      <w:bookmarkStart w:id="24" w:name="_Toc9955"/>
      <w:r>
        <w:rPr>
          <w:rFonts w:hint="eastAsia" w:ascii="方正小标宋简体"/>
          <w:sz w:val="48"/>
          <w:szCs w:val="48"/>
        </w:rPr>
        <w:t>2022年度</w:t>
      </w:r>
      <w:r>
        <w:rPr>
          <w:rFonts w:hint="eastAsia" w:ascii="方正小标宋简体"/>
          <w:sz w:val="44"/>
        </w:rPr>
        <w:t>安宁市八街文庙消防工程</w:t>
      </w:r>
      <w:bookmarkEnd w:id="23"/>
      <w:bookmarkEnd w:id="24"/>
    </w:p>
    <w:p>
      <w:pPr>
        <w:pStyle w:val="2"/>
        <w:spacing w:line="560" w:lineRule="exact"/>
        <w:ind w:firstLine="0" w:firstLineChars="0"/>
        <w:rPr>
          <w:rFonts w:ascii="方正小标宋简体"/>
          <w:sz w:val="44"/>
        </w:rPr>
      </w:pPr>
      <w:bookmarkStart w:id="25" w:name="_Toc4828"/>
      <w:r>
        <w:rPr>
          <w:rFonts w:hint="eastAsia" w:ascii="方正小标宋简体"/>
          <w:sz w:val="44"/>
        </w:rPr>
        <w:t>资金项目支出绩效评价报告</w:t>
      </w:r>
      <w:bookmarkEnd w:id="25"/>
    </w:p>
    <w:p>
      <w:pPr>
        <w:ind w:firstLine="632"/>
        <w:rPr>
          <w:szCs w:val="32"/>
        </w:rPr>
      </w:pPr>
      <w:r>
        <w:rPr>
          <w:spacing w:val="-2"/>
          <w:szCs w:val="32"/>
        </w:rPr>
        <w:t>为贯彻落实《中共中央 国务院关于全面实施预算绩效管理的意见》、《中共云南省委 云南省人民政府关于全面实施预算绩效管理的实施意见》精神及上级关于加强预算绩效管理工作的要求，进一步规范财政资金运行和绩效监管，提升财政资金使用效益，全面加强和提升安宁市预算绩效管理水平，根据《安宁市预算绩效管理暂行办法》（安政发〔2018〕10号），昆明正宇会计师事务所有限公司接受安宁市财政局委托，于2023年9月至11月对2022年度安宁市八街文庙消防工程资金项目开展绩效评价。现将评价情况报告如下：</w:t>
      </w:r>
    </w:p>
    <w:p>
      <w:pPr>
        <w:pStyle w:val="3"/>
        <w:ind w:firstLine="643"/>
      </w:pPr>
      <w:bookmarkStart w:id="26" w:name="_Toc5763"/>
      <w:r>
        <w:t>一、基本情况</w:t>
      </w:r>
      <w:bookmarkEnd w:id="26"/>
    </w:p>
    <w:p>
      <w:pPr>
        <w:pStyle w:val="4"/>
        <w:ind w:firstLine="640"/>
      </w:pPr>
      <w:bookmarkStart w:id="27" w:name="_Toc1165"/>
      <w:r>
        <w:t>（一）项目概况</w:t>
      </w:r>
      <w:bookmarkEnd w:id="27"/>
    </w:p>
    <w:p>
      <w:pPr>
        <w:pStyle w:val="5"/>
        <w:ind w:firstLine="640"/>
        <w:rPr>
          <w:rFonts w:ascii="Times New Roman" w:hAnsi="Times New Roman" w:cs="Times New Roman"/>
        </w:rPr>
      </w:pPr>
      <w:r>
        <w:rPr>
          <w:rFonts w:ascii="Times New Roman" w:hAnsi="Times New Roman" w:cs="Times New Roman"/>
        </w:rPr>
        <w:t>1．项目背景</w:t>
      </w:r>
    </w:p>
    <w:p>
      <w:pPr>
        <w:ind w:firstLine="640"/>
      </w:pPr>
      <w:r>
        <w:rPr>
          <w:rFonts w:hint="eastAsia"/>
        </w:rPr>
        <w:t>根据《安宁市发展和改革局关于安宁市人民政府八街街道办事处实施八街文庙消防建设工程项目的批复》（安发改投资〔2022〕43号），八街文庙始建于明代隆庆四年（1571年）原有建筑“概自咸丰丙辰多事，迭遭兵燹，化为瓦砾”。现存建筑群建于清光绪四年（公元1878年），由两</w:t>
      </w:r>
      <w:r>
        <w:rPr>
          <w:rFonts w:hint="eastAsia"/>
          <w:lang w:val="en-US" w:eastAsia="zh-CN"/>
        </w:rPr>
        <w:t>座</w:t>
      </w:r>
      <w:r>
        <w:rPr>
          <w:rFonts w:hint="eastAsia"/>
        </w:rPr>
        <w:t>合院式建筑组成占地面积3000平方米，建筑面积1500平方米。建于清代的魁星楼独立于文庙之外，占地面积25平方米，高约12米。建筑群整体建筑保持清代风格，是昆明地区保存较好的古建筑群之一。2012年6月，八街文庙建筑群被云南省人民政府公布为云南省文物保护单位。八街文庙没有完善的火灾预警系统和灭火系统。根据云南省市文物主管部门及消防监管部门对八街文庙古建筑群消防安全工作的整改要求，为加强文物建筑消防安全，消除消防安全隐患确保文物安全，安宁市八街街道拟建设八街文庙消防等工程。</w:t>
      </w:r>
    </w:p>
    <w:p>
      <w:pPr>
        <w:pStyle w:val="5"/>
        <w:ind w:firstLine="640"/>
        <w:rPr>
          <w:rFonts w:ascii="Times New Roman" w:hAnsi="Times New Roman" w:cs="Times New Roman"/>
        </w:rPr>
      </w:pPr>
      <w:r>
        <w:rPr>
          <w:rFonts w:ascii="Times New Roman" w:hAnsi="Times New Roman" w:cs="Times New Roman"/>
        </w:rPr>
        <w:t>2．主要内容</w:t>
      </w:r>
    </w:p>
    <w:p>
      <w:pPr>
        <w:ind w:firstLine="640"/>
      </w:pPr>
      <w:r>
        <w:rPr>
          <w:rFonts w:hint="eastAsia"/>
        </w:rPr>
        <w:t>八街文庙建筑群实施消防给水系统、火灾自动报警系统、消防灭火设施、火灾视频复核系统、智慧消防监控管理系统、消防配电系统等工程。</w:t>
      </w:r>
    </w:p>
    <w:p>
      <w:pPr>
        <w:ind w:firstLine="640"/>
      </w:pPr>
      <w:r>
        <w:rPr>
          <w:rStyle w:val="27"/>
          <w:rFonts w:ascii="Times New Roman" w:hAnsi="Times New Roman" w:cs="Times New Roman"/>
        </w:rPr>
        <w:t>3．资金投入和使用情况</w:t>
      </w:r>
    </w:p>
    <w:p>
      <w:pPr>
        <w:ind w:firstLine="640"/>
      </w:pPr>
      <w:r>
        <w:t>（1）资金来源</w:t>
      </w:r>
    </w:p>
    <w:p>
      <w:pPr>
        <w:ind w:firstLine="640"/>
      </w:pPr>
      <w:r>
        <w:t>根据2022年4月19日昆明市财政局 昆明市文化和旅游局</w:t>
      </w:r>
      <w:r>
        <w:rPr>
          <w:rFonts w:hint="eastAsia"/>
        </w:rPr>
        <w:t>下发的《昆明市财政局 昆明市文化和旅游局关于下达2022年公共文化领域省对下转移支付专项资金的通知》（昆财教〔2022〕43号），2022年安宁市文化和旅游局收到安宁市财政局转拨的安宁市八街文庙消防工程资金3,420,000.00元，资金来源为省级资金。</w:t>
      </w:r>
      <w:r>
        <w:t>收入明细表如下：</w:t>
      </w:r>
    </w:p>
    <w:p>
      <w:pPr>
        <w:ind w:firstLine="420"/>
        <w:jc w:val="right"/>
        <w:rPr>
          <w:sz w:val="21"/>
          <w:szCs w:val="21"/>
        </w:rPr>
      </w:pPr>
      <w:r>
        <w:rPr>
          <w:rFonts w:hint="eastAsia"/>
          <w:sz w:val="21"/>
          <w:szCs w:val="21"/>
        </w:rPr>
        <w:t>单位：元</w:t>
      </w:r>
    </w:p>
    <w:tbl>
      <w:tblPr>
        <w:tblStyle w:val="17"/>
        <w:tblpPr w:leftFromText="180" w:rightFromText="180" w:vertAnchor="text" w:horzAnchor="page" w:tblpX="2036" w:tblpY="15"/>
        <w:tblOverlap w:val="never"/>
        <w:tblW w:w="4998" w:type="pct"/>
        <w:tblInd w:w="0" w:type="dxa"/>
        <w:tblLayout w:type="fixed"/>
        <w:tblCellMar>
          <w:top w:w="0" w:type="dxa"/>
          <w:left w:w="108" w:type="dxa"/>
          <w:bottom w:w="0" w:type="dxa"/>
          <w:right w:w="108" w:type="dxa"/>
        </w:tblCellMar>
      </w:tblPr>
      <w:tblGrid>
        <w:gridCol w:w="1030"/>
        <w:gridCol w:w="3267"/>
        <w:gridCol w:w="1216"/>
        <w:gridCol w:w="1448"/>
        <w:gridCol w:w="1557"/>
      </w:tblGrid>
      <w:tr>
        <w:tblPrEx>
          <w:tblCellMar>
            <w:top w:w="0" w:type="dxa"/>
            <w:left w:w="108" w:type="dxa"/>
            <w:bottom w:w="0" w:type="dxa"/>
            <w:right w:w="108" w:type="dxa"/>
          </w:tblCellMar>
        </w:tblPrEx>
        <w:trPr>
          <w:trHeight w:val="270" w:hRule="atLeast"/>
        </w:trPr>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资金来源</w:t>
            </w:r>
          </w:p>
        </w:tc>
        <w:tc>
          <w:tcPr>
            <w:tcW w:w="1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下达文件</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下达日期</w:t>
            </w:r>
          </w:p>
        </w:tc>
        <w:tc>
          <w:tcPr>
            <w:tcW w:w="8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接收单位</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收入金额</w:t>
            </w:r>
          </w:p>
        </w:tc>
      </w:tr>
      <w:tr>
        <w:tblPrEx>
          <w:tblCellMar>
            <w:top w:w="0" w:type="dxa"/>
            <w:left w:w="108" w:type="dxa"/>
            <w:bottom w:w="0" w:type="dxa"/>
            <w:right w:w="108" w:type="dxa"/>
          </w:tblCellMar>
        </w:tblPrEx>
        <w:trPr>
          <w:trHeight w:val="1020" w:hRule="atLeast"/>
        </w:trPr>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云南省省级资金</w:t>
            </w:r>
          </w:p>
        </w:tc>
        <w:tc>
          <w:tcPr>
            <w:tcW w:w="19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《昆明市财政局 昆明市文化和旅游局关于下达2022年公共文化领域省对下转移支付专项资金的通知》（昆财教〔2022〕43号）</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2022年4月19日</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安宁市文化和旅游局</w:t>
            </w: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right"/>
              <w:textAlignment w:val="center"/>
              <w:rPr>
                <w:rFonts w:eastAsia="宋体"/>
                <w:color w:val="000000"/>
                <w:sz w:val="18"/>
                <w:szCs w:val="18"/>
              </w:rPr>
            </w:pPr>
            <w:r>
              <w:rPr>
                <w:rFonts w:eastAsia="宋体"/>
                <w:color w:val="000000"/>
                <w:kern w:val="0"/>
                <w:sz w:val="18"/>
                <w:szCs w:val="18"/>
                <w:lang w:bidi="ar"/>
              </w:rPr>
              <w:t xml:space="preserve">3,420,000.00 </w:t>
            </w:r>
          </w:p>
        </w:tc>
      </w:tr>
    </w:tbl>
    <w:p>
      <w:pPr>
        <w:ind w:firstLine="640"/>
      </w:pPr>
      <w:r>
        <w:t>（2）支出情况</w:t>
      </w:r>
    </w:p>
    <w:p>
      <w:pPr>
        <w:ind w:firstLine="640"/>
      </w:pPr>
      <w:r>
        <w:t>安宁市八街文庙消防工程资金</w:t>
      </w:r>
      <w:r>
        <w:rPr>
          <w:rFonts w:hint="eastAsia"/>
        </w:rPr>
        <w:t>2022年支出0.00元，安宁市八街文庙消防工程资金3,420,000.00元结存在安宁市文化和旅游局账户中。</w:t>
      </w:r>
    </w:p>
    <w:p>
      <w:pPr>
        <w:pStyle w:val="4"/>
        <w:ind w:firstLine="640"/>
      </w:pPr>
      <w:bookmarkStart w:id="28" w:name="_Toc8287"/>
      <w:r>
        <w:t>（二）绩效目标设立情况</w:t>
      </w:r>
      <w:bookmarkEnd w:id="28"/>
    </w:p>
    <w:p>
      <w:pPr>
        <w:pStyle w:val="5"/>
        <w:ind w:firstLine="640"/>
        <w:rPr>
          <w:rFonts w:ascii="Times New Roman" w:hAnsi="Times New Roman" w:cs="Times New Roman"/>
        </w:rPr>
      </w:pPr>
      <w:r>
        <w:rPr>
          <w:rFonts w:ascii="Times New Roman" w:hAnsi="Times New Roman" w:cs="Times New Roman"/>
        </w:rPr>
        <w:t>1．预算批复（申报）绩效目标</w:t>
      </w:r>
    </w:p>
    <w:p>
      <w:pPr>
        <w:ind w:firstLine="640"/>
      </w:pPr>
      <w:r>
        <w:t>（1）总体绩效目标</w:t>
      </w:r>
    </w:p>
    <w:p>
      <w:pPr>
        <w:ind w:firstLine="640"/>
      </w:pPr>
      <w:r>
        <w:t>完成八街文庙建筑群消防给水系统、火灾自动报警系统、消防灭火系统、火灾视</w:t>
      </w:r>
      <w:r>
        <w:rPr>
          <w:rFonts w:hint="eastAsia"/>
        </w:rPr>
        <w:t>频</w:t>
      </w:r>
      <w:r>
        <w:t>复核系统、智慧消防监控管理系统、消防配电系统等工程。</w:t>
      </w:r>
    </w:p>
    <w:p>
      <w:pPr>
        <w:ind w:firstLine="640"/>
      </w:pPr>
      <w:r>
        <w:t>（2）具体绩效指标</w:t>
      </w:r>
    </w:p>
    <w:tbl>
      <w:tblPr>
        <w:tblStyle w:val="17"/>
        <w:tblW w:w="4998" w:type="pct"/>
        <w:tblInd w:w="0" w:type="dxa"/>
        <w:tblLayout w:type="autofit"/>
        <w:tblCellMar>
          <w:top w:w="0" w:type="dxa"/>
          <w:left w:w="108" w:type="dxa"/>
          <w:bottom w:w="0" w:type="dxa"/>
          <w:right w:w="108" w:type="dxa"/>
        </w:tblCellMar>
      </w:tblPr>
      <w:tblGrid>
        <w:gridCol w:w="1219"/>
        <w:gridCol w:w="1999"/>
        <w:gridCol w:w="3872"/>
        <w:gridCol w:w="1429"/>
      </w:tblGrid>
      <w:tr>
        <w:tblPrEx>
          <w:tblCellMar>
            <w:top w:w="0" w:type="dxa"/>
            <w:left w:w="108" w:type="dxa"/>
            <w:bottom w:w="0" w:type="dxa"/>
            <w:right w:w="108" w:type="dxa"/>
          </w:tblCellMar>
        </w:tblPrEx>
        <w:trPr>
          <w:trHeight w:val="270" w:hRule="atLeast"/>
          <w:tblHeader/>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一级指标</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二级指标</w:t>
            </w:r>
          </w:p>
        </w:tc>
        <w:tc>
          <w:tcPr>
            <w:tcW w:w="2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三级指标</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年度指标值</w:t>
            </w:r>
          </w:p>
        </w:tc>
      </w:tr>
      <w:tr>
        <w:tblPrEx>
          <w:tblCellMar>
            <w:top w:w="0" w:type="dxa"/>
            <w:left w:w="108" w:type="dxa"/>
            <w:bottom w:w="0" w:type="dxa"/>
            <w:right w:w="108" w:type="dxa"/>
          </w:tblCellMar>
        </w:tblPrEx>
        <w:trPr>
          <w:trHeight w:val="510" w:hRule="atLeast"/>
        </w:trPr>
        <w:tc>
          <w:tcPr>
            <w:tcW w:w="7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产出指标</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数量指标</w:t>
            </w:r>
          </w:p>
        </w:tc>
        <w:tc>
          <w:tcPr>
            <w:tcW w:w="22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省级文物保护单位文物保护项目</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1</w:t>
            </w:r>
          </w:p>
        </w:tc>
      </w:tr>
      <w:tr>
        <w:tblPrEx>
          <w:tblCellMar>
            <w:top w:w="0" w:type="dxa"/>
            <w:left w:w="108" w:type="dxa"/>
            <w:bottom w:w="0" w:type="dxa"/>
            <w:right w:w="108" w:type="dxa"/>
          </w:tblCellMar>
        </w:tblPrEx>
        <w:trPr>
          <w:trHeight w:val="270"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eastAsia="宋体"/>
                <w:color w:val="000000"/>
                <w:sz w:val="18"/>
                <w:szCs w:val="18"/>
              </w:rPr>
            </w:pP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质量指标</w:t>
            </w:r>
          </w:p>
        </w:tc>
        <w:tc>
          <w:tcPr>
            <w:tcW w:w="22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项目验收合格率</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≥98%</w:t>
            </w:r>
          </w:p>
        </w:tc>
      </w:tr>
      <w:tr>
        <w:tblPrEx>
          <w:tblCellMar>
            <w:top w:w="0" w:type="dxa"/>
            <w:left w:w="108" w:type="dxa"/>
            <w:bottom w:w="0" w:type="dxa"/>
            <w:right w:w="108" w:type="dxa"/>
          </w:tblCellMar>
        </w:tblPrEx>
        <w:trPr>
          <w:trHeight w:val="270"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eastAsia="宋体"/>
                <w:color w:val="000000"/>
                <w:sz w:val="18"/>
                <w:szCs w:val="18"/>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eastAsia="宋体"/>
                <w:color w:val="000000"/>
                <w:sz w:val="18"/>
                <w:szCs w:val="18"/>
              </w:rPr>
            </w:pPr>
          </w:p>
        </w:tc>
        <w:tc>
          <w:tcPr>
            <w:tcW w:w="22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安全事故发生率</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≤0.5‰</w:t>
            </w:r>
          </w:p>
        </w:tc>
      </w:tr>
      <w:tr>
        <w:tblPrEx>
          <w:tblCellMar>
            <w:top w:w="0" w:type="dxa"/>
            <w:left w:w="108" w:type="dxa"/>
            <w:bottom w:w="0" w:type="dxa"/>
            <w:right w:w="108" w:type="dxa"/>
          </w:tblCellMar>
        </w:tblPrEx>
        <w:trPr>
          <w:trHeight w:val="270"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eastAsia="宋体"/>
                <w:color w:val="000000"/>
                <w:sz w:val="18"/>
                <w:szCs w:val="18"/>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eastAsia="宋体"/>
                <w:color w:val="000000"/>
                <w:sz w:val="18"/>
                <w:szCs w:val="18"/>
              </w:rPr>
            </w:pPr>
          </w:p>
        </w:tc>
        <w:tc>
          <w:tcPr>
            <w:tcW w:w="22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省级单位的重大险情排除率</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≥90%</w:t>
            </w:r>
          </w:p>
        </w:tc>
      </w:tr>
      <w:tr>
        <w:tblPrEx>
          <w:tblCellMar>
            <w:top w:w="0" w:type="dxa"/>
            <w:left w:w="108" w:type="dxa"/>
            <w:bottom w:w="0" w:type="dxa"/>
            <w:right w:w="108" w:type="dxa"/>
          </w:tblCellMar>
        </w:tblPrEx>
        <w:trPr>
          <w:trHeight w:val="510" w:hRule="atLeast"/>
        </w:trPr>
        <w:tc>
          <w:tcPr>
            <w:tcW w:w="7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效益指标</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社会效益指标</w:t>
            </w:r>
          </w:p>
        </w:tc>
        <w:tc>
          <w:tcPr>
            <w:tcW w:w="22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提升省级文物保护水平与全民文物保护意识</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长期</w:t>
            </w:r>
          </w:p>
        </w:tc>
      </w:tr>
      <w:tr>
        <w:tblPrEx>
          <w:tblCellMar>
            <w:top w:w="0" w:type="dxa"/>
            <w:left w:w="108" w:type="dxa"/>
            <w:bottom w:w="0" w:type="dxa"/>
            <w:right w:w="108" w:type="dxa"/>
          </w:tblCellMar>
        </w:tblPrEx>
        <w:trPr>
          <w:trHeight w:val="270"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eastAsia="宋体"/>
                <w:color w:val="000000"/>
                <w:sz w:val="18"/>
                <w:szCs w:val="18"/>
              </w:rPr>
            </w:pP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满意度指标</w:t>
            </w:r>
          </w:p>
        </w:tc>
        <w:tc>
          <w:tcPr>
            <w:tcW w:w="22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服务对象满意度指标</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未设置</w:t>
            </w:r>
          </w:p>
        </w:tc>
      </w:tr>
      <w:tr>
        <w:tblPrEx>
          <w:tblCellMar>
            <w:top w:w="0" w:type="dxa"/>
            <w:left w:w="108" w:type="dxa"/>
            <w:bottom w:w="0" w:type="dxa"/>
            <w:right w:w="108" w:type="dxa"/>
          </w:tblCellMar>
        </w:tblPrEx>
        <w:trPr>
          <w:trHeight w:val="270"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eastAsia="宋体"/>
                <w:color w:val="000000"/>
                <w:sz w:val="18"/>
                <w:szCs w:val="18"/>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eastAsia="宋体"/>
                <w:color w:val="000000"/>
                <w:sz w:val="18"/>
                <w:szCs w:val="18"/>
              </w:rPr>
            </w:pPr>
          </w:p>
        </w:tc>
        <w:tc>
          <w:tcPr>
            <w:tcW w:w="22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保护单位对文物保护满意度</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≥90%</w:t>
            </w:r>
          </w:p>
        </w:tc>
      </w:tr>
    </w:tbl>
    <w:p>
      <w:pPr>
        <w:pStyle w:val="5"/>
        <w:ind w:firstLine="640"/>
        <w:rPr>
          <w:rFonts w:ascii="Times New Roman" w:hAnsi="Times New Roman" w:cs="Times New Roman"/>
        </w:rPr>
      </w:pPr>
      <w:r>
        <w:rPr>
          <w:rFonts w:ascii="Times New Roman" w:hAnsi="Times New Roman" w:cs="Times New Roman"/>
        </w:rPr>
        <w:t>2．绩效评价调整后的绩效目标和绩效指标情况</w:t>
      </w:r>
    </w:p>
    <w:p>
      <w:pPr>
        <w:ind w:firstLine="640"/>
      </w:pPr>
      <w:r>
        <w:rPr>
          <w:rFonts w:hint="eastAsia"/>
        </w:rPr>
        <w:t>本项目所提供的绩效目标表不能完全体现绩效评价的要求，我们根据被评价单位前期资料收集和项目开展调查情况，结合单位项目开展的核心工作目标及工作内容，参考《云南省项目支出绩效评价管理办法》（云财绩〔2020〕11号）对决策、过程、产出和效益方面进行了审慎的调查和分析，针对项目开展的关键工作目标和评价内容进行了重新设定，调整后具体决策、过程、产出和效益绩效目标详见下表：</w:t>
      </w:r>
    </w:p>
    <w:tbl>
      <w:tblPr>
        <w:tblStyle w:val="17"/>
        <w:tblW w:w="5000" w:type="pct"/>
        <w:tblInd w:w="0" w:type="dxa"/>
        <w:tblLayout w:type="fixed"/>
        <w:tblCellMar>
          <w:top w:w="0" w:type="dxa"/>
          <w:left w:w="108" w:type="dxa"/>
          <w:bottom w:w="0" w:type="dxa"/>
          <w:right w:w="108" w:type="dxa"/>
        </w:tblCellMar>
      </w:tblPr>
      <w:tblGrid>
        <w:gridCol w:w="935"/>
        <w:gridCol w:w="960"/>
        <w:gridCol w:w="2069"/>
        <w:gridCol w:w="975"/>
        <w:gridCol w:w="3583"/>
      </w:tblGrid>
      <w:tr>
        <w:tblPrEx>
          <w:tblCellMar>
            <w:top w:w="0" w:type="dxa"/>
            <w:left w:w="108" w:type="dxa"/>
            <w:bottom w:w="0" w:type="dxa"/>
            <w:right w:w="108" w:type="dxa"/>
          </w:tblCellMar>
        </w:tblPrEx>
        <w:trPr>
          <w:trHeight w:val="270" w:hRule="atLeast"/>
          <w:tblHeader/>
        </w:trPr>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一级指标</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二级指标</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三级指标</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指标分值</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指标解释</w:t>
            </w:r>
          </w:p>
        </w:tc>
      </w:tr>
      <w:tr>
        <w:tblPrEx>
          <w:tblCellMar>
            <w:top w:w="0" w:type="dxa"/>
            <w:left w:w="108" w:type="dxa"/>
            <w:bottom w:w="0" w:type="dxa"/>
            <w:right w:w="108" w:type="dxa"/>
          </w:tblCellMar>
        </w:tblPrEx>
        <w:trPr>
          <w:trHeight w:val="675" w:hRule="atLeast"/>
        </w:trPr>
        <w:tc>
          <w:tcPr>
            <w:tcW w:w="5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A1决策</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(15分)</w:t>
            </w:r>
          </w:p>
        </w:tc>
        <w:tc>
          <w:tcPr>
            <w:tcW w:w="5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A11项目立项</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(5分)</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A111立项依据充分性</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项目立项是否符合法律法规、相关政策、发展规划以及部门职责，用以反映和考核项目立项依据情况。</w:t>
            </w:r>
          </w:p>
        </w:tc>
      </w:tr>
      <w:tr>
        <w:tblPrEx>
          <w:tblCellMar>
            <w:top w:w="0" w:type="dxa"/>
            <w:left w:w="108" w:type="dxa"/>
            <w:bottom w:w="0" w:type="dxa"/>
            <w:right w:w="108" w:type="dxa"/>
          </w:tblCellMar>
        </w:tblPrEx>
        <w:trPr>
          <w:trHeight w:val="450" w:hRule="atLeast"/>
        </w:trPr>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color w:val="000000"/>
                <w:sz w:val="18"/>
                <w:szCs w:val="18"/>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color w:val="000000"/>
                <w:sz w:val="18"/>
                <w:szCs w:val="18"/>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A112立项程序规范性</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项目申请、设立过程是否符合相关要求，用以反映和考核项目立项的规范情况。</w:t>
            </w:r>
          </w:p>
        </w:tc>
      </w:tr>
      <w:tr>
        <w:tblPrEx>
          <w:tblCellMar>
            <w:top w:w="0" w:type="dxa"/>
            <w:left w:w="108" w:type="dxa"/>
            <w:bottom w:w="0" w:type="dxa"/>
            <w:right w:w="108" w:type="dxa"/>
          </w:tblCellMar>
        </w:tblPrEx>
        <w:trPr>
          <w:trHeight w:val="675" w:hRule="atLeast"/>
        </w:trPr>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color w:val="000000"/>
                <w:sz w:val="18"/>
                <w:szCs w:val="18"/>
              </w:rPr>
            </w:pPr>
          </w:p>
        </w:tc>
        <w:tc>
          <w:tcPr>
            <w:tcW w:w="5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A12绩效目标（4分）</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A121绩效目标合理性</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项目所设定的绩效目标是否依据充分，是否符合客观实际，用以反映和考核项目绩效目标与项目实施的相符情况。</w:t>
            </w:r>
          </w:p>
        </w:tc>
      </w:tr>
      <w:tr>
        <w:tblPrEx>
          <w:tblCellMar>
            <w:top w:w="0" w:type="dxa"/>
            <w:left w:w="108" w:type="dxa"/>
            <w:bottom w:w="0" w:type="dxa"/>
            <w:right w:w="108" w:type="dxa"/>
          </w:tblCellMar>
        </w:tblPrEx>
        <w:trPr>
          <w:trHeight w:val="675" w:hRule="atLeast"/>
        </w:trPr>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color w:val="000000"/>
                <w:sz w:val="18"/>
                <w:szCs w:val="18"/>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color w:val="000000"/>
                <w:sz w:val="18"/>
                <w:szCs w:val="18"/>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A122绩效指标明确性</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依据绩效目标设定的绩效指标是否清晰、细化、可衡量等，用以反映和考核项目绩效目标的明细化情况。</w:t>
            </w:r>
          </w:p>
        </w:tc>
      </w:tr>
      <w:tr>
        <w:tblPrEx>
          <w:tblCellMar>
            <w:top w:w="0" w:type="dxa"/>
            <w:left w:w="108" w:type="dxa"/>
            <w:bottom w:w="0" w:type="dxa"/>
            <w:right w:w="108" w:type="dxa"/>
          </w:tblCellMar>
        </w:tblPrEx>
        <w:trPr>
          <w:trHeight w:val="900" w:hRule="atLeast"/>
        </w:trPr>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color w:val="000000"/>
                <w:sz w:val="18"/>
                <w:szCs w:val="18"/>
              </w:rPr>
            </w:pPr>
          </w:p>
        </w:tc>
        <w:tc>
          <w:tcPr>
            <w:tcW w:w="5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A13资金投入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(6分)</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A131预算编制科学性</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项目预算编制是否经过科学论证、有明确标准，资金额度与年度目标是否相适应，用以反映和考核项目预算编制的科学性、合理性情况。</w:t>
            </w:r>
          </w:p>
        </w:tc>
      </w:tr>
      <w:tr>
        <w:tblPrEx>
          <w:tblCellMar>
            <w:top w:w="0" w:type="dxa"/>
            <w:left w:w="108" w:type="dxa"/>
            <w:bottom w:w="0" w:type="dxa"/>
            <w:right w:w="108" w:type="dxa"/>
          </w:tblCellMar>
        </w:tblPrEx>
        <w:trPr>
          <w:trHeight w:val="900" w:hRule="atLeast"/>
        </w:trPr>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color w:val="000000"/>
                <w:sz w:val="18"/>
                <w:szCs w:val="18"/>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color w:val="000000"/>
                <w:sz w:val="18"/>
                <w:szCs w:val="18"/>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A132资金分配合理性</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项目预算资金分配是否有测算依据，与补助单位或地方实际是否相适应，用以反映和考核项目预算资金分配的科学性、合理性情况。</w:t>
            </w:r>
          </w:p>
        </w:tc>
      </w:tr>
      <w:tr>
        <w:tblPrEx>
          <w:tblCellMar>
            <w:top w:w="0" w:type="dxa"/>
            <w:left w:w="108" w:type="dxa"/>
            <w:bottom w:w="0" w:type="dxa"/>
            <w:right w:w="108" w:type="dxa"/>
          </w:tblCellMar>
        </w:tblPrEx>
        <w:trPr>
          <w:trHeight w:val="675" w:hRule="atLeast"/>
        </w:trPr>
        <w:tc>
          <w:tcPr>
            <w:tcW w:w="5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B2过程（30分)</w:t>
            </w:r>
          </w:p>
        </w:tc>
        <w:tc>
          <w:tcPr>
            <w:tcW w:w="5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B21资金管理（16分）</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B211资金到位率</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实际到位资金与预算资金的比率，用以反映和考核资金落实情况对项目实施的总体保障程度。</w:t>
            </w:r>
          </w:p>
        </w:tc>
      </w:tr>
      <w:tr>
        <w:tblPrEx>
          <w:tblCellMar>
            <w:top w:w="0" w:type="dxa"/>
            <w:left w:w="108" w:type="dxa"/>
            <w:bottom w:w="0" w:type="dxa"/>
            <w:right w:w="108" w:type="dxa"/>
          </w:tblCellMar>
        </w:tblPrEx>
        <w:trPr>
          <w:trHeight w:val="675" w:hRule="atLeast"/>
        </w:trPr>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color w:val="000000"/>
                <w:sz w:val="18"/>
                <w:szCs w:val="18"/>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color w:val="000000"/>
                <w:sz w:val="18"/>
                <w:szCs w:val="18"/>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B212预算执行率</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项目预算资金是否按照计划执行，用以反映或考核项目预算执行情况。</w:t>
            </w:r>
          </w:p>
        </w:tc>
      </w:tr>
      <w:tr>
        <w:tblPrEx>
          <w:tblCellMar>
            <w:top w:w="0" w:type="dxa"/>
            <w:left w:w="108" w:type="dxa"/>
            <w:bottom w:w="0" w:type="dxa"/>
            <w:right w:w="108" w:type="dxa"/>
          </w:tblCellMar>
        </w:tblPrEx>
        <w:trPr>
          <w:trHeight w:val="1125" w:hRule="atLeast"/>
        </w:trPr>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color w:val="000000"/>
                <w:sz w:val="18"/>
                <w:szCs w:val="18"/>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color w:val="000000"/>
                <w:sz w:val="18"/>
                <w:szCs w:val="18"/>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B213资金使用合规性</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项目资金使用是否符合相关的财务管理制度规定，用以反映和考核项目资金的规范运行情况。</w:t>
            </w:r>
          </w:p>
        </w:tc>
      </w:tr>
      <w:tr>
        <w:tblPrEx>
          <w:tblCellMar>
            <w:top w:w="0" w:type="dxa"/>
            <w:left w:w="108" w:type="dxa"/>
            <w:bottom w:w="0" w:type="dxa"/>
            <w:right w:w="108" w:type="dxa"/>
          </w:tblCellMar>
        </w:tblPrEx>
        <w:trPr>
          <w:trHeight w:val="900" w:hRule="atLeast"/>
        </w:trPr>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color w:val="000000"/>
                <w:sz w:val="18"/>
                <w:szCs w:val="18"/>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color w:val="000000"/>
                <w:sz w:val="18"/>
                <w:szCs w:val="18"/>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B214会计核算规范性</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项目实施单位的项目资金会计核算是否符合</w:t>
            </w:r>
            <w:r>
              <w:rPr>
                <w:rFonts w:hint="eastAsia" w:ascii="宋体" w:hAnsi="宋体" w:eastAsia="宋体" w:cs="宋体"/>
                <w:color w:val="000000"/>
                <w:kern w:val="0"/>
                <w:sz w:val="18"/>
                <w:szCs w:val="18"/>
                <w:lang w:eastAsia="zh-CN" w:bidi="ar"/>
              </w:rPr>
              <w:t>《中华人民共和国会计法》</w:t>
            </w:r>
            <w:r>
              <w:rPr>
                <w:rFonts w:hint="eastAsia" w:ascii="宋体" w:hAnsi="宋体" w:eastAsia="宋体" w:cs="宋体"/>
                <w:color w:val="000000"/>
                <w:kern w:val="0"/>
                <w:sz w:val="18"/>
                <w:szCs w:val="18"/>
                <w:lang w:bidi="ar"/>
              </w:rPr>
              <w:t>和相关会计准则、会计制度，用以反映和考核项目资金会计核算的规范情况。</w:t>
            </w:r>
          </w:p>
        </w:tc>
      </w:tr>
      <w:tr>
        <w:tblPrEx>
          <w:tblCellMar>
            <w:top w:w="0" w:type="dxa"/>
            <w:left w:w="108" w:type="dxa"/>
            <w:bottom w:w="0" w:type="dxa"/>
            <w:right w:w="108" w:type="dxa"/>
          </w:tblCellMar>
        </w:tblPrEx>
        <w:trPr>
          <w:trHeight w:val="900" w:hRule="atLeast"/>
        </w:trPr>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color w:val="000000"/>
                <w:sz w:val="18"/>
                <w:szCs w:val="18"/>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color w:val="000000"/>
                <w:sz w:val="18"/>
                <w:szCs w:val="18"/>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B215财务监控有效性</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项目实施单位是否为保障资金的安全、规范运行而采取了必要的监控措施，用以反映和考核项目实施单位对资金运行的控制情况。</w:t>
            </w:r>
          </w:p>
        </w:tc>
      </w:tr>
      <w:tr>
        <w:tblPrEx>
          <w:tblCellMar>
            <w:top w:w="0" w:type="dxa"/>
            <w:left w:w="108" w:type="dxa"/>
            <w:bottom w:w="0" w:type="dxa"/>
            <w:right w:w="108" w:type="dxa"/>
          </w:tblCellMar>
        </w:tblPrEx>
        <w:trPr>
          <w:trHeight w:val="675" w:hRule="atLeast"/>
        </w:trPr>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color w:val="000000"/>
                <w:sz w:val="18"/>
                <w:szCs w:val="18"/>
              </w:rPr>
            </w:pPr>
          </w:p>
        </w:tc>
        <w:tc>
          <w:tcPr>
            <w:tcW w:w="5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B22组织实施（14分）</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B221绩效自评</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项目实施单位2022年是否对安宁市八街文庙消防工程资金项目开展自评工作，用以反映项目实施单位自评完成情况。</w:t>
            </w:r>
          </w:p>
        </w:tc>
      </w:tr>
      <w:tr>
        <w:tblPrEx>
          <w:tblCellMar>
            <w:top w:w="0" w:type="dxa"/>
            <w:left w:w="108" w:type="dxa"/>
            <w:bottom w:w="0" w:type="dxa"/>
            <w:right w:w="108" w:type="dxa"/>
          </w:tblCellMar>
        </w:tblPrEx>
        <w:trPr>
          <w:trHeight w:val="900" w:hRule="atLeast"/>
        </w:trPr>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color w:val="000000"/>
                <w:sz w:val="18"/>
                <w:szCs w:val="18"/>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color w:val="000000"/>
                <w:sz w:val="18"/>
                <w:szCs w:val="18"/>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B222管理制度健全性</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项目实施单位的业务管理制度和财务管理制度是否健全，用以反映和考核业务管理制度和财务管理制度对项目顺利实施的保障情况。</w:t>
            </w:r>
          </w:p>
        </w:tc>
      </w:tr>
      <w:tr>
        <w:tblPrEx>
          <w:tblCellMar>
            <w:top w:w="0" w:type="dxa"/>
            <w:left w:w="108" w:type="dxa"/>
            <w:bottom w:w="0" w:type="dxa"/>
            <w:right w:w="108" w:type="dxa"/>
          </w:tblCellMar>
        </w:tblPrEx>
        <w:trPr>
          <w:trHeight w:val="675" w:hRule="atLeast"/>
        </w:trPr>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color w:val="000000"/>
                <w:sz w:val="18"/>
                <w:szCs w:val="18"/>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color w:val="000000"/>
                <w:sz w:val="18"/>
                <w:szCs w:val="18"/>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B223组织实施有效性</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项目实施是否符合消防及文物保护项目管理等相关规定，用以反映和考核相关管理制度的有效执行情况。</w:t>
            </w:r>
          </w:p>
        </w:tc>
      </w:tr>
      <w:tr>
        <w:tblPrEx>
          <w:tblCellMar>
            <w:top w:w="0" w:type="dxa"/>
            <w:left w:w="108" w:type="dxa"/>
            <w:bottom w:w="0" w:type="dxa"/>
            <w:right w:w="108" w:type="dxa"/>
          </w:tblCellMar>
        </w:tblPrEx>
        <w:trPr>
          <w:trHeight w:val="900" w:hRule="atLeast"/>
        </w:trPr>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color w:val="000000"/>
                <w:sz w:val="18"/>
                <w:szCs w:val="18"/>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color w:val="000000"/>
                <w:sz w:val="18"/>
                <w:szCs w:val="18"/>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B224档案管理规范性</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项目实施单位是否指定专人对项目相关资料进行收集、分类、整理、归档，专门管理，用以反映和考核项目实施单位对项目档案管理的情况。</w:t>
            </w:r>
          </w:p>
        </w:tc>
      </w:tr>
      <w:tr>
        <w:tblPrEx>
          <w:tblCellMar>
            <w:top w:w="0" w:type="dxa"/>
            <w:left w:w="108" w:type="dxa"/>
            <w:bottom w:w="0" w:type="dxa"/>
            <w:right w:w="108" w:type="dxa"/>
          </w:tblCellMar>
        </w:tblPrEx>
        <w:trPr>
          <w:trHeight w:val="675" w:hRule="atLeast"/>
        </w:trPr>
        <w:tc>
          <w:tcPr>
            <w:tcW w:w="5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C3产出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(35分)</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C31产出数量（9分）</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C311实际完成率</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w:t>
            </w:r>
          </w:p>
        </w:tc>
        <w:tc>
          <w:tcPr>
            <w:tcW w:w="2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项目实施的实际产出数与计划产出数的比率，用以反映和考核项目产出数量目标的实现程度。</w:t>
            </w:r>
          </w:p>
        </w:tc>
      </w:tr>
      <w:tr>
        <w:tblPrEx>
          <w:tblCellMar>
            <w:top w:w="0" w:type="dxa"/>
            <w:left w:w="108" w:type="dxa"/>
            <w:bottom w:w="0" w:type="dxa"/>
            <w:right w:w="108" w:type="dxa"/>
          </w:tblCellMar>
        </w:tblPrEx>
        <w:trPr>
          <w:trHeight w:val="675" w:hRule="atLeast"/>
        </w:trPr>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color w:val="000000"/>
                <w:sz w:val="18"/>
                <w:szCs w:val="18"/>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C32产出质量（9分）</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C321质量达标情况</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项目已完成的分项工程安全生产及质量监测情况，用以反映和考核项目产出质量目标的实现程度。</w:t>
            </w:r>
          </w:p>
        </w:tc>
      </w:tr>
      <w:tr>
        <w:tblPrEx>
          <w:tblCellMar>
            <w:top w:w="0" w:type="dxa"/>
            <w:left w:w="108" w:type="dxa"/>
            <w:bottom w:w="0" w:type="dxa"/>
            <w:right w:w="108" w:type="dxa"/>
          </w:tblCellMar>
        </w:tblPrEx>
        <w:trPr>
          <w:trHeight w:val="675" w:hRule="atLeast"/>
        </w:trPr>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color w:val="000000"/>
                <w:sz w:val="18"/>
                <w:szCs w:val="18"/>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C33产出时效（9分）</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C331项目实施进度</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项目实际开完工期间与合同约定工期对比，用于用以反映和考核项目实际施工进度。</w:t>
            </w:r>
          </w:p>
        </w:tc>
      </w:tr>
      <w:tr>
        <w:tblPrEx>
          <w:tblCellMar>
            <w:top w:w="0" w:type="dxa"/>
            <w:left w:w="108" w:type="dxa"/>
            <w:bottom w:w="0" w:type="dxa"/>
            <w:right w:w="108" w:type="dxa"/>
          </w:tblCellMar>
        </w:tblPrEx>
        <w:trPr>
          <w:trHeight w:val="675" w:hRule="atLeast"/>
        </w:trPr>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color w:val="000000"/>
                <w:sz w:val="18"/>
                <w:szCs w:val="18"/>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C34产出成本（8分）</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C341成本节约率</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2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完成项目计划工作目标的实际节约成本与计划成本的比率，用以反映和考核项目的成本控制情况。</w:t>
            </w:r>
          </w:p>
        </w:tc>
      </w:tr>
      <w:tr>
        <w:tblPrEx>
          <w:tblCellMar>
            <w:top w:w="0" w:type="dxa"/>
            <w:left w:w="108" w:type="dxa"/>
            <w:bottom w:w="0" w:type="dxa"/>
            <w:right w:w="108" w:type="dxa"/>
          </w:tblCellMar>
        </w:tblPrEx>
        <w:trPr>
          <w:trHeight w:val="641" w:hRule="atLeast"/>
        </w:trPr>
        <w:tc>
          <w:tcPr>
            <w:tcW w:w="5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D4效益（20分)</w:t>
            </w:r>
          </w:p>
        </w:tc>
        <w:tc>
          <w:tcPr>
            <w:tcW w:w="5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D41项目效益（12分)</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D411社会效益</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8</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项目实施对社会发展所带来的直接或间接影响情况</w:t>
            </w:r>
          </w:p>
        </w:tc>
      </w:tr>
      <w:tr>
        <w:tblPrEx>
          <w:tblCellMar>
            <w:top w:w="0" w:type="dxa"/>
            <w:left w:w="108" w:type="dxa"/>
            <w:bottom w:w="0" w:type="dxa"/>
            <w:right w:w="108" w:type="dxa"/>
          </w:tblCellMar>
        </w:tblPrEx>
        <w:trPr>
          <w:trHeight w:val="450" w:hRule="atLeast"/>
        </w:trPr>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color w:val="000000"/>
                <w:sz w:val="18"/>
                <w:szCs w:val="18"/>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color w:val="000000"/>
                <w:sz w:val="18"/>
                <w:szCs w:val="18"/>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D412可持续影响</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项目后续运行及成效发挥的可持续影响情况。</w:t>
            </w:r>
          </w:p>
        </w:tc>
      </w:tr>
      <w:tr>
        <w:tblPrEx>
          <w:tblCellMar>
            <w:top w:w="0" w:type="dxa"/>
            <w:left w:w="108" w:type="dxa"/>
            <w:bottom w:w="0" w:type="dxa"/>
            <w:right w:w="108" w:type="dxa"/>
          </w:tblCellMar>
        </w:tblPrEx>
        <w:trPr>
          <w:trHeight w:val="675" w:hRule="atLeast"/>
        </w:trPr>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color w:val="000000"/>
                <w:sz w:val="18"/>
                <w:szCs w:val="18"/>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D42社会满意度（8分）</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D414社会公众或服务对象满意度</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通过问卷调查的方式，了解社会公众对文物保护满意度。</w:t>
            </w:r>
          </w:p>
        </w:tc>
      </w:tr>
    </w:tbl>
    <w:p>
      <w:pPr>
        <w:pStyle w:val="4"/>
        <w:ind w:firstLine="640"/>
      </w:pPr>
      <w:bookmarkStart w:id="29" w:name="_Toc118282076"/>
      <w:bookmarkEnd w:id="29"/>
      <w:bookmarkStart w:id="30" w:name="_Toc26695"/>
      <w:r>
        <w:t>（三）组织管理情况</w:t>
      </w:r>
      <w:bookmarkEnd w:id="30"/>
    </w:p>
    <w:p>
      <w:pPr>
        <w:ind w:firstLine="640"/>
      </w:pPr>
      <w:r>
        <w:t>安宁市</w:t>
      </w:r>
      <w:r>
        <w:rPr>
          <w:rFonts w:hint="eastAsia"/>
        </w:rPr>
        <w:t>文化和旅游局作为安宁市八街文庙消防工程资金项目主管单位，</w:t>
      </w:r>
      <w:r>
        <w:t>负责审核</w:t>
      </w:r>
      <w:r>
        <w:rPr>
          <w:rFonts w:hint="eastAsia"/>
        </w:rPr>
        <w:t>安宁市人民政府八街街道办事处</w:t>
      </w:r>
      <w:r>
        <w:t>申报的</w:t>
      </w:r>
      <w:r>
        <w:rPr>
          <w:rFonts w:hint="eastAsia"/>
        </w:rPr>
        <w:t>项目资金支付</w:t>
      </w:r>
      <w:r>
        <w:t>，对资金使用情况</w:t>
      </w:r>
      <w:r>
        <w:rPr>
          <w:rFonts w:hint="eastAsia"/>
        </w:rPr>
        <w:t>、项目进度、项目质量等</w:t>
      </w:r>
      <w:r>
        <w:t>进行监管。</w:t>
      </w:r>
    </w:p>
    <w:p>
      <w:pPr>
        <w:ind w:firstLine="640"/>
      </w:pPr>
      <w:r>
        <w:t>安宁市人民政府八街街道办事处</w:t>
      </w:r>
      <w:r>
        <w:rPr>
          <w:rFonts w:hint="eastAsia"/>
        </w:rPr>
        <w:t>作为</w:t>
      </w:r>
      <w:r>
        <w:t>安宁市八街文庙消防工程资金项目</w:t>
      </w:r>
      <w:r>
        <w:rPr>
          <w:rFonts w:hint="eastAsia"/>
        </w:rPr>
        <w:t>建设单位，对项目的全过程，包括项目前期程序、招标阶段、施工阶段、竣工验收阶段，以及项目的后期运行负责。</w:t>
      </w:r>
    </w:p>
    <w:p>
      <w:pPr>
        <w:pStyle w:val="3"/>
        <w:ind w:firstLine="643"/>
      </w:pPr>
      <w:bookmarkStart w:id="31" w:name="_Toc5868"/>
      <w:r>
        <w:t>二、绩效评价工作开展情况</w:t>
      </w:r>
      <w:bookmarkEnd w:id="31"/>
    </w:p>
    <w:p>
      <w:pPr>
        <w:pStyle w:val="4"/>
        <w:ind w:firstLine="640"/>
      </w:pPr>
      <w:bookmarkStart w:id="32" w:name="_Toc11923"/>
      <w:r>
        <w:t>（一）绩效评价目的、对象和范围</w:t>
      </w:r>
      <w:bookmarkEnd w:id="32"/>
    </w:p>
    <w:p>
      <w:pPr>
        <w:pStyle w:val="5"/>
        <w:ind w:firstLine="640"/>
        <w:rPr>
          <w:rFonts w:ascii="Times New Roman" w:hAnsi="Times New Roman" w:cs="Times New Roman"/>
        </w:rPr>
      </w:pPr>
      <w:r>
        <w:rPr>
          <w:rFonts w:ascii="Times New Roman" w:hAnsi="Times New Roman" w:cs="Times New Roman"/>
        </w:rPr>
        <w:t>1．绩效评价目的</w:t>
      </w:r>
    </w:p>
    <w:p>
      <w:pPr>
        <w:widowControl/>
        <w:ind w:firstLine="640"/>
      </w:pPr>
      <w:r>
        <w:rPr>
          <w:rFonts w:hint="eastAsia"/>
        </w:rPr>
        <w:t>根据安宁市八街文庙消防工程资金项目前期调研情况、项目立项讨论及会议决议情况，从整体决策层面把握项目支出的目标和规划情况。</w:t>
      </w:r>
      <w:r>
        <w:t>对项目支出管理情况、资金使用管理情况、资金到位情况、项目支出成本控制及项目数量产出结果等进行分析，验证已决策的目标任务是否清晰合理；在实现决策预期成效过程中，是否被有效执行，资源是否得到优化利用，财政支出的受益对象是否满意；确定决策目标任务与现实完成之间的差异，总结发现的问题和经验教训，为安宁市财政和被评价部门改善政府管理，纠正决策目标任务与实际工作执行的偏差提供依据。</w:t>
      </w:r>
    </w:p>
    <w:p>
      <w:pPr>
        <w:pStyle w:val="5"/>
        <w:ind w:firstLine="640"/>
        <w:rPr>
          <w:rFonts w:ascii="Times New Roman" w:hAnsi="Times New Roman" w:cs="Times New Roman"/>
        </w:rPr>
      </w:pPr>
      <w:r>
        <w:rPr>
          <w:rFonts w:ascii="Times New Roman" w:hAnsi="Times New Roman" w:cs="Times New Roman"/>
        </w:rPr>
        <w:t>2．绩效评价对象</w:t>
      </w:r>
    </w:p>
    <w:p>
      <w:pPr>
        <w:ind w:firstLine="640"/>
      </w:pPr>
      <w:r>
        <w:t>本次绩效评价对象：</w:t>
      </w:r>
      <w:r>
        <w:rPr>
          <w:rFonts w:hint="eastAsia"/>
        </w:rPr>
        <w:t>2022年度</w:t>
      </w:r>
      <w:r>
        <w:t>安宁市八街文庙消防工程资金项目</w:t>
      </w:r>
    </w:p>
    <w:p>
      <w:pPr>
        <w:pStyle w:val="5"/>
        <w:ind w:firstLine="640"/>
        <w:rPr>
          <w:rFonts w:ascii="Times New Roman" w:hAnsi="Times New Roman" w:cs="Times New Roman"/>
        </w:rPr>
      </w:pPr>
      <w:r>
        <w:rPr>
          <w:rFonts w:ascii="Times New Roman" w:hAnsi="Times New Roman" w:cs="Times New Roman"/>
        </w:rPr>
        <w:t>3．绩效评价范围</w:t>
      </w:r>
    </w:p>
    <w:p>
      <w:pPr>
        <w:ind w:firstLine="640"/>
      </w:pPr>
      <w:r>
        <w:t>本次绩效评价范围：本次绩效评价为项目中期绩效评价，评价范围为2022年安宁市八街文庙消防工程资金</w:t>
      </w:r>
      <w:r>
        <w:rPr>
          <w:rFonts w:hint="eastAsia"/>
        </w:rPr>
        <w:t>项目3,420,00.00元</w:t>
      </w:r>
      <w:r>
        <w:t>。</w:t>
      </w:r>
    </w:p>
    <w:p>
      <w:pPr>
        <w:pStyle w:val="5"/>
        <w:ind w:firstLine="640"/>
        <w:rPr>
          <w:rFonts w:ascii="Times New Roman" w:hAnsi="Times New Roman" w:cs="Times New Roman"/>
        </w:rPr>
      </w:pPr>
      <w:r>
        <w:rPr>
          <w:rFonts w:ascii="Times New Roman" w:hAnsi="Times New Roman" w:cs="Times New Roman"/>
        </w:rPr>
        <w:t>4．评价时间段</w:t>
      </w:r>
    </w:p>
    <w:p>
      <w:pPr>
        <w:ind w:firstLine="640"/>
      </w:pPr>
      <w:r>
        <w:t>本次绩效评价的时段为：2022年1月1日</w:t>
      </w:r>
      <w:r>
        <w:rPr>
          <w:rFonts w:hint="eastAsia" w:ascii="仿宋_GB2312" w:hAnsi="仿宋_GB2312" w:cs="仿宋_GB2312"/>
        </w:rPr>
        <w:t>—</w:t>
      </w:r>
      <w:r>
        <w:t>2022年12月31日。</w:t>
      </w:r>
    </w:p>
    <w:p>
      <w:pPr>
        <w:pStyle w:val="4"/>
        <w:ind w:firstLine="640"/>
      </w:pPr>
      <w:bookmarkStart w:id="33" w:name="_Toc6347"/>
      <w:r>
        <w:t>（二）绩效评价原则</w:t>
      </w:r>
      <w:bookmarkEnd w:id="33"/>
    </w:p>
    <w:p>
      <w:pPr>
        <w:ind w:firstLine="640"/>
      </w:pPr>
      <w:r>
        <w:t>1．相关性原则。应当与绩效目标有直接的联系，能够恰当反映目标实现程度。</w:t>
      </w:r>
    </w:p>
    <w:p>
      <w:pPr>
        <w:ind w:firstLine="640"/>
      </w:pPr>
      <w:r>
        <w:t>2．重要性原则。应当优先使用最具绩效管理对象代表性、最能反映绩效管理要求的核心指标。</w:t>
      </w:r>
    </w:p>
    <w:p>
      <w:pPr>
        <w:ind w:firstLine="640"/>
      </w:pPr>
      <w:r>
        <w:t>3．可比性原则。对同类绩效管理对象要设定共性的绩效指标，以便于评价结果可以相互比较。</w:t>
      </w:r>
    </w:p>
    <w:p>
      <w:pPr>
        <w:ind w:firstLine="640"/>
      </w:pPr>
      <w:r>
        <w:t>4．系统性原则。应当将定量指标与定性指标相结合，系统反映预算支出所产</w:t>
      </w:r>
      <w:r>
        <w:rPr>
          <w:rFonts w:hint="eastAsia"/>
          <w:lang w:val="en-US" w:eastAsia="zh-CN"/>
        </w:rPr>
        <w:t>生</w:t>
      </w:r>
      <w:r>
        <w:t>的社会效益、经济效益、生态效益和可持续影响等。</w:t>
      </w:r>
    </w:p>
    <w:p>
      <w:pPr>
        <w:ind w:firstLine="640"/>
      </w:pPr>
      <w:r>
        <w:t>5．经济性原则。应当通俗易懂、简便易行，数据的获得应当考虑现实条件和可操作性，符合成本效益原则。</w:t>
      </w:r>
    </w:p>
    <w:p>
      <w:pPr>
        <w:pStyle w:val="4"/>
        <w:ind w:firstLine="640"/>
      </w:pPr>
      <w:bookmarkStart w:id="34" w:name="_Toc13002"/>
      <w:r>
        <w:t>（三）绩效评价依据</w:t>
      </w:r>
      <w:bookmarkEnd w:id="34"/>
    </w:p>
    <w:p>
      <w:pPr>
        <w:ind w:firstLine="640"/>
      </w:pPr>
      <w:r>
        <w:t>1．《中华人民共和国预算法》（2018年12月29日修订）；</w:t>
      </w:r>
    </w:p>
    <w:p>
      <w:pPr>
        <w:ind w:firstLine="640"/>
      </w:pPr>
      <w:r>
        <w:t>2．《中共中央国务院关于全面实施预算绩效管理的意见的通知》（中发〔2018〕34号）；</w:t>
      </w:r>
    </w:p>
    <w:p>
      <w:pPr>
        <w:ind w:firstLine="640"/>
      </w:pPr>
      <w:r>
        <w:t>3．财政部《项目支出绩效评价管理办法》（财预〔2020〕10号）；</w:t>
      </w:r>
    </w:p>
    <w:p>
      <w:pPr>
        <w:ind w:firstLine="640"/>
      </w:pPr>
      <w:r>
        <w:t>4．《云南省项目支出绩效评价管理办法》（云财绩〔2020〕11号）；</w:t>
      </w:r>
    </w:p>
    <w:p>
      <w:pPr>
        <w:ind w:firstLine="640"/>
      </w:pPr>
      <w:r>
        <w:t>5．《安宁市预算绩效管理暂行办法》（安政发〔2018〕10号）；</w:t>
      </w:r>
    </w:p>
    <w:p>
      <w:pPr>
        <w:ind w:firstLine="640"/>
      </w:pPr>
      <w:r>
        <w:t>6．《安宁市人民政府八街道办事处财务收支管理办法</w:t>
      </w:r>
      <w:r>
        <w:rPr>
          <w:rFonts w:hint="eastAsia"/>
        </w:rPr>
        <w:t>（</w:t>
      </w:r>
      <w:r>
        <w:t>试行版</w:t>
      </w:r>
      <w:r>
        <w:rPr>
          <w:rFonts w:hint="eastAsia"/>
        </w:rPr>
        <w:t>）</w:t>
      </w:r>
      <w:r>
        <w:t>》（八街发〔2022〕107号）</w:t>
      </w:r>
      <w:r>
        <w:rPr>
          <w:rFonts w:hint="eastAsia"/>
        </w:rPr>
        <w:t>及其他项目资料。</w:t>
      </w:r>
    </w:p>
    <w:p>
      <w:pPr>
        <w:pStyle w:val="4"/>
        <w:ind w:firstLine="640"/>
      </w:pPr>
      <w:bookmarkStart w:id="35" w:name="_Toc22085"/>
      <w:r>
        <w:t>（四）绩效评价指标体系</w:t>
      </w:r>
      <w:bookmarkEnd w:id="35"/>
    </w:p>
    <w:p>
      <w:pPr>
        <w:ind w:firstLine="640"/>
      </w:pPr>
      <w:r>
        <w:t>根据财政部《项目支出绩效评价管理办法》（财预〔2020〕10号）和《云南省财政厅关于印发&lt;云南省项目支出绩效评价管理办法&gt;的通知》</w:t>
      </w:r>
      <w:r>
        <w:rPr>
          <w:rFonts w:hint="eastAsia"/>
        </w:rPr>
        <w:t>（</w:t>
      </w:r>
      <w:r>
        <w:t>云财绩〔2020〕11号</w:t>
      </w:r>
      <w:r>
        <w:rPr>
          <w:rFonts w:hint="eastAsia"/>
        </w:rPr>
        <w:t>）</w:t>
      </w:r>
      <w:r>
        <w:t>相关要求，结合本次评价项目实际情况，以100分计，设置</w:t>
      </w:r>
      <w:r>
        <w:rPr>
          <w:rFonts w:hint="eastAsia"/>
        </w:rPr>
        <w:t>“</w:t>
      </w:r>
      <w:r>
        <w:t>决策、过程、产出、</w:t>
      </w:r>
      <w:r>
        <w:rPr>
          <w:rFonts w:hint="eastAsia"/>
        </w:rPr>
        <w:t>效益”</w:t>
      </w:r>
      <w:r>
        <w:t>4个一级指标。权重分别为决策15%、过程</w:t>
      </w:r>
      <w:r>
        <w:rPr>
          <w:rFonts w:hint="eastAsia"/>
        </w:rPr>
        <w:t>30</w:t>
      </w:r>
      <w:r>
        <w:t>%、产出</w:t>
      </w:r>
      <w:r>
        <w:rPr>
          <w:rFonts w:hint="eastAsia"/>
        </w:rPr>
        <w:t>35</w:t>
      </w:r>
      <w:r>
        <w:t>%、效益</w:t>
      </w:r>
      <w:r>
        <w:rPr>
          <w:rFonts w:hint="eastAsia"/>
        </w:rPr>
        <w:t>2</w:t>
      </w:r>
      <w:r>
        <w:t>0%。</w:t>
      </w:r>
    </w:p>
    <w:p>
      <w:pPr>
        <w:ind w:firstLine="640"/>
      </w:pPr>
      <w:r>
        <w:rPr>
          <w:rFonts w:hint="eastAsia"/>
        </w:rPr>
        <w:t>“</w:t>
      </w:r>
      <w:r>
        <w:t>决策</w:t>
      </w:r>
      <w:r>
        <w:rPr>
          <w:rFonts w:hint="eastAsia"/>
        </w:rPr>
        <w:t>”</w:t>
      </w:r>
      <w:r>
        <w:t>指标反映项目前期工作准备情况。包括项目立项、绩效目标和资金投入3个二级指标，主要考核立项依据充分性、项目立项规范性、绩效目标合理性、绩效指标明确性、预算编制科学性、资金分配合理性方面。</w:t>
      </w:r>
    </w:p>
    <w:p>
      <w:pPr>
        <w:ind w:firstLine="640"/>
      </w:pPr>
      <w:r>
        <w:rPr>
          <w:rFonts w:hint="eastAsia"/>
        </w:rPr>
        <w:t>“</w:t>
      </w:r>
      <w:r>
        <w:t>过程</w:t>
      </w:r>
      <w:r>
        <w:rPr>
          <w:rFonts w:hint="eastAsia"/>
        </w:rPr>
        <w:t>”</w:t>
      </w:r>
      <w:r>
        <w:t>指标反映项目过程管理情况。包括</w:t>
      </w:r>
      <w:r>
        <w:rPr>
          <w:rFonts w:hint="eastAsia"/>
        </w:rPr>
        <w:t>“</w:t>
      </w:r>
      <w:r>
        <w:t>资金管理、组织实施</w:t>
      </w:r>
      <w:r>
        <w:rPr>
          <w:rFonts w:hint="eastAsia"/>
        </w:rPr>
        <w:t>”</w:t>
      </w:r>
      <w:r>
        <w:t>2个二级指标，主要考核项目资金到位率、预算执行率、资金使用合规性、会计核算规范性、财务监控有效性、绩效自评、管理制度健全性、组织实施有效性、档案管理规范性方面。</w:t>
      </w:r>
    </w:p>
    <w:p>
      <w:pPr>
        <w:ind w:firstLine="640"/>
      </w:pPr>
      <w:r>
        <w:rPr>
          <w:rFonts w:hint="eastAsia"/>
        </w:rPr>
        <w:t>“</w:t>
      </w:r>
      <w:r>
        <w:t>产出</w:t>
      </w:r>
      <w:r>
        <w:rPr>
          <w:rFonts w:hint="eastAsia"/>
        </w:rPr>
        <w:t>”</w:t>
      </w:r>
      <w:r>
        <w:t>指标反映项目实施是否实现预期任务目标</w:t>
      </w:r>
      <w:r>
        <w:rPr>
          <w:rFonts w:hint="eastAsia"/>
        </w:rPr>
        <w:t>。</w:t>
      </w:r>
      <w:r>
        <w:t>包括</w:t>
      </w:r>
      <w:r>
        <w:rPr>
          <w:rFonts w:hint="eastAsia"/>
        </w:rPr>
        <w:t>“</w:t>
      </w:r>
      <w:r>
        <w:t>产出数量、产出质量、产出时效、产出成本</w:t>
      </w:r>
      <w:r>
        <w:rPr>
          <w:rFonts w:hint="eastAsia"/>
        </w:rPr>
        <w:t>”</w:t>
      </w:r>
      <w:r>
        <w:t>4个二级指标，产出数量主要考核实际完成率</w:t>
      </w:r>
      <w:r>
        <w:rPr>
          <w:rFonts w:hint="eastAsia"/>
        </w:rPr>
        <w:t>，</w:t>
      </w:r>
      <w:r>
        <w:t>产出质量主要考核质量达标情况</w:t>
      </w:r>
      <w:r>
        <w:rPr>
          <w:rFonts w:hint="eastAsia"/>
        </w:rPr>
        <w:t>，</w:t>
      </w:r>
      <w:r>
        <w:t>产出时效主要考核项目实施进度</w:t>
      </w:r>
      <w:r>
        <w:rPr>
          <w:rFonts w:hint="eastAsia"/>
        </w:rPr>
        <w:t>，</w:t>
      </w:r>
      <w:r>
        <w:t>产出成本主要考核成本节约率。</w:t>
      </w:r>
    </w:p>
    <w:p>
      <w:pPr>
        <w:ind w:firstLine="640"/>
      </w:pPr>
      <w:r>
        <w:rPr>
          <w:rFonts w:hint="eastAsia"/>
        </w:rPr>
        <w:t>“</w:t>
      </w:r>
      <w:r>
        <w:t>效益</w:t>
      </w:r>
      <w:r>
        <w:rPr>
          <w:rFonts w:hint="eastAsia"/>
        </w:rPr>
        <w:t>”</w:t>
      </w:r>
      <w:r>
        <w:t>指标反映通过项目实施执行，预期可产生的效益情况。包括</w:t>
      </w:r>
      <w:r>
        <w:rPr>
          <w:rFonts w:hint="eastAsia"/>
        </w:rPr>
        <w:t>“项目效益</w:t>
      </w:r>
      <w:r>
        <w:t>和社会满意度</w:t>
      </w:r>
      <w:r>
        <w:rPr>
          <w:rFonts w:hint="eastAsia"/>
        </w:rPr>
        <w:t>”2</w:t>
      </w:r>
      <w:r>
        <w:t>个二级指标</w:t>
      </w:r>
      <w:r>
        <w:rPr>
          <w:rFonts w:hint="eastAsia"/>
        </w:rPr>
        <w:t>，</w:t>
      </w:r>
      <w:r>
        <w:rPr>
          <w:szCs w:val="32"/>
        </w:rPr>
        <w:t>主要考核</w:t>
      </w:r>
      <w:r>
        <w:rPr>
          <w:rFonts w:hint="eastAsia"/>
          <w:szCs w:val="32"/>
        </w:rPr>
        <w:t>社会效益、可持续影响</w:t>
      </w:r>
      <w:r>
        <w:rPr>
          <w:rFonts w:hint="eastAsia" w:ascii="仿宋_GB2312" w:hAnsi="仿宋_GB2312" w:cs="仿宋_GB2312"/>
        </w:rPr>
        <w:t>及社会满意度情况</w:t>
      </w:r>
      <w:r>
        <w:t>。</w:t>
      </w:r>
    </w:p>
    <w:p>
      <w:pPr>
        <w:pStyle w:val="4"/>
        <w:ind w:firstLine="640"/>
      </w:pPr>
      <w:bookmarkStart w:id="36" w:name="_bookmark11"/>
      <w:bookmarkEnd w:id="36"/>
      <w:bookmarkStart w:id="37" w:name="（四）绩效评价方法"/>
      <w:bookmarkEnd w:id="37"/>
      <w:bookmarkStart w:id="38" w:name="_Toc118282081"/>
      <w:bookmarkEnd w:id="38"/>
      <w:bookmarkStart w:id="39" w:name="_Toc118282082"/>
      <w:bookmarkEnd w:id="39"/>
      <w:bookmarkStart w:id="40" w:name="_bookmark12"/>
      <w:bookmarkEnd w:id="40"/>
      <w:bookmarkStart w:id="41" w:name="（五）评价标准"/>
      <w:bookmarkEnd w:id="41"/>
      <w:bookmarkStart w:id="42" w:name="_Toc25884"/>
      <w:r>
        <w:t>（五）绩效评价方法</w:t>
      </w:r>
      <w:bookmarkEnd w:id="42"/>
    </w:p>
    <w:p>
      <w:pPr>
        <w:widowControl/>
        <w:ind w:firstLine="640"/>
        <w:rPr>
          <w:color w:val="000000"/>
          <w:kern w:val="0"/>
          <w:szCs w:val="32"/>
          <w:lang w:bidi="ar"/>
        </w:rPr>
      </w:pPr>
      <w:r>
        <w:rPr>
          <w:color w:val="000000"/>
          <w:kern w:val="0"/>
          <w:szCs w:val="32"/>
          <w:lang w:bidi="ar"/>
        </w:rPr>
        <w:t>本次绩效再评价采用定量与定性相结合，对收集的相关基础资料、各种技术经济数据，在归集、整理、分析的基础上，运用资料审阅法、分析比较法、因素分析法、实地考察法、公众问卷调查法等，系统、科学</w:t>
      </w:r>
      <w:r>
        <w:rPr>
          <w:rFonts w:hint="eastAsia"/>
          <w:color w:val="000000"/>
          <w:kern w:val="0"/>
          <w:szCs w:val="32"/>
          <w:lang w:val="en-US" w:eastAsia="zh-CN" w:bidi="ar"/>
        </w:rPr>
        <w:t>地</w:t>
      </w:r>
      <w:r>
        <w:rPr>
          <w:color w:val="000000"/>
          <w:kern w:val="0"/>
          <w:szCs w:val="32"/>
          <w:lang w:bidi="ar"/>
        </w:rPr>
        <w:t>反映2022年安宁市八街文庙消防工程资金项目综合绩效情况。具体评价方式如下：</w:t>
      </w:r>
    </w:p>
    <w:p>
      <w:pPr>
        <w:pStyle w:val="5"/>
        <w:ind w:firstLine="640"/>
      </w:pPr>
      <w:r>
        <w:rPr>
          <w:rFonts w:ascii="Times New Roman" w:hAnsi="Times New Roman" w:cs="Times New Roman"/>
        </w:rPr>
        <w:t>1．</w:t>
      </w:r>
      <w:r>
        <w:t>审阅资料</w:t>
      </w:r>
    </w:p>
    <w:p>
      <w:pPr>
        <w:widowControl/>
        <w:ind w:firstLine="640"/>
        <w:rPr>
          <w:szCs w:val="32"/>
        </w:rPr>
      </w:pPr>
      <w:r>
        <w:rPr>
          <w:color w:val="000000"/>
          <w:kern w:val="0"/>
          <w:szCs w:val="32"/>
          <w:lang w:bidi="ar"/>
        </w:rPr>
        <w:t>查阅相关资料，分析研究项目管理、资金管理等文件资料，必要时，请相关人员做出说明，并对需要进一步调查的问题做好记录；检查资金拨付情况，关注资金是否专款专用、是否存在违法违规现象等。</w:t>
      </w:r>
    </w:p>
    <w:p>
      <w:pPr>
        <w:pStyle w:val="5"/>
        <w:ind w:firstLine="640"/>
        <w:rPr>
          <w:rFonts w:ascii="Times New Roman" w:hAnsi="Times New Roman" w:cs="Times New Roman"/>
        </w:rPr>
      </w:pPr>
      <w:r>
        <w:rPr>
          <w:rFonts w:ascii="Times New Roman" w:hAnsi="Times New Roman" w:cs="Times New Roman"/>
        </w:rPr>
        <w:t>2．分析比较法</w:t>
      </w:r>
    </w:p>
    <w:p>
      <w:pPr>
        <w:widowControl/>
        <w:ind w:firstLine="640"/>
        <w:rPr>
          <w:szCs w:val="32"/>
        </w:rPr>
      </w:pPr>
      <w:r>
        <w:rPr>
          <w:color w:val="000000"/>
          <w:kern w:val="0"/>
          <w:szCs w:val="32"/>
          <w:lang w:bidi="ar"/>
        </w:rPr>
        <w:t>依据项目实施方案等资料，对照项目实际完成内容，评价项目是否严格按照计划进行；依据相关政策文件，评价项目管理是否按照项目管理办法等文件执行；通过详细列举分析影响绩效目标实现的内外因素，将项目绩效目标与实施结果对比分析，评价绩效目标实现程度；将项目预期效益与实施效果对比分析，结合开展问卷调查和实地问题调研，评价项目预期效益实现程度。</w:t>
      </w:r>
    </w:p>
    <w:p>
      <w:pPr>
        <w:pStyle w:val="5"/>
        <w:ind w:firstLine="640"/>
        <w:rPr>
          <w:rFonts w:ascii="Times New Roman" w:hAnsi="Times New Roman" w:cs="Times New Roman"/>
        </w:rPr>
      </w:pPr>
      <w:r>
        <w:rPr>
          <w:rFonts w:ascii="Times New Roman" w:hAnsi="Times New Roman" w:cs="Times New Roman"/>
        </w:rPr>
        <w:t>3．实地考察法</w:t>
      </w:r>
    </w:p>
    <w:p>
      <w:pPr>
        <w:widowControl/>
        <w:ind w:firstLine="640"/>
        <w:rPr>
          <w:szCs w:val="32"/>
        </w:rPr>
      </w:pPr>
      <w:r>
        <w:rPr>
          <w:color w:val="000000"/>
          <w:kern w:val="0"/>
          <w:szCs w:val="32"/>
          <w:lang w:bidi="ar"/>
        </w:rPr>
        <w:t>根据分工，采用资料收集、数据填报、案卷研究、实地问题调研、问卷调查等方式，组织开展实地再评价。在实地再评价过程中，根据项目的具体情况，设计资料清单、数据采集表格以收集有关资料数据；选取抽样点发放调查问卷，调查相关人员对项目的满意度、项目实施对相关人员的影响等。</w:t>
      </w:r>
    </w:p>
    <w:p>
      <w:pPr>
        <w:pStyle w:val="5"/>
        <w:ind w:firstLine="640"/>
        <w:rPr>
          <w:rFonts w:ascii="Times New Roman" w:hAnsi="Times New Roman" w:cs="Times New Roman"/>
        </w:rPr>
      </w:pPr>
      <w:r>
        <w:rPr>
          <w:rFonts w:ascii="Times New Roman" w:hAnsi="Times New Roman" w:cs="Times New Roman"/>
        </w:rPr>
        <w:t>4．公众评判法</w:t>
      </w:r>
    </w:p>
    <w:p>
      <w:pPr>
        <w:ind w:firstLine="640"/>
        <w:rPr>
          <w:szCs w:val="32"/>
        </w:rPr>
      </w:pPr>
      <w:r>
        <w:rPr>
          <w:szCs w:val="32"/>
        </w:rPr>
        <w:t>通过对社会公众进行问卷调查以及项目实施单位进行问卷调查和访谈的方式，调查社会公众对</w:t>
      </w:r>
      <w:r>
        <w:rPr>
          <w:rFonts w:hint="eastAsia"/>
          <w:szCs w:val="32"/>
        </w:rPr>
        <w:t>实施安宁市八街文庙消防工程的感受及</w:t>
      </w:r>
      <w:r>
        <w:t>项目实施情况</w:t>
      </w:r>
      <w:r>
        <w:rPr>
          <w:szCs w:val="32"/>
        </w:rPr>
        <w:t>等。</w:t>
      </w:r>
    </w:p>
    <w:p>
      <w:pPr>
        <w:pStyle w:val="4"/>
        <w:ind w:firstLine="640"/>
      </w:pPr>
      <w:bookmarkStart w:id="43" w:name="_Toc9133"/>
      <w:r>
        <w:t>（六）绩效评价标准</w:t>
      </w:r>
      <w:bookmarkEnd w:id="43"/>
    </w:p>
    <w:p>
      <w:pPr>
        <w:pStyle w:val="14"/>
        <w:widowControl/>
        <w:shd w:val="clear" w:color="auto" w:fill="FFFFFF"/>
        <w:spacing w:beforeAutospacing="0" w:afterAutospacing="0" w:line="450" w:lineRule="atLeast"/>
        <w:ind w:firstLine="640"/>
        <w:jc w:val="both"/>
        <w:rPr>
          <w:color w:val="333333"/>
          <w:sz w:val="32"/>
          <w:szCs w:val="32"/>
        </w:rPr>
      </w:pPr>
      <w:r>
        <w:rPr>
          <w:color w:val="333333"/>
          <w:sz w:val="32"/>
          <w:szCs w:val="32"/>
          <w:shd w:val="clear" w:color="auto" w:fill="FFFFFF"/>
        </w:rPr>
        <w:t>本次评价采用百分制，各级指标依据其指标权重确定分值，评价人员根据评价情况对各级指标进行打分，最终得分由各级评价指标得分加总得到。根据最终得分情况将评价标准分为四个等级：优（得分≥90分）、良（80分≤得分＜90分）、中（60≤得分＜80分）、差（得分＜60分）。</w:t>
      </w:r>
    </w:p>
    <w:p>
      <w:pPr>
        <w:pStyle w:val="4"/>
        <w:ind w:firstLine="640"/>
      </w:pPr>
      <w:bookmarkStart w:id="44" w:name="_bookmark13"/>
      <w:bookmarkEnd w:id="44"/>
      <w:bookmarkStart w:id="45" w:name="（六）绩效评价抽样"/>
      <w:bookmarkEnd w:id="45"/>
      <w:bookmarkStart w:id="46" w:name="_Toc118282083"/>
      <w:bookmarkEnd w:id="46"/>
      <w:bookmarkStart w:id="47" w:name="_Toc25068"/>
      <w:r>
        <w:t>（七）绩效评价过程</w:t>
      </w:r>
      <w:bookmarkEnd w:id="47"/>
    </w:p>
    <w:p>
      <w:pPr>
        <w:spacing w:line="276" w:lineRule="auto"/>
        <w:ind w:left="-178" w:firstLine="640"/>
      </w:pPr>
      <w:bookmarkStart w:id="48" w:name="_bookmark14"/>
      <w:bookmarkEnd w:id="48"/>
      <w:bookmarkStart w:id="49" w:name="（七）绩效评价工作过程"/>
      <w:bookmarkEnd w:id="49"/>
      <w:bookmarkStart w:id="50" w:name="_Toc118282084"/>
      <w:bookmarkEnd w:id="50"/>
      <w:r>
        <w:t>评价小组根据完善后的方案和安宁市财政局的要求，按照评价工作流程，分为准备阶段</w:t>
      </w:r>
      <w:r>
        <w:rPr>
          <w:rFonts w:hint="eastAsia"/>
        </w:rPr>
        <w:t>和</w:t>
      </w:r>
      <w:r>
        <w:t>实施阶段</w:t>
      </w:r>
      <w:r>
        <w:rPr>
          <w:rFonts w:hint="eastAsia"/>
        </w:rPr>
        <w:t>两</w:t>
      </w:r>
      <w:r>
        <w:t>个步骤具体实施：</w:t>
      </w:r>
    </w:p>
    <w:p>
      <w:pPr>
        <w:pStyle w:val="5"/>
        <w:ind w:right="320" w:firstLine="640"/>
        <w:rPr>
          <w:rFonts w:ascii="Times New Roman" w:hAnsi="Times New Roman" w:cs="Times New Roman"/>
        </w:rPr>
      </w:pPr>
      <w:r>
        <w:rPr>
          <w:rFonts w:ascii="Times New Roman" w:hAnsi="Times New Roman" w:cs="Times New Roman"/>
        </w:rPr>
        <w:t>1．准备阶段</w:t>
      </w:r>
    </w:p>
    <w:p>
      <w:pPr>
        <w:spacing w:line="276" w:lineRule="auto"/>
        <w:ind w:left="-178" w:firstLine="640"/>
      </w:pPr>
      <w:r>
        <w:t>2023年8月21日前，组建项目绩效评价小组，拟定项目绩效评价实施方案，设计绩效评价指标框架。</w:t>
      </w:r>
    </w:p>
    <w:p>
      <w:pPr>
        <w:pStyle w:val="5"/>
        <w:ind w:right="320" w:firstLine="640"/>
        <w:rPr>
          <w:rFonts w:ascii="Times New Roman" w:hAnsi="Times New Roman" w:cs="Times New Roman"/>
        </w:rPr>
      </w:pPr>
      <w:r>
        <w:rPr>
          <w:rFonts w:ascii="Times New Roman" w:hAnsi="Times New Roman" w:cs="Times New Roman"/>
        </w:rPr>
        <w:t>2．实施阶段</w:t>
      </w:r>
    </w:p>
    <w:p>
      <w:pPr>
        <w:ind w:firstLine="640"/>
      </w:pPr>
      <w:r>
        <w:t>（1）下发绩效评价实施方案。根据绩效评价实施方案，对开展绩效评价进行具体部署，分组、分工与各被评价部门、单位和项目部初步接触沟通。</w:t>
      </w:r>
    </w:p>
    <w:p>
      <w:pPr>
        <w:ind w:firstLine="640"/>
      </w:pPr>
      <w:r>
        <w:t>（2）收集整理资料。包括收集项目立项、</w:t>
      </w:r>
      <w:r>
        <w:rPr>
          <w:rFonts w:hint="eastAsia"/>
        </w:rPr>
        <w:t>设计方案</w:t>
      </w:r>
      <w:r>
        <w:t>等情况，项目制度制定与执行情况，资金收支情况项目实施目标和2022年度目标的执行情况等资料，项目建设单位、实施单位及其他相关人员的满意度等资料。</w:t>
      </w:r>
    </w:p>
    <w:p>
      <w:pPr>
        <w:ind w:firstLine="640"/>
      </w:pPr>
      <w:r>
        <w:t>（3）开展实地调查。确认当年项目支出的绩效目标；整理总结该项目适用、在用的相关管理制度；分析项目实施的具体情况，确定当年项目支出的评价重点。</w:t>
      </w:r>
    </w:p>
    <w:p>
      <w:pPr>
        <w:ind w:firstLine="640"/>
      </w:pPr>
      <w:r>
        <w:t>（4）绩效评价。按项目决策，目标设定情况；预算下达及项目实施过程情况；项目支出目标任务完成情况；预计效益和群体满意度情况四个阶段，构建指标体系。</w:t>
      </w:r>
    </w:p>
    <w:p>
      <w:pPr>
        <w:pStyle w:val="3"/>
        <w:ind w:firstLine="643"/>
      </w:pPr>
      <w:bookmarkStart w:id="51" w:name="_Toc18381"/>
      <w:r>
        <w:t>三、绩效评价结论</w:t>
      </w:r>
      <w:bookmarkEnd w:id="51"/>
    </w:p>
    <w:p>
      <w:pPr>
        <w:pStyle w:val="4"/>
        <w:ind w:firstLine="640"/>
      </w:pPr>
      <w:bookmarkStart w:id="52" w:name="_Toc18690"/>
      <w:r>
        <w:t>（一）</w:t>
      </w:r>
      <w:bookmarkStart w:id="53" w:name="_Hlk148472821"/>
      <w:r>
        <w:t>绩效评价综合结论</w:t>
      </w:r>
      <w:bookmarkEnd w:id="52"/>
      <w:bookmarkEnd w:id="53"/>
    </w:p>
    <w:p>
      <w:pPr>
        <w:widowControl/>
        <w:ind w:firstLine="640"/>
      </w:pPr>
      <w:r>
        <w:rPr>
          <w:rFonts w:hint="eastAsia"/>
        </w:rPr>
        <w:t>2022年度</w:t>
      </w:r>
      <w:r>
        <w:t>安宁市八街文庙消防工程资金项目绩效评价得分</w:t>
      </w:r>
      <w:r>
        <w:rPr>
          <w:rFonts w:hint="eastAsia"/>
        </w:rPr>
        <w:t>80.44</w:t>
      </w:r>
      <w:r>
        <w:t>分，评价等级为</w:t>
      </w:r>
      <w:r>
        <w:rPr>
          <w:rFonts w:hint="eastAsia"/>
        </w:rPr>
        <w:t>“良”</w:t>
      </w:r>
      <w:r>
        <w:t>。各类指标权重和实际得分详见下表</w:t>
      </w:r>
      <w:r>
        <w:rPr>
          <w:rFonts w:hint="eastAsia"/>
        </w:rPr>
        <w:t>：</w:t>
      </w:r>
    </w:p>
    <w:tbl>
      <w:tblPr>
        <w:tblStyle w:val="17"/>
        <w:tblW w:w="4998" w:type="pct"/>
        <w:tblInd w:w="0" w:type="dxa"/>
        <w:tblLayout w:type="autofit"/>
        <w:tblCellMar>
          <w:top w:w="0" w:type="dxa"/>
          <w:left w:w="108" w:type="dxa"/>
          <w:bottom w:w="0" w:type="dxa"/>
          <w:right w:w="108" w:type="dxa"/>
        </w:tblCellMar>
      </w:tblPr>
      <w:tblGrid>
        <w:gridCol w:w="1419"/>
        <w:gridCol w:w="1420"/>
        <w:gridCol w:w="1420"/>
        <w:gridCol w:w="1420"/>
        <w:gridCol w:w="1420"/>
        <w:gridCol w:w="1420"/>
      </w:tblGrid>
      <w:tr>
        <w:tblPrEx>
          <w:tblCellMar>
            <w:top w:w="0" w:type="dxa"/>
            <w:left w:w="108" w:type="dxa"/>
            <w:bottom w:w="0" w:type="dxa"/>
            <w:right w:w="108" w:type="dxa"/>
          </w:tblCellMar>
        </w:tblPrEx>
        <w:trPr>
          <w:trHeight w:val="444"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指标</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项目决策</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项目过程</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项目产出</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项目效益</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合计</w:t>
            </w:r>
          </w:p>
        </w:tc>
      </w:tr>
      <w:tr>
        <w:tblPrEx>
          <w:tblCellMar>
            <w:top w:w="0" w:type="dxa"/>
            <w:left w:w="108" w:type="dxa"/>
            <w:bottom w:w="0" w:type="dxa"/>
            <w:right w:w="108" w:type="dxa"/>
          </w:tblCellMar>
        </w:tblPrEx>
        <w:trPr>
          <w:trHeight w:val="270"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权重</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15</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30</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35</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20</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100</w:t>
            </w:r>
          </w:p>
        </w:tc>
      </w:tr>
      <w:tr>
        <w:tblPrEx>
          <w:tblCellMar>
            <w:top w:w="0" w:type="dxa"/>
            <w:left w:w="108" w:type="dxa"/>
            <w:bottom w:w="0" w:type="dxa"/>
            <w:right w:w="108" w:type="dxa"/>
          </w:tblCellMar>
        </w:tblPrEx>
        <w:trPr>
          <w:trHeight w:val="270"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得分</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15</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21</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24.44</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20</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80.44</w:t>
            </w:r>
          </w:p>
        </w:tc>
      </w:tr>
      <w:tr>
        <w:tblPrEx>
          <w:tblCellMar>
            <w:top w:w="0" w:type="dxa"/>
            <w:left w:w="108" w:type="dxa"/>
            <w:bottom w:w="0" w:type="dxa"/>
            <w:right w:w="108" w:type="dxa"/>
          </w:tblCellMar>
        </w:tblPrEx>
        <w:trPr>
          <w:trHeight w:val="510"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得分率</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100%</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70.00%</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69.83%</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100%</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80.44%</w:t>
            </w:r>
          </w:p>
        </w:tc>
      </w:tr>
    </w:tbl>
    <w:p>
      <w:pPr>
        <w:pStyle w:val="4"/>
        <w:ind w:firstLine="640"/>
      </w:pPr>
      <w:bookmarkStart w:id="54" w:name="_Toc11980"/>
      <w:r>
        <w:rPr>
          <w:rFonts w:hint="eastAsia"/>
        </w:rPr>
        <w:t>（二）</w:t>
      </w:r>
      <w:r>
        <w:t>绩效目标实现情况</w:t>
      </w:r>
      <w:bookmarkEnd w:id="54"/>
    </w:p>
    <w:p>
      <w:pPr>
        <w:widowControl/>
        <w:ind w:firstLine="640"/>
      </w:pPr>
      <w:r>
        <w:rPr>
          <w:rFonts w:hint="eastAsia"/>
        </w:rPr>
        <w:t>截止2023年10月，安宁市八街文庙消防工程资金项目已完工，建成火灾自动报警系统、应急疏散指示照明系统、室内电气改造、消防水池、室内外消火栓给水系统、火灾监控复合系统、消防控制室改造、室外管沟开挖与恢复、灭火器等工程。但存在项目管理制度不够健全、项目实施进度延后的问题。</w:t>
      </w:r>
    </w:p>
    <w:p>
      <w:pPr>
        <w:widowControl/>
        <w:ind w:firstLine="640"/>
      </w:pPr>
      <w:r>
        <w:rPr>
          <w:rFonts w:hint="eastAsia"/>
        </w:rPr>
        <w:t>在项目决策方面，2022年安宁市八街文庙消防工程资金项目立项</w:t>
      </w:r>
      <w:bookmarkStart w:id="70" w:name="_GoBack"/>
      <w:bookmarkEnd w:id="70"/>
      <w:r>
        <w:rPr>
          <w:rFonts w:hint="eastAsia"/>
        </w:rPr>
        <w:t>符合文庙发展规划和政策要求；预算编制经过科学论证，预算内容与项目内容匹配；绩效指标与预算确定的项目投资额或资金量相匹配。</w:t>
      </w:r>
    </w:p>
    <w:p>
      <w:pPr>
        <w:widowControl/>
        <w:ind w:firstLine="640"/>
      </w:pPr>
      <w:r>
        <w:rPr>
          <w:rFonts w:hint="eastAsia"/>
        </w:rPr>
        <w:t>在项目过程方面，项目资金到位及时，资金使用规范，财务制度健全，但存在项目管理制度不够健全的问题。</w:t>
      </w:r>
    </w:p>
    <w:p>
      <w:pPr>
        <w:widowControl/>
        <w:ind w:firstLine="640"/>
      </w:pPr>
      <w:r>
        <w:rPr>
          <w:rFonts w:hint="eastAsia"/>
        </w:rPr>
        <w:t>在项目产出方面，安宁市八街文庙消防工程资金项目2023年10月已完工，质量初步验收合格，但存在项目延期的问题。</w:t>
      </w:r>
    </w:p>
    <w:p>
      <w:pPr>
        <w:widowControl/>
        <w:ind w:firstLine="640"/>
      </w:pPr>
      <w:r>
        <w:rPr>
          <w:rFonts w:hint="eastAsia"/>
        </w:rPr>
        <w:t>在项目效益方面，项目的实施可以长期保护文庙文物、提高文物保护单位和市民对文物保护的意识、消防安全系统的安全性达到要求。</w:t>
      </w:r>
    </w:p>
    <w:p>
      <w:pPr>
        <w:pStyle w:val="3"/>
        <w:ind w:firstLine="643"/>
      </w:pPr>
      <w:bookmarkStart w:id="55" w:name="_Toc31586"/>
      <w:r>
        <w:t>四、绩效评价指标分析</w:t>
      </w:r>
      <w:bookmarkEnd w:id="55"/>
    </w:p>
    <w:p>
      <w:pPr>
        <w:pStyle w:val="4"/>
        <w:ind w:firstLine="640"/>
      </w:pPr>
      <w:bookmarkStart w:id="56" w:name="_Toc11566"/>
      <w:bookmarkStart w:id="57" w:name="_Hlk148473140"/>
      <w:r>
        <w:t>A1．项目决策情况分析</w:t>
      </w:r>
      <w:bookmarkEnd w:id="56"/>
      <w:bookmarkEnd w:id="57"/>
    </w:p>
    <w:p>
      <w:pPr>
        <w:widowControl/>
        <w:ind w:firstLine="640"/>
      </w:pPr>
      <w:r>
        <w:t>项目决策类指标由3个二级指标，6个三级指标构成，指标分值15分，实际得分为</w:t>
      </w:r>
      <w:r>
        <w:rPr>
          <w:rFonts w:hint="eastAsia"/>
        </w:rPr>
        <w:t>15</w:t>
      </w:r>
      <w:r>
        <w:t>分。其中满分三级指标</w:t>
      </w:r>
      <w:r>
        <w:rPr>
          <w:rFonts w:hint="eastAsia"/>
        </w:rPr>
        <w:t>6</w:t>
      </w:r>
      <w:r>
        <w:t>个，扣分三级指标</w:t>
      </w:r>
      <w:r>
        <w:rPr>
          <w:rFonts w:hint="eastAsia"/>
        </w:rPr>
        <w:t>0</w:t>
      </w:r>
      <w:r>
        <w:t>个。各指标得分情况明细如下：</w:t>
      </w:r>
    </w:p>
    <w:tbl>
      <w:tblPr>
        <w:tblStyle w:val="17"/>
        <w:tblW w:w="8195" w:type="dxa"/>
        <w:tblInd w:w="100" w:type="dxa"/>
        <w:tblLayout w:type="autofit"/>
        <w:tblCellMar>
          <w:top w:w="0" w:type="dxa"/>
          <w:left w:w="108" w:type="dxa"/>
          <w:bottom w:w="0" w:type="dxa"/>
          <w:right w:w="108" w:type="dxa"/>
        </w:tblCellMar>
      </w:tblPr>
      <w:tblGrid>
        <w:gridCol w:w="1020"/>
        <w:gridCol w:w="1231"/>
        <w:gridCol w:w="2049"/>
        <w:gridCol w:w="1356"/>
        <w:gridCol w:w="1356"/>
        <w:gridCol w:w="1183"/>
      </w:tblGrid>
      <w:tr>
        <w:tblPrEx>
          <w:tblCellMar>
            <w:top w:w="0" w:type="dxa"/>
            <w:left w:w="108" w:type="dxa"/>
            <w:bottom w:w="0" w:type="dxa"/>
            <w:right w:w="108" w:type="dxa"/>
          </w:tblCellMar>
        </w:tblPrEx>
        <w:trPr>
          <w:trHeight w:val="517" w:hRule="atLeast"/>
          <w:tblHeader/>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一级指标</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二级指标</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三级指标</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指标分值</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实现情况</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实际得分</w:t>
            </w:r>
          </w:p>
        </w:tc>
      </w:tr>
      <w:tr>
        <w:tblPrEx>
          <w:tblCellMar>
            <w:top w:w="0" w:type="dxa"/>
            <w:left w:w="108" w:type="dxa"/>
            <w:bottom w:w="0" w:type="dxa"/>
            <w:right w:w="108" w:type="dxa"/>
          </w:tblCellMar>
        </w:tblPrEx>
        <w:trPr>
          <w:trHeight w:val="270" w:hRule="atLeast"/>
        </w:trPr>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A1决策（15分）</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A11项目立项（5分）</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A111立项依据充分性</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3</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olor w:val="000000"/>
                <w:sz w:val="18"/>
                <w:szCs w:val="18"/>
              </w:rPr>
            </w:pPr>
            <w:r>
              <w:rPr>
                <w:rFonts w:hint="eastAsia" w:eastAsia="宋体"/>
                <w:color w:val="000000"/>
                <w:sz w:val="18"/>
                <w:szCs w:val="18"/>
              </w:rPr>
              <w:t>充分</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 xml:space="preserve">3 </w:t>
            </w:r>
          </w:p>
        </w:tc>
      </w:tr>
      <w:tr>
        <w:tblPrEx>
          <w:tblCellMar>
            <w:top w:w="0" w:type="dxa"/>
            <w:left w:w="108" w:type="dxa"/>
            <w:bottom w:w="0" w:type="dxa"/>
            <w:right w:w="108" w:type="dxa"/>
          </w:tblCellMar>
        </w:tblPrEx>
        <w:trPr>
          <w:trHeight w:val="27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sz w:val="18"/>
                <w:szCs w:val="18"/>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eastAsia="宋体"/>
                <w:color w:val="000000"/>
                <w:sz w:val="18"/>
                <w:szCs w:val="18"/>
              </w:rPr>
            </w:pP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A112立项程序规范性</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2</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规范</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 xml:space="preserve">2 </w:t>
            </w:r>
          </w:p>
        </w:tc>
      </w:tr>
      <w:tr>
        <w:tblPrEx>
          <w:tblCellMar>
            <w:top w:w="0" w:type="dxa"/>
            <w:left w:w="108" w:type="dxa"/>
            <w:bottom w:w="0" w:type="dxa"/>
            <w:right w:w="108" w:type="dxa"/>
          </w:tblCellMar>
        </w:tblPrEx>
        <w:trPr>
          <w:trHeight w:val="27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sz w:val="18"/>
                <w:szCs w:val="18"/>
              </w:rPr>
            </w:pP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A12绩效目标（4分）</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A121绩效目标合理性</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2</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合理</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 xml:space="preserve">2 </w:t>
            </w:r>
          </w:p>
        </w:tc>
      </w:tr>
      <w:tr>
        <w:tblPrEx>
          <w:tblCellMar>
            <w:top w:w="0" w:type="dxa"/>
            <w:left w:w="108" w:type="dxa"/>
            <w:bottom w:w="0" w:type="dxa"/>
            <w:right w:w="108" w:type="dxa"/>
          </w:tblCellMar>
        </w:tblPrEx>
        <w:trPr>
          <w:trHeight w:val="27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sz w:val="18"/>
                <w:szCs w:val="18"/>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eastAsia="宋体"/>
                <w:color w:val="000000"/>
                <w:sz w:val="18"/>
                <w:szCs w:val="18"/>
              </w:rPr>
            </w:pP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A122绩效指标明确性</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2</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明确</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olor w:val="000000"/>
                <w:sz w:val="18"/>
                <w:szCs w:val="18"/>
              </w:rPr>
            </w:pPr>
            <w:r>
              <w:rPr>
                <w:rFonts w:hint="eastAsia" w:eastAsia="宋体"/>
                <w:color w:val="000000"/>
                <w:sz w:val="18"/>
                <w:szCs w:val="18"/>
              </w:rPr>
              <w:t>2</w:t>
            </w:r>
          </w:p>
        </w:tc>
      </w:tr>
      <w:tr>
        <w:tblPrEx>
          <w:tblCellMar>
            <w:top w:w="0" w:type="dxa"/>
            <w:left w:w="108" w:type="dxa"/>
            <w:bottom w:w="0" w:type="dxa"/>
            <w:right w:w="108" w:type="dxa"/>
          </w:tblCellMar>
        </w:tblPrEx>
        <w:trPr>
          <w:trHeight w:val="27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sz w:val="18"/>
                <w:szCs w:val="18"/>
              </w:rPr>
            </w:pP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A13资金投入（6分）</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A131预算编制科学性</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3</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科学</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3</w:t>
            </w:r>
          </w:p>
        </w:tc>
      </w:tr>
      <w:tr>
        <w:tblPrEx>
          <w:tblCellMar>
            <w:top w:w="0" w:type="dxa"/>
            <w:left w:w="108" w:type="dxa"/>
            <w:bottom w:w="0" w:type="dxa"/>
            <w:right w:w="108" w:type="dxa"/>
          </w:tblCellMar>
        </w:tblPrEx>
        <w:trPr>
          <w:trHeight w:val="27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sz w:val="18"/>
                <w:szCs w:val="18"/>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eastAsia="宋体"/>
                <w:color w:val="000000"/>
                <w:sz w:val="18"/>
                <w:szCs w:val="18"/>
              </w:rPr>
            </w:pP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A132资金分配合理性</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3</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合理</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3</w:t>
            </w:r>
          </w:p>
        </w:tc>
      </w:tr>
    </w:tbl>
    <w:p>
      <w:pPr>
        <w:pStyle w:val="5"/>
        <w:ind w:firstLine="640"/>
        <w:rPr>
          <w:rFonts w:ascii="Times New Roman" w:hAnsi="Times New Roman" w:cs="Times New Roman"/>
        </w:rPr>
      </w:pPr>
      <w:r>
        <w:rPr>
          <w:rFonts w:ascii="Times New Roman" w:hAnsi="Times New Roman" w:cs="Times New Roman"/>
        </w:rPr>
        <w:t>A11．项目立项。指标分值5分，实际得5分。</w:t>
      </w:r>
    </w:p>
    <w:p>
      <w:pPr>
        <w:ind w:firstLine="640"/>
      </w:pPr>
      <w:r>
        <w:t>A111．立项依据充分性。指标分值</w:t>
      </w:r>
      <w:r>
        <w:rPr>
          <w:rFonts w:hint="eastAsia"/>
        </w:rPr>
        <w:t>3</w:t>
      </w:r>
      <w:r>
        <w:t>分，实际得</w:t>
      </w:r>
      <w:r>
        <w:rPr>
          <w:rFonts w:hint="eastAsia"/>
        </w:rPr>
        <w:t>3</w:t>
      </w:r>
      <w:r>
        <w:t>分。</w:t>
      </w:r>
    </w:p>
    <w:p>
      <w:pPr>
        <w:widowControl/>
        <w:ind w:firstLine="640"/>
      </w:pPr>
      <w:r>
        <w:t>该指标用以</w:t>
      </w:r>
      <w:r>
        <w:rPr>
          <w:rFonts w:hint="eastAsia"/>
        </w:rPr>
        <w:t>反映项目立项是否符合法律法规、相关政策、发展规划以及部门职责，</w:t>
      </w:r>
      <w:r>
        <w:t>考核项目立项依据情况。</w:t>
      </w:r>
      <w:r>
        <w:rPr>
          <w:rFonts w:hint="eastAsia"/>
        </w:rPr>
        <w:t>得分明细如下：</w:t>
      </w:r>
    </w:p>
    <w:p>
      <w:pPr>
        <w:widowControl/>
        <w:ind w:firstLine="640"/>
      </w:pPr>
      <w:r>
        <w:rPr>
          <w:color w:val="000000"/>
          <w:kern w:val="0"/>
          <w:szCs w:val="32"/>
          <w:lang w:bidi="ar"/>
        </w:rPr>
        <w:t>根据《云南省文物局关于安宁八街文庙建筑群消防工程</w:t>
      </w:r>
      <w:r>
        <w:t>设计方案的批复意见》（云文物〔2020〕149号）、《安宁市发展和改革局关于安宁市人民政府八街街道办事处实施八街文庙消防建设工程项目的批复》（安发改投资〔2022〕43号），安宁市八街文庙消防工程资金项目立项符合国家法律法规、国民经济发展规划和相关政策；符合文庙发展规划和政策要求；与安宁市文化和旅游局职责范围相符，属于部门履职所需；属于公共财政支持范围。根据评分标准得3分。</w:t>
      </w:r>
    </w:p>
    <w:p>
      <w:pPr>
        <w:ind w:firstLine="640"/>
      </w:pPr>
      <w:r>
        <w:t>A112．立项程序规范性。指标分值</w:t>
      </w:r>
      <w:r>
        <w:rPr>
          <w:rFonts w:hint="eastAsia"/>
        </w:rPr>
        <w:t>2</w:t>
      </w:r>
      <w:r>
        <w:t>分，实际得</w:t>
      </w:r>
      <w:r>
        <w:rPr>
          <w:rFonts w:hint="eastAsia"/>
        </w:rPr>
        <w:t>2</w:t>
      </w:r>
      <w:r>
        <w:t>分。</w:t>
      </w:r>
    </w:p>
    <w:p>
      <w:pPr>
        <w:widowControl/>
        <w:ind w:firstLine="640"/>
      </w:pPr>
      <w:r>
        <w:t>该指标反映项目的申请、设立过程是否符合相关要求，考核项目立项的规范情况。</w:t>
      </w:r>
      <w:r>
        <w:rPr>
          <w:rFonts w:hint="eastAsia"/>
        </w:rPr>
        <w:t>得分明细如下：</w:t>
      </w:r>
    </w:p>
    <w:p>
      <w:pPr>
        <w:widowControl/>
        <w:ind w:firstLine="640"/>
      </w:pPr>
      <w:r>
        <w:t>根据《云南省文物局关于安宁八街文庙建筑群消防工程设计方案的批复意见》（云文物〔2020〕149号）、《安宁市发展和改革局关于安宁市人民政府八街街道办事处实施八街文庙消防建设工程项目的批复》（安发改投资〔2022〕43号），安宁市八街文庙消防工程资金项目按照规定的程序申请设立；审批文件、材料符合相关要求；事前已经过必要的可行性研究。根据评分标准得2分。</w:t>
      </w:r>
    </w:p>
    <w:p>
      <w:pPr>
        <w:pStyle w:val="5"/>
        <w:ind w:firstLine="640"/>
        <w:rPr>
          <w:rFonts w:ascii="Times New Roman" w:hAnsi="Times New Roman" w:cs="Times New Roman"/>
        </w:rPr>
      </w:pPr>
      <w:r>
        <w:rPr>
          <w:rFonts w:ascii="Times New Roman" w:hAnsi="Times New Roman" w:cs="Times New Roman"/>
        </w:rPr>
        <w:t>A12．绩效目标。指标分值</w:t>
      </w:r>
      <w:r>
        <w:rPr>
          <w:rFonts w:hint="eastAsia" w:ascii="Times New Roman" w:hAnsi="Times New Roman" w:cs="Times New Roman"/>
        </w:rPr>
        <w:t>4</w:t>
      </w:r>
      <w:r>
        <w:rPr>
          <w:rFonts w:ascii="Times New Roman" w:hAnsi="Times New Roman" w:cs="Times New Roman"/>
        </w:rPr>
        <w:t>分，实际得</w:t>
      </w:r>
      <w:r>
        <w:rPr>
          <w:rFonts w:hint="eastAsia" w:ascii="Times New Roman" w:hAnsi="Times New Roman" w:cs="Times New Roman"/>
        </w:rPr>
        <w:t>4</w:t>
      </w:r>
      <w:r>
        <w:rPr>
          <w:rFonts w:ascii="Times New Roman" w:hAnsi="Times New Roman" w:cs="Times New Roman"/>
        </w:rPr>
        <w:t>分。</w:t>
      </w:r>
    </w:p>
    <w:p>
      <w:pPr>
        <w:ind w:firstLine="640"/>
      </w:pPr>
      <w:r>
        <w:t>A121．绩效目标合理性。指标分值</w:t>
      </w:r>
      <w:r>
        <w:rPr>
          <w:rFonts w:hint="eastAsia"/>
        </w:rPr>
        <w:t>2</w:t>
      </w:r>
      <w:r>
        <w:t>分，实际得</w:t>
      </w:r>
      <w:r>
        <w:rPr>
          <w:rFonts w:hint="eastAsia"/>
        </w:rPr>
        <w:t>2</w:t>
      </w:r>
      <w:r>
        <w:t>分。</w:t>
      </w:r>
    </w:p>
    <w:p>
      <w:pPr>
        <w:widowControl/>
        <w:ind w:firstLine="640"/>
      </w:pPr>
      <w:r>
        <w:t>该指标用以反映项目所设定的绩效目标是否依据充分，是否符合客观实际，考核项目绩效目标与项目实施的相符情况。</w:t>
      </w:r>
      <w:r>
        <w:rPr>
          <w:rFonts w:hint="eastAsia"/>
        </w:rPr>
        <w:t>得分</w:t>
      </w:r>
      <w:r>
        <w:t>明细如下：</w:t>
      </w:r>
    </w:p>
    <w:p>
      <w:pPr>
        <w:widowControl/>
        <w:ind w:firstLine="640"/>
      </w:pPr>
      <w:r>
        <w:t>根据安宁市文化和旅游局提供的《绩效目标表》，安宁市八街文庙消防工程资金项目绩效目标与实际工作内容具有相关性；项目预期产出效益和效果符合文庙消防要求；与批复总投资额相匹配。根据评分标准得</w:t>
      </w:r>
      <w:r>
        <w:rPr>
          <w:rFonts w:hint="eastAsia"/>
        </w:rPr>
        <w:t>2</w:t>
      </w:r>
      <w:r>
        <w:t>分。</w:t>
      </w:r>
    </w:p>
    <w:p>
      <w:pPr>
        <w:ind w:firstLine="640"/>
      </w:pPr>
      <w:r>
        <w:t>A122．绩效指标明确性。指标分值</w:t>
      </w:r>
      <w:r>
        <w:rPr>
          <w:rFonts w:hint="eastAsia"/>
        </w:rPr>
        <w:t>2</w:t>
      </w:r>
      <w:r>
        <w:t>分，实际得</w:t>
      </w:r>
      <w:r>
        <w:rPr>
          <w:rFonts w:hint="eastAsia"/>
        </w:rPr>
        <w:t>2</w:t>
      </w:r>
      <w:r>
        <w:t>分。</w:t>
      </w:r>
    </w:p>
    <w:p>
      <w:pPr>
        <w:widowControl/>
        <w:ind w:firstLine="640"/>
      </w:pPr>
      <w:r>
        <w:t>该项指标反映依据绩效目标设定的绩效指标是否清晰、细化、可衡量等，考核项目绩效目标的明细化情况。得分明细如下：</w:t>
      </w:r>
    </w:p>
    <w:p>
      <w:pPr>
        <w:widowControl/>
        <w:ind w:firstLine="640"/>
      </w:pPr>
      <w:r>
        <w:t>根据安宁市文化和旅游局提供的《绩效目标表》，绩效目标设定与项目目标任务数或计划数相对应。根据评分标准得</w:t>
      </w:r>
      <w:r>
        <w:rPr>
          <w:rFonts w:hint="eastAsia"/>
        </w:rPr>
        <w:t>2</w:t>
      </w:r>
      <w:r>
        <w:t>分。</w:t>
      </w:r>
    </w:p>
    <w:p>
      <w:pPr>
        <w:pStyle w:val="5"/>
        <w:ind w:firstLine="640"/>
        <w:rPr>
          <w:rFonts w:ascii="Times New Roman" w:hAnsi="Times New Roman" w:cs="Times New Roman"/>
        </w:rPr>
      </w:pPr>
      <w:r>
        <w:rPr>
          <w:rFonts w:ascii="Times New Roman" w:hAnsi="Times New Roman" w:cs="Times New Roman"/>
        </w:rPr>
        <w:t>A13．资金投入。指标分值</w:t>
      </w:r>
      <w:r>
        <w:rPr>
          <w:rFonts w:hint="eastAsia" w:ascii="Times New Roman" w:hAnsi="Times New Roman" w:cs="Times New Roman"/>
        </w:rPr>
        <w:t>6</w:t>
      </w:r>
      <w:r>
        <w:rPr>
          <w:rFonts w:ascii="Times New Roman" w:hAnsi="Times New Roman" w:cs="Times New Roman"/>
        </w:rPr>
        <w:t>分，实际得</w:t>
      </w:r>
      <w:r>
        <w:rPr>
          <w:rFonts w:hint="eastAsia" w:ascii="Times New Roman" w:hAnsi="Times New Roman" w:cs="Times New Roman"/>
        </w:rPr>
        <w:t>6</w:t>
      </w:r>
      <w:r>
        <w:rPr>
          <w:rFonts w:ascii="Times New Roman" w:hAnsi="Times New Roman" w:cs="Times New Roman"/>
        </w:rPr>
        <w:t>分。</w:t>
      </w:r>
    </w:p>
    <w:p>
      <w:pPr>
        <w:ind w:firstLine="640"/>
      </w:pPr>
      <w:r>
        <w:t>A131．预算编制科学性。指标分值</w:t>
      </w:r>
      <w:r>
        <w:rPr>
          <w:rFonts w:hint="eastAsia"/>
        </w:rPr>
        <w:t>3</w:t>
      </w:r>
      <w:r>
        <w:t>分，实际得</w:t>
      </w:r>
      <w:r>
        <w:rPr>
          <w:rFonts w:hint="eastAsia"/>
        </w:rPr>
        <w:t>3</w:t>
      </w:r>
      <w:r>
        <w:t>分。</w:t>
      </w:r>
    </w:p>
    <w:p>
      <w:pPr>
        <w:widowControl/>
        <w:ind w:firstLine="640"/>
      </w:pPr>
      <w:r>
        <w:t>该项指标用以反映项目预算编制是否经过科学论证、有明确标准，资金额度与年度目标是否相适应，考核项目预算编制的科学性、合理性</w:t>
      </w:r>
      <w:r>
        <w:rPr>
          <w:rFonts w:hint="eastAsia"/>
        </w:rPr>
        <w:t>情况</w:t>
      </w:r>
      <w:r>
        <w:t>。得分明细如下：</w:t>
      </w:r>
    </w:p>
    <w:p>
      <w:pPr>
        <w:widowControl/>
        <w:ind w:firstLine="640"/>
      </w:pPr>
      <w:r>
        <w:t>根据《安宁市发展和改革局关于安宁市人民政府八街街道办事处实施八街文庙消防建设工程项目的批复》（安发改投资〔2022〕43号），安宁市八街文庙消防工程资金项目预算编制经过科学论证；预算内容与项目内容匹配；预算额度测算根据充分，按照标准编制；预算确定的项目投资额或资金量与工作任务相匹配。根据评分标准得</w:t>
      </w:r>
      <w:r>
        <w:rPr>
          <w:rFonts w:hint="eastAsia"/>
        </w:rPr>
        <w:t>3</w:t>
      </w:r>
      <w:r>
        <w:t>分。</w:t>
      </w:r>
    </w:p>
    <w:p>
      <w:pPr>
        <w:ind w:firstLine="640"/>
      </w:pPr>
      <w:r>
        <w:t>A132．资金分配合理性。指标分值</w:t>
      </w:r>
      <w:r>
        <w:rPr>
          <w:rFonts w:hint="eastAsia"/>
        </w:rPr>
        <w:t>3</w:t>
      </w:r>
      <w:r>
        <w:t>分，实际得</w:t>
      </w:r>
      <w:r>
        <w:rPr>
          <w:rFonts w:hint="eastAsia"/>
        </w:rPr>
        <w:t>3</w:t>
      </w:r>
      <w:r>
        <w:t>分。</w:t>
      </w:r>
    </w:p>
    <w:p>
      <w:pPr>
        <w:widowControl/>
        <w:ind w:firstLine="640"/>
      </w:pPr>
      <w:r>
        <w:t>该项指标用以反映项目预算资金分配是否有测算依据，与补助单位或地方实际是否相适应，考核项目预算资金分配的科学性、合理性情况。得分明细如下：</w:t>
      </w:r>
    </w:p>
    <w:p>
      <w:pPr>
        <w:widowControl/>
        <w:ind w:firstLine="640"/>
      </w:pPr>
      <w:r>
        <w:t>根据《昆明市财政局 昆明市文化和旅游局关于下达2022年公共文化领域省对下转移支付专项资金的通知》（昆财教〔2022〕43号），安宁市八街文庙消防工程资金项目预算资金分配根据充分；资金分配额度合理，与项目实际相适应。根据评分标准得</w:t>
      </w:r>
      <w:r>
        <w:rPr>
          <w:rFonts w:hint="eastAsia"/>
        </w:rPr>
        <w:t>3</w:t>
      </w:r>
      <w:r>
        <w:t>分。</w:t>
      </w:r>
    </w:p>
    <w:p>
      <w:pPr>
        <w:pStyle w:val="4"/>
        <w:ind w:firstLine="640"/>
      </w:pPr>
      <w:bookmarkStart w:id="58" w:name="_Toc23757"/>
      <w:r>
        <w:t>B2．项目过程情况分析</w:t>
      </w:r>
      <w:bookmarkEnd w:id="58"/>
    </w:p>
    <w:p>
      <w:pPr>
        <w:widowControl/>
        <w:ind w:firstLine="640"/>
      </w:pPr>
      <w:r>
        <w:t>项目过程类指标由2个二级指标，</w:t>
      </w:r>
      <w:r>
        <w:rPr>
          <w:rFonts w:hint="eastAsia"/>
        </w:rPr>
        <w:t>9</w:t>
      </w:r>
      <w:r>
        <w:t>个三级指标构成，指标分值</w:t>
      </w:r>
      <w:r>
        <w:rPr>
          <w:rFonts w:hint="eastAsia"/>
        </w:rPr>
        <w:t>30</w:t>
      </w:r>
      <w:r>
        <w:t>分，实际得分为</w:t>
      </w:r>
      <w:r>
        <w:rPr>
          <w:rFonts w:hint="eastAsia"/>
        </w:rPr>
        <w:t>21</w:t>
      </w:r>
      <w:r>
        <w:t>分。其中满分三级指标</w:t>
      </w:r>
      <w:r>
        <w:rPr>
          <w:rFonts w:hint="eastAsia"/>
        </w:rPr>
        <w:t>6</w:t>
      </w:r>
      <w:r>
        <w:t>个，扣分三级指标</w:t>
      </w:r>
      <w:r>
        <w:rPr>
          <w:rFonts w:hint="eastAsia"/>
        </w:rPr>
        <w:t>3</w:t>
      </w:r>
      <w:r>
        <w:t>个。各指标得分情况明细如下：</w:t>
      </w:r>
    </w:p>
    <w:tbl>
      <w:tblPr>
        <w:tblStyle w:val="17"/>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38"/>
        <w:gridCol w:w="1253"/>
        <w:gridCol w:w="2087"/>
        <w:gridCol w:w="1379"/>
        <w:gridCol w:w="1558"/>
        <w:gridCol w:w="12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09" w:type="pct"/>
            <w:tcBorders>
              <w:tl2br w:val="nil"/>
              <w:tr2bl w:val="nil"/>
            </w:tcBorders>
            <w:shd w:val="clear" w:color="auto" w:fill="auto"/>
            <w:noWrap/>
            <w:vAlign w:val="center"/>
          </w:tcPr>
          <w:p>
            <w:pPr>
              <w:widowControl/>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一级指标</w:t>
            </w:r>
          </w:p>
        </w:tc>
        <w:tc>
          <w:tcPr>
            <w:tcW w:w="735" w:type="pct"/>
            <w:tcBorders>
              <w:tl2br w:val="nil"/>
              <w:tr2bl w:val="nil"/>
            </w:tcBorders>
            <w:shd w:val="clear" w:color="auto" w:fill="auto"/>
            <w:noWrap/>
            <w:vAlign w:val="center"/>
          </w:tcPr>
          <w:p>
            <w:pPr>
              <w:widowControl/>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二级指标</w:t>
            </w:r>
          </w:p>
        </w:tc>
        <w:tc>
          <w:tcPr>
            <w:tcW w:w="1224" w:type="pct"/>
            <w:tcBorders>
              <w:tl2br w:val="nil"/>
              <w:tr2bl w:val="nil"/>
            </w:tcBorders>
            <w:shd w:val="clear" w:color="auto" w:fill="auto"/>
            <w:noWrap/>
            <w:vAlign w:val="center"/>
          </w:tcPr>
          <w:p>
            <w:pPr>
              <w:widowControl/>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三级指标</w:t>
            </w:r>
          </w:p>
        </w:tc>
        <w:tc>
          <w:tcPr>
            <w:tcW w:w="809" w:type="pct"/>
            <w:tcBorders>
              <w:tl2br w:val="nil"/>
              <w:tr2bl w:val="nil"/>
            </w:tcBorders>
            <w:shd w:val="clear" w:color="auto" w:fill="auto"/>
            <w:noWrap/>
            <w:vAlign w:val="center"/>
          </w:tcPr>
          <w:p>
            <w:pPr>
              <w:widowControl/>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指标分值</w:t>
            </w:r>
          </w:p>
        </w:tc>
        <w:tc>
          <w:tcPr>
            <w:tcW w:w="914" w:type="pct"/>
            <w:tcBorders>
              <w:tl2br w:val="nil"/>
              <w:tr2bl w:val="nil"/>
            </w:tcBorders>
            <w:shd w:val="clear" w:color="auto" w:fill="auto"/>
            <w:noWrap/>
            <w:vAlign w:val="center"/>
          </w:tcPr>
          <w:p>
            <w:pPr>
              <w:widowControl/>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实现情况</w:t>
            </w:r>
          </w:p>
        </w:tc>
        <w:tc>
          <w:tcPr>
            <w:tcW w:w="706" w:type="pct"/>
            <w:tcBorders>
              <w:tl2br w:val="nil"/>
              <w:tr2bl w:val="nil"/>
            </w:tcBorders>
            <w:shd w:val="clear" w:color="auto" w:fill="auto"/>
            <w:noWrap/>
            <w:vAlign w:val="center"/>
          </w:tcPr>
          <w:p>
            <w:pPr>
              <w:widowControl/>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实际得分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09" w:type="pct"/>
            <w:vMerge w:val="restart"/>
            <w:tcBorders>
              <w:tl2br w:val="nil"/>
              <w:tr2bl w:val="nil"/>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B2过程（30分)</w:t>
            </w:r>
          </w:p>
        </w:tc>
        <w:tc>
          <w:tcPr>
            <w:tcW w:w="735" w:type="pct"/>
            <w:vMerge w:val="restart"/>
            <w:tcBorders>
              <w:tl2br w:val="nil"/>
              <w:tr2bl w:val="nil"/>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B21资金管理（16分）</w:t>
            </w:r>
          </w:p>
        </w:tc>
        <w:tc>
          <w:tcPr>
            <w:tcW w:w="1224" w:type="pct"/>
            <w:tcBorders>
              <w:tl2br w:val="nil"/>
              <w:tr2bl w:val="nil"/>
            </w:tcBorders>
            <w:shd w:val="clear" w:color="auto" w:fill="auto"/>
            <w:vAlign w:val="center"/>
          </w:tcPr>
          <w:p>
            <w:pPr>
              <w:widowControl/>
              <w:ind w:firstLine="0" w:firstLineChars="0"/>
              <w:jc w:val="left"/>
              <w:textAlignment w:val="center"/>
              <w:rPr>
                <w:rFonts w:eastAsia="宋体"/>
                <w:color w:val="000000"/>
                <w:sz w:val="18"/>
                <w:szCs w:val="18"/>
              </w:rPr>
            </w:pPr>
            <w:r>
              <w:rPr>
                <w:rFonts w:eastAsia="宋体"/>
                <w:color w:val="000000"/>
                <w:kern w:val="0"/>
                <w:sz w:val="18"/>
                <w:szCs w:val="18"/>
                <w:lang w:bidi="ar"/>
              </w:rPr>
              <w:t>B211资金到位率</w:t>
            </w:r>
          </w:p>
        </w:tc>
        <w:tc>
          <w:tcPr>
            <w:tcW w:w="809" w:type="pct"/>
            <w:tcBorders>
              <w:tl2br w:val="nil"/>
              <w:tr2bl w:val="nil"/>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3</w:t>
            </w:r>
          </w:p>
        </w:tc>
        <w:tc>
          <w:tcPr>
            <w:tcW w:w="914" w:type="pct"/>
            <w:tcBorders>
              <w:tl2br w:val="nil"/>
              <w:tr2bl w:val="nil"/>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到位</w:t>
            </w:r>
          </w:p>
        </w:tc>
        <w:tc>
          <w:tcPr>
            <w:tcW w:w="706" w:type="pct"/>
            <w:tcBorders>
              <w:tl2br w:val="nil"/>
              <w:tr2bl w:val="nil"/>
            </w:tcBorders>
            <w:shd w:val="clear" w:color="auto" w:fill="auto"/>
            <w:noWrap/>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 xml:space="preserve">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09" w:type="pct"/>
            <w:vMerge w:val="continue"/>
            <w:tcBorders>
              <w:tl2br w:val="nil"/>
              <w:tr2bl w:val="nil"/>
            </w:tcBorders>
            <w:shd w:val="clear" w:color="auto" w:fill="auto"/>
            <w:vAlign w:val="center"/>
          </w:tcPr>
          <w:p>
            <w:pPr>
              <w:widowControl/>
              <w:ind w:firstLine="0" w:firstLineChars="0"/>
              <w:jc w:val="center"/>
              <w:rPr>
                <w:rFonts w:eastAsia="宋体"/>
                <w:color w:val="000000"/>
                <w:sz w:val="18"/>
                <w:szCs w:val="18"/>
              </w:rPr>
            </w:pPr>
          </w:p>
        </w:tc>
        <w:tc>
          <w:tcPr>
            <w:tcW w:w="735" w:type="pct"/>
            <w:vMerge w:val="continue"/>
            <w:tcBorders>
              <w:tl2br w:val="nil"/>
              <w:tr2bl w:val="nil"/>
            </w:tcBorders>
            <w:shd w:val="clear" w:color="auto" w:fill="auto"/>
            <w:vAlign w:val="center"/>
          </w:tcPr>
          <w:p>
            <w:pPr>
              <w:widowControl/>
              <w:ind w:firstLine="0" w:firstLineChars="0"/>
              <w:jc w:val="center"/>
              <w:rPr>
                <w:rFonts w:eastAsia="宋体"/>
                <w:color w:val="000000"/>
                <w:sz w:val="18"/>
                <w:szCs w:val="18"/>
              </w:rPr>
            </w:pPr>
          </w:p>
        </w:tc>
        <w:tc>
          <w:tcPr>
            <w:tcW w:w="1224" w:type="pct"/>
            <w:tcBorders>
              <w:tl2br w:val="nil"/>
              <w:tr2bl w:val="nil"/>
            </w:tcBorders>
            <w:shd w:val="clear" w:color="auto" w:fill="auto"/>
            <w:vAlign w:val="center"/>
          </w:tcPr>
          <w:p>
            <w:pPr>
              <w:widowControl/>
              <w:ind w:firstLine="0" w:firstLineChars="0"/>
              <w:jc w:val="left"/>
              <w:textAlignment w:val="center"/>
              <w:rPr>
                <w:rFonts w:eastAsia="宋体"/>
                <w:color w:val="000000"/>
                <w:sz w:val="18"/>
                <w:szCs w:val="18"/>
              </w:rPr>
            </w:pPr>
            <w:r>
              <w:rPr>
                <w:rFonts w:eastAsia="宋体"/>
                <w:color w:val="000000"/>
                <w:kern w:val="0"/>
                <w:sz w:val="18"/>
                <w:szCs w:val="18"/>
                <w:lang w:bidi="ar"/>
              </w:rPr>
              <w:t>B212预算执行率</w:t>
            </w:r>
          </w:p>
        </w:tc>
        <w:tc>
          <w:tcPr>
            <w:tcW w:w="809" w:type="pct"/>
            <w:tcBorders>
              <w:tl2br w:val="nil"/>
              <w:tr2bl w:val="nil"/>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4</w:t>
            </w:r>
          </w:p>
        </w:tc>
        <w:tc>
          <w:tcPr>
            <w:tcW w:w="914" w:type="pct"/>
            <w:tcBorders>
              <w:tl2br w:val="nil"/>
              <w:tr2bl w:val="nil"/>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未执行</w:t>
            </w:r>
          </w:p>
        </w:tc>
        <w:tc>
          <w:tcPr>
            <w:tcW w:w="706" w:type="pct"/>
            <w:tcBorders>
              <w:tl2br w:val="nil"/>
              <w:tr2bl w:val="nil"/>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 xml:space="preserve">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09" w:type="pct"/>
            <w:vMerge w:val="continue"/>
            <w:tcBorders>
              <w:tl2br w:val="nil"/>
              <w:tr2bl w:val="nil"/>
            </w:tcBorders>
            <w:shd w:val="clear" w:color="auto" w:fill="auto"/>
            <w:vAlign w:val="center"/>
          </w:tcPr>
          <w:p>
            <w:pPr>
              <w:widowControl/>
              <w:ind w:firstLine="0" w:firstLineChars="0"/>
              <w:jc w:val="center"/>
              <w:rPr>
                <w:rFonts w:eastAsia="宋体"/>
                <w:color w:val="000000"/>
                <w:sz w:val="18"/>
                <w:szCs w:val="18"/>
              </w:rPr>
            </w:pPr>
          </w:p>
        </w:tc>
        <w:tc>
          <w:tcPr>
            <w:tcW w:w="735" w:type="pct"/>
            <w:vMerge w:val="continue"/>
            <w:tcBorders>
              <w:tl2br w:val="nil"/>
              <w:tr2bl w:val="nil"/>
            </w:tcBorders>
            <w:shd w:val="clear" w:color="auto" w:fill="auto"/>
            <w:vAlign w:val="center"/>
          </w:tcPr>
          <w:p>
            <w:pPr>
              <w:widowControl/>
              <w:ind w:firstLine="0" w:firstLineChars="0"/>
              <w:jc w:val="center"/>
              <w:rPr>
                <w:rFonts w:eastAsia="宋体"/>
                <w:color w:val="000000"/>
                <w:sz w:val="18"/>
                <w:szCs w:val="18"/>
              </w:rPr>
            </w:pPr>
          </w:p>
        </w:tc>
        <w:tc>
          <w:tcPr>
            <w:tcW w:w="1224" w:type="pct"/>
            <w:tcBorders>
              <w:tl2br w:val="nil"/>
              <w:tr2bl w:val="nil"/>
            </w:tcBorders>
            <w:shd w:val="clear" w:color="auto" w:fill="auto"/>
            <w:vAlign w:val="center"/>
          </w:tcPr>
          <w:p>
            <w:pPr>
              <w:widowControl/>
              <w:ind w:firstLine="0" w:firstLineChars="0"/>
              <w:jc w:val="left"/>
              <w:textAlignment w:val="center"/>
              <w:rPr>
                <w:rFonts w:eastAsia="宋体"/>
                <w:color w:val="000000"/>
                <w:sz w:val="18"/>
                <w:szCs w:val="18"/>
              </w:rPr>
            </w:pPr>
            <w:r>
              <w:rPr>
                <w:rFonts w:eastAsia="宋体"/>
                <w:color w:val="000000"/>
                <w:kern w:val="0"/>
                <w:sz w:val="18"/>
                <w:szCs w:val="18"/>
                <w:lang w:bidi="ar"/>
              </w:rPr>
              <w:t>B213资金使用合规性</w:t>
            </w:r>
          </w:p>
        </w:tc>
        <w:tc>
          <w:tcPr>
            <w:tcW w:w="809" w:type="pct"/>
            <w:tcBorders>
              <w:tl2br w:val="nil"/>
              <w:tr2bl w:val="nil"/>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3</w:t>
            </w:r>
          </w:p>
        </w:tc>
        <w:tc>
          <w:tcPr>
            <w:tcW w:w="914" w:type="pct"/>
            <w:tcBorders>
              <w:tl2br w:val="nil"/>
              <w:tr2bl w:val="nil"/>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合规</w:t>
            </w:r>
          </w:p>
        </w:tc>
        <w:tc>
          <w:tcPr>
            <w:tcW w:w="706" w:type="pct"/>
            <w:tcBorders>
              <w:tl2br w:val="nil"/>
              <w:tr2bl w:val="nil"/>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 xml:space="preserve">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09" w:type="pct"/>
            <w:vMerge w:val="continue"/>
            <w:tcBorders>
              <w:tl2br w:val="nil"/>
              <w:tr2bl w:val="nil"/>
            </w:tcBorders>
            <w:shd w:val="clear" w:color="auto" w:fill="auto"/>
            <w:vAlign w:val="center"/>
          </w:tcPr>
          <w:p>
            <w:pPr>
              <w:widowControl/>
              <w:ind w:firstLine="0" w:firstLineChars="0"/>
              <w:jc w:val="center"/>
              <w:rPr>
                <w:rFonts w:eastAsia="宋体"/>
                <w:color w:val="000000"/>
                <w:sz w:val="18"/>
                <w:szCs w:val="18"/>
              </w:rPr>
            </w:pPr>
          </w:p>
        </w:tc>
        <w:tc>
          <w:tcPr>
            <w:tcW w:w="735" w:type="pct"/>
            <w:vMerge w:val="continue"/>
            <w:tcBorders>
              <w:tl2br w:val="nil"/>
              <w:tr2bl w:val="nil"/>
            </w:tcBorders>
            <w:shd w:val="clear" w:color="auto" w:fill="auto"/>
            <w:vAlign w:val="center"/>
          </w:tcPr>
          <w:p>
            <w:pPr>
              <w:widowControl/>
              <w:ind w:firstLine="0" w:firstLineChars="0"/>
              <w:jc w:val="center"/>
              <w:rPr>
                <w:rFonts w:eastAsia="宋体"/>
                <w:color w:val="000000"/>
                <w:sz w:val="18"/>
                <w:szCs w:val="18"/>
              </w:rPr>
            </w:pPr>
          </w:p>
        </w:tc>
        <w:tc>
          <w:tcPr>
            <w:tcW w:w="1224" w:type="pct"/>
            <w:tcBorders>
              <w:tl2br w:val="nil"/>
              <w:tr2bl w:val="nil"/>
            </w:tcBorders>
            <w:shd w:val="clear" w:color="auto" w:fill="auto"/>
            <w:vAlign w:val="center"/>
          </w:tcPr>
          <w:p>
            <w:pPr>
              <w:widowControl/>
              <w:ind w:firstLine="0" w:firstLineChars="0"/>
              <w:jc w:val="left"/>
              <w:textAlignment w:val="center"/>
              <w:rPr>
                <w:rFonts w:eastAsia="宋体"/>
                <w:color w:val="000000"/>
                <w:sz w:val="18"/>
                <w:szCs w:val="18"/>
              </w:rPr>
            </w:pPr>
            <w:r>
              <w:rPr>
                <w:rFonts w:eastAsia="宋体"/>
                <w:color w:val="000000"/>
                <w:kern w:val="0"/>
                <w:sz w:val="18"/>
                <w:szCs w:val="18"/>
                <w:lang w:bidi="ar"/>
              </w:rPr>
              <w:t>B214会计核算规范性</w:t>
            </w:r>
          </w:p>
        </w:tc>
        <w:tc>
          <w:tcPr>
            <w:tcW w:w="809" w:type="pct"/>
            <w:tcBorders>
              <w:tl2br w:val="nil"/>
              <w:tr2bl w:val="nil"/>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3</w:t>
            </w:r>
          </w:p>
        </w:tc>
        <w:tc>
          <w:tcPr>
            <w:tcW w:w="914" w:type="pct"/>
            <w:tcBorders>
              <w:tl2br w:val="nil"/>
              <w:tr2bl w:val="nil"/>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规范</w:t>
            </w:r>
          </w:p>
        </w:tc>
        <w:tc>
          <w:tcPr>
            <w:tcW w:w="706" w:type="pct"/>
            <w:tcBorders>
              <w:tl2br w:val="nil"/>
              <w:tr2bl w:val="nil"/>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 xml:space="preserve">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09" w:type="pct"/>
            <w:vMerge w:val="continue"/>
            <w:tcBorders>
              <w:tl2br w:val="nil"/>
              <w:tr2bl w:val="nil"/>
            </w:tcBorders>
            <w:shd w:val="clear" w:color="auto" w:fill="auto"/>
            <w:vAlign w:val="center"/>
          </w:tcPr>
          <w:p>
            <w:pPr>
              <w:widowControl/>
              <w:ind w:firstLine="0" w:firstLineChars="0"/>
              <w:jc w:val="center"/>
              <w:rPr>
                <w:rFonts w:eastAsia="宋体"/>
                <w:color w:val="000000"/>
                <w:sz w:val="18"/>
                <w:szCs w:val="18"/>
              </w:rPr>
            </w:pPr>
          </w:p>
        </w:tc>
        <w:tc>
          <w:tcPr>
            <w:tcW w:w="735" w:type="pct"/>
            <w:vMerge w:val="continue"/>
            <w:tcBorders>
              <w:tl2br w:val="nil"/>
              <w:tr2bl w:val="nil"/>
            </w:tcBorders>
            <w:shd w:val="clear" w:color="auto" w:fill="auto"/>
            <w:vAlign w:val="center"/>
          </w:tcPr>
          <w:p>
            <w:pPr>
              <w:widowControl/>
              <w:ind w:firstLine="0" w:firstLineChars="0"/>
              <w:jc w:val="center"/>
              <w:rPr>
                <w:rFonts w:eastAsia="宋体"/>
                <w:color w:val="000000"/>
                <w:sz w:val="18"/>
                <w:szCs w:val="18"/>
              </w:rPr>
            </w:pPr>
          </w:p>
        </w:tc>
        <w:tc>
          <w:tcPr>
            <w:tcW w:w="1224" w:type="pct"/>
            <w:tcBorders>
              <w:tl2br w:val="nil"/>
              <w:tr2bl w:val="nil"/>
            </w:tcBorders>
            <w:shd w:val="clear" w:color="auto" w:fill="auto"/>
            <w:vAlign w:val="center"/>
          </w:tcPr>
          <w:p>
            <w:pPr>
              <w:widowControl/>
              <w:ind w:firstLine="0" w:firstLineChars="0"/>
              <w:jc w:val="left"/>
              <w:textAlignment w:val="center"/>
              <w:rPr>
                <w:rFonts w:eastAsia="宋体"/>
                <w:color w:val="000000"/>
                <w:sz w:val="18"/>
                <w:szCs w:val="18"/>
              </w:rPr>
            </w:pPr>
            <w:r>
              <w:rPr>
                <w:rFonts w:eastAsia="宋体"/>
                <w:color w:val="000000"/>
                <w:kern w:val="0"/>
                <w:sz w:val="18"/>
                <w:szCs w:val="18"/>
                <w:lang w:bidi="ar"/>
              </w:rPr>
              <w:t>B215财务监控有效性</w:t>
            </w:r>
          </w:p>
        </w:tc>
        <w:tc>
          <w:tcPr>
            <w:tcW w:w="809" w:type="pct"/>
            <w:tcBorders>
              <w:tl2br w:val="nil"/>
              <w:tr2bl w:val="nil"/>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3</w:t>
            </w:r>
          </w:p>
        </w:tc>
        <w:tc>
          <w:tcPr>
            <w:tcW w:w="914" w:type="pct"/>
            <w:tcBorders>
              <w:tl2br w:val="nil"/>
              <w:tr2bl w:val="nil"/>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有效</w:t>
            </w:r>
          </w:p>
        </w:tc>
        <w:tc>
          <w:tcPr>
            <w:tcW w:w="706" w:type="pct"/>
            <w:tcBorders>
              <w:tl2br w:val="nil"/>
              <w:tr2bl w:val="nil"/>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 xml:space="preserve">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09" w:type="pct"/>
            <w:vMerge w:val="continue"/>
            <w:tcBorders>
              <w:tl2br w:val="nil"/>
              <w:tr2bl w:val="nil"/>
            </w:tcBorders>
            <w:shd w:val="clear" w:color="auto" w:fill="auto"/>
            <w:vAlign w:val="center"/>
          </w:tcPr>
          <w:p>
            <w:pPr>
              <w:widowControl/>
              <w:ind w:firstLine="0" w:firstLineChars="0"/>
              <w:jc w:val="center"/>
              <w:rPr>
                <w:rFonts w:eastAsia="宋体"/>
                <w:color w:val="000000"/>
                <w:sz w:val="18"/>
                <w:szCs w:val="18"/>
              </w:rPr>
            </w:pPr>
          </w:p>
        </w:tc>
        <w:tc>
          <w:tcPr>
            <w:tcW w:w="735" w:type="pct"/>
            <w:vMerge w:val="restart"/>
            <w:tcBorders>
              <w:tl2br w:val="nil"/>
              <w:tr2bl w:val="nil"/>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B22组织实施（14分）</w:t>
            </w:r>
          </w:p>
        </w:tc>
        <w:tc>
          <w:tcPr>
            <w:tcW w:w="1224" w:type="pct"/>
            <w:tcBorders>
              <w:tl2br w:val="nil"/>
              <w:tr2bl w:val="nil"/>
            </w:tcBorders>
            <w:shd w:val="clear" w:color="auto" w:fill="auto"/>
            <w:vAlign w:val="center"/>
          </w:tcPr>
          <w:p>
            <w:pPr>
              <w:widowControl/>
              <w:ind w:firstLine="0" w:firstLineChars="0"/>
              <w:jc w:val="left"/>
              <w:textAlignment w:val="center"/>
              <w:rPr>
                <w:rFonts w:eastAsia="宋体"/>
                <w:color w:val="000000"/>
                <w:sz w:val="18"/>
                <w:szCs w:val="18"/>
              </w:rPr>
            </w:pPr>
            <w:r>
              <w:rPr>
                <w:rFonts w:eastAsia="宋体"/>
                <w:color w:val="000000"/>
                <w:kern w:val="0"/>
                <w:sz w:val="18"/>
                <w:szCs w:val="18"/>
                <w:lang w:bidi="ar"/>
              </w:rPr>
              <w:t>B221绩效自评</w:t>
            </w:r>
          </w:p>
        </w:tc>
        <w:tc>
          <w:tcPr>
            <w:tcW w:w="809" w:type="pct"/>
            <w:tcBorders>
              <w:tl2br w:val="nil"/>
              <w:tr2bl w:val="nil"/>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3</w:t>
            </w:r>
          </w:p>
        </w:tc>
        <w:tc>
          <w:tcPr>
            <w:tcW w:w="914" w:type="pct"/>
            <w:tcBorders>
              <w:tl2br w:val="nil"/>
              <w:tr2bl w:val="nil"/>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未提供资料</w:t>
            </w:r>
          </w:p>
        </w:tc>
        <w:tc>
          <w:tcPr>
            <w:tcW w:w="706" w:type="pct"/>
            <w:tcBorders>
              <w:tl2br w:val="nil"/>
              <w:tr2bl w:val="nil"/>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 xml:space="preserve">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09" w:type="pct"/>
            <w:vMerge w:val="continue"/>
            <w:tcBorders>
              <w:tl2br w:val="nil"/>
              <w:tr2bl w:val="nil"/>
            </w:tcBorders>
            <w:shd w:val="clear" w:color="auto" w:fill="auto"/>
            <w:vAlign w:val="center"/>
          </w:tcPr>
          <w:p>
            <w:pPr>
              <w:widowControl/>
              <w:ind w:firstLine="0" w:firstLineChars="0"/>
              <w:jc w:val="center"/>
              <w:rPr>
                <w:rFonts w:eastAsia="宋体"/>
                <w:color w:val="000000"/>
                <w:sz w:val="18"/>
                <w:szCs w:val="18"/>
              </w:rPr>
            </w:pPr>
          </w:p>
        </w:tc>
        <w:tc>
          <w:tcPr>
            <w:tcW w:w="735" w:type="pct"/>
            <w:vMerge w:val="continue"/>
            <w:tcBorders>
              <w:tl2br w:val="nil"/>
              <w:tr2bl w:val="nil"/>
            </w:tcBorders>
            <w:shd w:val="clear" w:color="auto" w:fill="auto"/>
            <w:vAlign w:val="center"/>
          </w:tcPr>
          <w:p>
            <w:pPr>
              <w:widowControl/>
              <w:ind w:firstLine="0" w:firstLineChars="0"/>
              <w:jc w:val="center"/>
              <w:rPr>
                <w:rFonts w:eastAsia="宋体"/>
                <w:color w:val="000000"/>
                <w:sz w:val="18"/>
                <w:szCs w:val="18"/>
              </w:rPr>
            </w:pPr>
          </w:p>
        </w:tc>
        <w:tc>
          <w:tcPr>
            <w:tcW w:w="1224" w:type="pct"/>
            <w:tcBorders>
              <w:tl2br w:val="nil"/>
              <w:tr2bl w:val="nil"/>
            </w:tcBorders>
            <w:shd w:val="clear" w:color="auto" w:fill="auto"/>
            <w:vAlign w:val="center"/>
          </w:tcPr>
          <w:p>
            <w:pPr>
              <w:widowControl/>
              <w:ind w:firstLine="0" w:firstLineChars="0"/>
              <w:jc w:val="left"/>
              <w:textAlignment w:val="center"/>
              <w:rPr>
                <w:rFonts w:eastAsia="宋体"/>
                <w:color w:val="000000"/>
                <w:sz w:val="18"/>
                <w:szCs w:val="18"/>
              </w:rPr>
            </w:pPr>
            <w:r>
              <w:rPr>
                <w:rFonts w:eastAsia="宋体"/>
                <w:color w:val="000000"/>
                <w:kern w:val="0"/>
                <w:sz w:val="18"/>
                <w:szCs w:val="18"/>
                <w:lang w:bidi="ar"/>
              </w:rPr>
              <w:t>B222管理制度健全性</w:t>
            </w:r>
          </w:p>
        </w:tc>
        <w:tc>
          <w:tcPr>
            <w:tcW w:w="809" w:type="pct"/>
            <w:tcBorders>
              <w:tl2br w:val="nil"/>
              <w:tr2bl w:val="nil"/>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4</w:t>
            </w:r>
          </w:p>
        </w:tc>
        <w:tc>
          <w:tcPr>
            <w:tcW w:w="914" w:type="pct"/>
            <w:tcBorders>
              <w:tl2br w:val="nil"/>
              <w:tr2bl w:val="nil"/>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不</w:t>
            </w:r>
            <w:r>
              <w:rPr>
                <w:rFonts w:hint="eastAsia" w:eastAsia="宋体"/>
                <w:color w:val="000000"/>
                <w:kern w:val="0"/>
                <w:sz w:val="18"/>
                <w:szCs w:val="18"/>
                <w:lang w:bidi="ar"/>
              </w:rPr>
              <w:t>够</w:t>
            </w:r>
            <w:r>
              <w:rPr>
                <w:rFonts w:eastAsia="宋体"/>
                <w:color w:val="000000"/>
                <w:kern w:val="0"/>
                <w:sz w:val="18"/>
                <w:szCs w:val="18"/>
                <w:lang w:bidi="ar"/>
              </w:rPr>
              <w:t>健全</w:t>
            </w:r>
          </w:p>
        </w:tc>
        <w:tc>
          <w:tcPr>
            <w:tcW w:w="706" w:type="pct"/>
            <w:tcBorders>
              <w:tl2br w:val="nil"/>
              <w:tr2bl w:val="nil"/>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 xml:space="preserve">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09" w:type="pct"/>
            <w:vMerge w:val="continue"/>
            <w:tcBorders>
              <w:tl2br w:val="nil"/>
              <w:tr2bl w:val="nil"/>
            </w:tcBorders>
            <w:shd w:val="clear" w:color="auto" w:fill="auto"/>
            <w:vAlign w:val="center"/>
          </w:tcPr>
          <w:p>
            <w:pPr>
              <w:widowControl/>
              <w:ind w:firstLine="0" w:firstLineChars="0"/>
              <w:jc w:val="center"/>
              <w:rPr>
                <w:rFonts w:eastAsia="宋体"/>
                <w:color w:val="000000"/>
                <w:sz w:val="18"/>
                <w:szCs w:val="18"/>
              </w:rPr>
            </w:pPr>
          </w:p>
        </w:tc>
        <w:tc>
          <w:tcPr>
            <w:tcW w:w="735" w:type="pct"/>
            <w:vMerge w:val="continue"/>
            <w:tcBorders>
              <w:tl2br w:val="nil"/>
              <w:tr2bl w:val="nil"/>
            </w:tcBorders>
            <w:shd w:val="clear" w:color="auto" w:fill="auto"/>
            <w:vAlign w:val="center"/>
          </w:tcPr>
          <w:p>
            <w:pPr>
              <w:widowControl/>
              <w:ind w:firstLine="0" w:firstLineChars="0"/>
              <w:jc w:val="center"/>
              <w:rPr>
                <w:rFonts w:eastAsia="宋体"/>
                <w:color w:val="000000"/>
                <w:sz w:val="18"/>
                <w:szCs w:val="18"/>
              </w:rPr>
            </w:pPr>
          </w:p>
        </w:tc>
        <w:tc>
          <w:tcPr>
            <w:tcW w:w="1224" w:type="pct"/>
            <w:tcBorders>
              <w:tl2br w:val="nil"/>
              <w:tr2bl w:val="nil"/>
            </w:tcBorders>
            <w:shd w:val="clear" w:color="auto" w:fill="auto"/>
            <w:vAlign w:val="center"/>
          </w:tcPr>
          <w:p>
            <w:pPr>
              <w:widowControl/>
              <w:ind w:firstLine="0" w:firstLineChars="0"/>
              <w:jc w:val="left"/>
              <w:textAlignment w:val="center"/>
              <w:rPr>
                <w:rFonts w:eastAsia="宋体"/>
                <w:color w:val="000000"/>
                <w:sz w:val="18"/>
                <w:szCs w:val="18"/>
              </w:rPr>
            </w:pPr>
            <w:r>
              <w:rPr>
                <w:rFonts w:eastAsia="宋体"/>
                <w:color w:val="000000"/>
                <w:kern w:val="0"/>
                <w:sz w:val="18"/>
                <w:szCs w:val="18"/>
                <w:lang w:bidi="ar"/>
              </w:rPr>
              <w:t>B223组织实施有效性</w:t>
            </w:r>
          </w:p>
        </w:tc>
        <w:tc>
          <w:tcPr>
            <w:tcW w:w="809" w:type="pct"/>
            <w:tcBorders>
              <w:tl2br w:val="nil"/>
              <w:tr2bl w:val="nil"/>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4</w:t>
            </w:r>
          </w:p>
        </w:tc>
        <w:tc>
          <w:tcPr>
            <w:tcW w:w="914" w:type="pct"/>
            <w:tcBorders>
              <w:tl2br w:val="nil"/>
              <w:tr2bl w:val="nil"/>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有效</w:t>
            </w:r>
          </w:p>
        </w:tc>
        <w:tc>
          <w:tcPr>
            <w:tcW w:w="706" w:type="pct"/>
            <w:tcBorders>
              <w:tl2br w:val="nil"/>
              <w:tr2bl w:val="nil"/>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 xml:space="preserve">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09" w:type="pct"/>
            <w:vMerge w:val="continue"/>
            <w:tcBorders>
              <w:tl2br w:val="nil"/>
              <w:tr2bl w:val="nil"/>
            </w:tcBorders>
            <w:shd w:val="clear" w:color="auto" w:fill="auto"/>
            <w:vAlign w:val="center"/>
          </w:tcPr>
          <w:p>
            <w:pPr>
              <w:widowControl/>
              <w:ind w:firstLine="0" w:firstLineChars="0"/>
              <w:jc w:val="center"/>
              <w:rPr>
                <w:rFonts w:eastAsia="宋体"/>
                <w:color w:val="000000"/>
                <w:sz w:val="18"/>
                <w:szCs w:val="18"/>
              </w:rPr>
            </w:pPr>
          </w:p>
        </w:tc>
        <w:tc>
          <w:tcPr>
            <w:tcW w:w="735" w:type="pct"/>
            <w:vMerge w:val="continue"/>
            <w:tcBorders>
              <w:tl2br w:val="nil"/>
              <w:tr2bl w:val="nil"/>
            </w:tcBorders>
            <w:shd w:val="clear" w:color="auto" w:fill="auto"/>
            <w:vAlign w:val="center"/>
          </w:tcPr>
          <w:p>
            <w:pPr>
              <w:widowControl/>
              <w:ind w:firstLine="0" w:firstLineChars="0"/>
              <w:jc w:val="center"/>
              <w:rPr>
                <w:rFonts w:eastAsia="宋体"/>
                <w:color w:val="000000"/>
                <w:sz w:val="18"/>
                <w:szCs w:val="18"/>
              </w:rPr>
            </w:pPr>
          </w:p>
        </w:tc>
        <w:tc>
          <w:tcPr>
            <w:tcW w:w="1224" w:type="pct"/>
            <w:tcBorders>
              <w:tl2br w:val="nil"/>
              <w:tr2bl w:val="nil"/>
            </w:tcBorders>
            <w:shd w:val="clear" w:color="auto" w:fill="auto"/>
            <w:vAlign w:val="center"/>
          </w:tcPr>
          <w:p>
            <w:pPr>
              <w:widowControl/>
              <w:ind w:firstLine="0" w:firstLineChars="0"/>
              <w:jc w:val="left"/>
              <w:textAlignment w:val="center"/>
              <w:rPr>
                <w:rFonts w:eastAsia="宋体"/>
                <w:color w:val="000000"/>
                <w:sz w:val="18"/>
                <w:szCs w:val="18"/>
              </w:rPr>
            </w:pPr>
            <w:r>
              <w:rPr>
                <w:rFonts w:eastAsia="宋体"/>
                <w:color w:val="000000"/>
                <w:kern w:val="0"/>
                <w:sz w:val="18"/>
                <w:szCs w:val="18"/>
                <w:lang w:bidi="ar"/>
              </w:rPr>
              <w:t>B224档案管理规范性</w:t>
            </w:r>
          </w:p>
        </w:tc>
        <w:tc>
          <w:tcPr>
            <w:tcW w:w="809" w:type="pct"/>
            <w:tcBorders>
              <w:tl2br w:val="nil"/>
              <w:tr2bl w:val="nil"/>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3</w:t>
            </w:r>
          </w:p>
        </w:tc>
        <w:tc>
          <w:tcPr>
            <w:tcW w:w="914" w:type="pct"/>
            <w:tcBorders>
              <w:tl2br w:val="nil"/>
              <w:tr2bl w:val="nil"/>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规范</w:t>
            </w:r>
          </w:p>
        </w:tc>
        <w:tc>
          <w:tcPr>
            <w:tcW w:w="706" w:type="pct"/>
            <w:tcBorders>
              <w:tl2br w:val="nil"/>
              <w:tr2bl w:val="nil"/>
            </w:tcBorders>
            <w:shd w:val="clear" w:color="auto" w:fill="auto"/>
            <w:vAlign w:val="center"/>
          </w:tcPr>
          <w:p>
            <w:pPr>
              <w:widowControl/>
              <w:ind w:firstLine="0" w:firstLineChars="0"/>
              <w:jc w:val="center"/>
              <w:textAlignment w:val="center"/>
              <w:rPr>
                <w:rFonts w:eastAsia="宋体"/>
                <w:color w:val="000000"/>
                <w:sz w:val="18"/>
                <w:szCs w:val="18"/>
              </w:rPr>
            </w:pPr>
            <w:r>
              <w:rPr>
                <w:rFonts w:eastAsia="宋体"/>
                <w:color w:val="000000"/>
                <w:kern w:val="0"/>
                <w:sz w:val="18"/>
                <w:szCs w:val="18"/>
                <w:lang w:bidi="ar"/>
              </w:rPr>
              <w:t xml:space="preserve">3 </w:t>
            </w:r>
          </w:p>
        </w:tc>
      </w:tr>
    </w:tbl>
    <w:p>
      <w:pPr>
        <w:pStyle w:val="5"/>
        <w:ind w:firstLine="640"/>
        <w:rPr>
          <w:rFonts w:ascii="Times New Roman" w:hAnsi="Times New Roman" w:cs="Times New Roman"/>
        </w:rPr>
      </w:pPr>
      <w:r>
        <w:rPr>
          <w:rFonts w:ascii="Times New Roman" w:hAnsi="Times New Roman" w:cs="Times New Roman"/>
        </w:rPr>
        <w:t>B21．资金管理。指标分值</w:t>
      </w:r>
      <w:r>
        <w:rPr>
          <w:rFonts w:hint="eastAsia" w:ascii="Times New Roman" w:hAnsi="Times New Roman" w:cs="Times New Roman"/>
        </w:rPr>
        <w:t>16</w:t>
      </w:r>
      <w:r>
        <w:rPr>
          <w:rFonts w:ascii="Times New Roman" w:hAnsi="Times New Roman" w:cs="Times New Roman"/>
        </w:rPr>
        <w:t>分，实际得</w:t>
      </w:r>
      <w:r>
        <w:rPr>
          <w:rFonts w:hint="eastAsia" w:ascii="Times New Roman" w:hAnsi="Times New Roman" w:cs="Times New Roman"/>
        </w:rPr>
        <w:t>12</w:t>
      </w:r>
      <w:r>
        <w:rPr>
          <w:rFonts w:ascii="Times New Roman" w:hAnsi="Times New Roman" w:cs="Times New Roman"/>
        </w:rPr>
        <w:t>分。</w:t>
      </w:r>
    </w:p>
    <w:p>
      <w:pPr>
        <w:ind w:firstLine="640"/>
      </w:pPr>
      <w:r>
        <w:t>B211．资金到位率。指标分值</w:t>
      </w:r>
      <w:r>
        <w:rPr>
          <w:rFonts w:hint="eastAsia"/>
        </w:rPr>
        <w:t>3</w:t>
      </w:r>
      <w:r>
        <w:t>分，实际得</w:t>
      </w:r>
      <w:r>
        <w:rPr>
          <w:rFonts w:hint="eastAsia"/>
        </w:rPr>
        <w:t>3</w:t>
      </w:r>
      <w:r>
        <w:t>分。</w:t>
      </w:r>
    </w:p>
    <w:p>
      <w:pPr>
        <w:widowControl/>
        <w:ind w:firstLine="640"/>
      </w:pPr>
      <w:r>
        <w:t>该项指标用以反映资金落实情况对项目实施的总体保障程度。得分明细如下：</w:t>
      </w:r>
    </w:p>
    <w:p>
      <w:pPr>
        <w:widowControl/>
        <w:ind w:firstLine="640"/>
      </w:pPr>
      <w:r>
        <w:t>根据《昆明市财政局 昆明市文化和旅游局关于下达2022年公共文化领域省对下转移支付专项资金的通知》（昆财教〔2022〕43号），资金到位率=</w:t>
      </w:r>
      <w:r>
        <w:rPr>
          <w:rFonts w:hint="eastAsia"/>
        </w:rPr>
        <w:t>（实际到位资金/预算资金）×100%=（</w:t>
      </w:r>
      <w:r>
        <w:t>3</w:t>
      </w:r>
      <w:r>
        <w:rPr>
          <w:rFonts w:hint="eastAsia"/>
        </w:rPr>
        <w:t>,</w:t>
      </w:r>
      <w:r>
        <w:t>420</w:t>
      </w:r>
      <w:r>
        <w:rPr>
          <w:rFonts w:hint="eastAsia"/>
        </w:rPr>
        <w:t>,</w:t>
      </w:r>
      <w:r>
        <w:t>000</w:t>
      </w:r>
      <w:r>
        <w:rPr>
          <w:rFonts w:hint="eastAsia"/>
        </w:rPr>
        <w:t>.00÷</w:t>
      </w:r>
      <w:r>
        <w:t>3</w:t>
      </w:r>
      <w:r>
        <w:rPr>
          <w:rFonts w:hint="eastAsia"/>
        </w:rPr>
        <w:t>,</w:t>
      </w:r>
      <w:r>
        <w:t>420</w:t>
      </w:r>
      <w:r>
        <w:rPr>
          <w:rFonts w:hint="eastAsia"/>
        </w:rPr>
        <w:t>,</w:t>
      </w:r>
      <w:r>
        <w:t>000</w:t>
      </w:r>
      <w:r>
        <w:rPr>
          <w:rFonts w:hint="eastAsia"/>
        </w:rPr>
        <w:t>.00）</w:t>
      </w:r>
      <w:r>
        <w:t>×100%=100%</w:t>
      </w:r>
      <w:r>
        <w:rPr>
          <w:rFonts w:hint="eastAsia"/>
        </w:rPr>
        <w:t>，</w:t>
      </w:r>
      <w:r>
        <w:t>资金到位率</w:t>
      </w:r>
      <w:r>
        <w:rPr>
          <w:rFonts w:hint="eastAsia"/>
        </w:rPr>
        <w:t>得分=</w:t>
      </w:r>
      <w:r>
        <w:t>资金到位率</w:t>
      </w:r>
      <w:r>
        <w:rPr>
          <w:rFonts w:hint="eastAsia"/>
        </w:rPr>
        <w:t>100%</w:t>
      </w:r>
      <w:r>
        <w:t>×</w:t>
      </w:r>
      <w:r>
        <w:rPr>
          <w:rFonts w:hint="eastAsia"/>
        </w:rPr>
        <w:t>3</w:t>
      </w:r>
      <w:r>
        <w:t>分。根据评分标准得</w:t>
      </w:r>
      <w:r>
        <w:rPr>
          <w:rFonts w:hint="eastAsia"/>
        </w:rPr>
        <w:t>3</w:t>
      </w:r>
      <w:r>
        <w:t>分。</w:t>
      </w:r>
    </w:p>
    <w:p>
      <w:pPr>
        <w:ind w:firstLine="640"/>
      </w:pPr>
      <w:r>
        <w:t>B212．预算执行率。指标分值</w:t>
      </w:r>
      <w:r>
        <w:rPr>
          <w:rFonts w:hint="eastAsia"/>
        </w:rPr>
        <w:t>4</w:t>
      </w:r>
      <w:r>
        <w:t>分，实际得</w:t>
      </w:r>
      <w:r>
        <w:rPr>
          <w:rFonts w:hint="eastAsia"/>
        </w:rPr>
        <w:t>0</w:t>
      </w:r>
      <w:r>
        <w:t>分。</w:t>
      </w:r>
    </w:p>
    <w:p>
      <w:pPr>
        <w:widowControl/>
        <w:ind w:firstLine="640"/>
      </w:pPr>
      <w:r>
        <w:t>该项指标用以反映项目预算资金是否按照计划执行</w:t>
      </w:r>
      <w:r>
        <w:rPr>
          <w:rFonts w:hint="eastAsia"/>
        </w:rPr>
        <w:t>，考核项目预算执行情况。扣分</w:t>
      </w:r>
      <w:r>
        <w:t>明细如下：</w:t>
      </w:r>
    </w:p>
    <w:p>
      <w:pPr>
        <w:widowControl/>
        <w:ind w:firstLine="640"/>
      </w:pPr>
      <w:r>
        <w:t>2022年安宁市文化和旅游局拨付安宁市八街文庙消防工程资金0.00元，根据评分标准扣4分。</w:t>
      </w:r>
    </w:p>
    <w:p>
      <w:pPr>
        <w:ind w:firstLine="640"/>
      </w:pPr>
      <w:r>
        <w:t>B213．资金使用合规性。指标分值3分，实际得3分。</w:t>
      </w:r>
    </w:p>
    <w:p>
      <w:pPr>
        <w:widowControl/>
        <w:ind w:firstLine="640"/>
      </w:pPr>
      <w:r>
        <w:t>该项指标用以反映项目资金使用是否符合相关的财务管理制度规定，考核项目资金的规范运行情况。指标得分情况明细如下：</w:t>
      </w:r>
    </w:p>
    <w:p>
      <w:pPr>
        <w:widowControl/>
        <w:ind w:firstLine="640"/>
      </w:pPr>
      <w:r>
        <w:t>2022年安宁市八街文庙消防工程资金未使用，根据2023年6月第9号凭证，支付八街文庙消防安全工程款1,940,000.00元，</w:t>
      </w:r>
      <w:r>
        <w:rPr>
          <w:rFonts w:hint="eastAsia"/>
        </w:rPr>
        <w:t>凭证附国库集中支付凭证、支出传票、发票等，未发现不符合相关规定的情况</w:t>
      </w:r>
      <w:r>
        <w:t>。根据评分标准得3分。</w:t>
      </w:r>
    </w:p>
    <w:p>
      <w:pPr>
        <w:ind w:firstLine="640"/>
      </w:pPr>
      <w:r>
        <w:t>B214．会计核算规范性。指标分值</w:t>
      </w:r>
      <w:r>
        <w:rPr>
          <w:rFonts w:hint="eastAsia"/>
        </w:rPr>
        <w:t>3</w:t>
      </w:r>
      <w:r>
        <w:t>分，实际得</w:t>
      </w:r>
      <w:r>
        <w:rPr>
          <w:rFonts w:hint="eastAsia"/>
        </w:rPr>
        <w:t>3</w:t>
      </w:r>
      <w:r>
        <w:t>分。</w:t>
      </w:r>
    </w:p>
    <w:p>
      <w:pPr>
        <w:widowControl/>
        <w:ind w:firstLine="640"/>
      </w:pPr>
      <w:r>
        <w:t>该项指标用以反映项目实施单位的项目资金会计核算是否符合</w:t>
      </w:r>
      <w:r>
        <w:rPr>
          <w:rFonts w:hint="eastAsia"/>
          <w:lang w:eastAsia="zh-CN"/>
        </w:rPr>
        <w:t>《中华人民共和国会计法》</w:t>
      </w:r>
      <w:r>
        <w:t>和相关会计准则、会计制度，考核项目资金会计核算的规范情况。得分明细如下：</w:t>
      </w:r>
    </w:p>
    <w:p>
      <w:pPr>
        <w:widowControl/>
        <w:ind w:firstLine="640"/>
      </w:pPr>
      <w:r>
        <w:t>2022年安宁市八街文庙消防工程资金未使用，根据2023年6月第9号凭证，支付八街文庙消防安全工程款1,940,000.00元，</w:t>
      </w:r>
      <w:r>
        <w:rPr>
          <w:rFonts w:hint="eastAsia"/>
        </w:rPr>
        <w:t>凭证附国库集中支付凭证、支出传票、发票等，未发现会计核算不符合相关规定的情况</w:t>
      </w:r>
      <w:r>
        <w:t>。根据评分标准得3分。</w:t>
      </w:r>
    </w:p>
    <w:p>
      <w:pPr>
        <w:ind w:firstLine="640"/>
      </w:pPr>
      <w:r>
        <w:t>B21</w:t>
      </w:r>
      <w:r>
        <w:rPr>
          <w:rFonts w:hint="eastAsia"/>
        </w:rPr>
        <w:t>5</w:t>
      </w:r>
      <w:r>
        <w:t>．财务监控有效性。指标分值</w:t>
      </w:r>
      <w:r>
        <w:rPr>
          <w:rFonts w:hint="eastAsia"/>
        </w:rPr>
        <w:t>3</w:t>
      </w:r>
      <w:r>
        <w:t>分，实际得</w:t>
      </w:r>
      <w:r>
        <w:rPr>
          <w:rFonts w:hint="eastAsia"/>
        </w:rPr>
        <w:t>3</w:t>
      </w:r>
      <w:r>
        <w:t>分。</w:t>
      </w:r>
    </w:p>
    <w:p>
      <w:pPr>
        <w:widowControl/>
        <w:ind w:firstLine="640"/>
      </w:pPr>
      <w:r>
        <w:t>该项指标用以反映项目实施单位是否为保障资金的安全、规范运行而采取了必要的监控措施，考核项目实施单位对资金运行的控制情况。得分明细如下：</w:t>
      </w:r>
    </w:p>
    <w:p>
      <w:pPr>
        <w:widowControl/>
        <w:ind w:firstLine="640"/>
      </w:pPr>
      <w:r>
        <w:t>根据</w:t>
      </w:r>
      <w:r>
        <w:rPr>
          <w:rFonts w:hint="eastAsia"/>
        </w:rPr>
        <w:t>工程支付申请表、财务凭证资料</w:t>
      </w:r>
      <w:r>
        <w:t>，安宁市八街文庙消防工程资金拨至安宁市文化和旅游局，资金支出需将资金支付申请资料提供至安宁市文化和旅游局，安宁市文化和旅游局同意后才能支付</w:t>
      </w:r>
      <w:r>
        <w:rPr>
          <w:rFonts w:hint="eastAsia"/>
        </w:rPr>
        <w:t>。</w:t>
      </w:r>
      <w:r>
        <w:t>根据评分标准得</w:t>
      </w:r>
      <w:r>
        <w:rPr>
          <w:rFonts w:hint="eastAsia"/>
        </w:rPr>
        <w:t>3</w:t>
      </w:r>
      <w:r>
        <w:t>分。</w:t>
      </w:r>
    </w:p>
    <w:p>
      <w:pPr>
        <w:pStyle w:val="5"/>
        <w:ind w:firstLine="640"/>
        <w:rPr>
          <w:rFonts w:ascii="Times New Roman" w:hAnsi="Times New Roman" w:cs="Times New Roman"/>
        </w:rPr>
      </w:pPr>
      <w:r>
        <w:rPr>
          <w:rFonts w:ascii="Times New Roman" w:hAnsi="Times New Roman" w:cs="Times New Roman"/>
        </w:rPr>
        <w:t>B22．组织实施。指标分值1</w:t>
      </w:r>
      <w:r>
        <w:rPr>
          <w:rFonts w:hint="eastAsia" w:ascii="Times New Roman" w:hAnsi="Times New Roman" w:cs="Times New Roman"/>
        </w:rPr>
        <w:t>4</w:t>
      </w:r>
      <w:r>
        <w:rPr>
          <w:rFonts w:ascii="Times New Roman" w:hAnsi="Times New Roman" w:cs="Times New Roman"/>
        </w:rPr>
        <w:t>分，实际得</w:t>
      </w:r>
      <w:r>
        <w:rPr>
          <w:rFonts w:hint="eastAsia" w:ascii="Times New Roman" w:hAnsi="Times New Roman" w:cs="Times New Roman"/>
        </w:rPr>
        <w:t>9</w:t>
      </w:r>
      <w:r>
        <w:rPr>
          <w:rFonts w:ascii="Times New Roman" w:hAnsi="Times New Roman" w:cs="Times New Roman"/>
        </w:rPr>
        <w:t>分。</w:t>
      </w:r>
    </w:p>
    <w:p>
      <w:pPr>
        <w:ind w:firstLine="640"/>
      </w:pPr>
      <w:r>
        <w:t>B221．绩效自评。指标分值</w:t>
      </w:r>
      <w:r>
        <w:rPr>
          <w:rFonts w:hint="eastAsia"/>
        </w:rPr>
        <w:t>3</w:t>
      </w:r>
      <w:r>
        <w:t>分，实际得</w:t>
      </w:r>
      <w:r>
        <w:rPr>
          <w:rFonts w:hint="eastAsia"/>
        </w:rPr>
        <w:t>0</w:t>
      </w:r>
      <w:r>
        <w:t>分。</w:t>
      </w:r>
    </w:p>
    <w:p>
      <w:pPr>
        <w:widowControl/>
        <w:ind w:firstLine="640"/>
      </w:pPr>
      <w:r>
        <w:t>该项指标用以反映项目实施单位2022年是否对安宁市八街文庙消防工程资金项目开展自评工作，考核项目实施单位自评完成情况。</w:t>
      </w:r>
      <w:r>
        <w:rPr>
          <w:rFonts w:hint="eastAsia"/>
        </w:rPr>
        <w:t>扣</w:t>
      </w:r>
      <w:r>
        <w:t>分明细如下：</w:t>
      </w:r>
    </w:p>
    <w:p>
      <w:pPr>
        <w:widowControl/>
        <w:ind w:firstLine="640"/>
      </w:pPr>
      <w:r>
        <w:rPr>
          <w:rFonts w:hint="eastAsia"/>
        </w:rPr>
        <w:t>安宁市文化和旅游局及安宁市八街街道</w:t>
      </w:r>
      <w:r>
        <w:t>未</w:t>
      </w:r>
      <w:r>
        <w:rPr>
          <w:rFonts w:hint="eastAsia"/>
        </w:rPr>
        <w:t>能</w:t>
      </w:r>
      <w:r>
        <w:t>提供绩效自评</w:t>
      </w:r>
      <w:r>
        <w:rPr>
          <w:rFonts w:hint="eastAsia"/>
        </w:rPr>
        <w:t>资料。</w:t>
      </w:r>
      <w:r>
        <w:t>根据评分标准扣</w:t>
      </w:r>
      <w:r>
        <w:rPr>
          <w:rFonts w:hint="eastAsia"/>
        </w:rPr>
        <w:t>3</w:t>
      </w:r>
      <w:r>
        <w:t>分。</w:t>
      </w:r>
    </w:p>
    <w:p>
      <w:pPr>
        <w:ind w:firstLine="640"/>
      </w:pPr>
      <w:r>
        <w:t>B222．管理制度健全性。指标分值</w:t>
      </w:r>
      <w:r>
        <w:rPr>
          <w:rFonts w:hint="eastAsia"/>
        </w:rPr>
        <w:t>4</w:t>
      </w:r>
      <w:r>
        <w:t>分，实际得2分。</w:t>
      </w:r>
    </w:p>
    <w:p>
      <w:pPr>
        <w:widowControl/>
        <w:ind w:firstLine="640"/>
      </w:pPr>
      <w:r>
        <w:t>该项指标用以反映项目实施单位的项目管理制度和财务管理制度是否健全，考核业务管理制度和财务管理制度对项目顺利实施的保障情况。</w:t>
      </w:r>
      <w:r>
        <w:rPr>
          <w:rFonts w:hint="eastAsia"/>
        </w:rPr>
        <w:t>得</w:t>
      </w:r>
      <w:r>
        <w:t>分明细如下：</w:t>
      </w:r>
    </w:p>
    <w:p>
      <w:pPr>
        <w:widowControl/>
        <w:ind w:firstLine="640"/>
      </w:pPr>
      <w:r>
        <w:rPr>
          <w:rFonts w:hint="eastAsia"/>
        </w:rPr>
        <w:t>根据《安宁市人民政府八街道办事处财务收支管理办法（试行版）》（八街发〔2022〕107号），制度合法、合规、完整。</w:t>
      </w:r>
      <w:r>
        <w:t>根据评分标准</w:t>
      </w:r>
      <w:r>
        <w:rPr>
          <w:rFonts w:hint="eastAsia"/>
        </w:rPr>
        <w:t>得2</w:t>
      </w:r>
      <w:r>
        <w:t>分。</w:t>
      </w:r>
    </w:p>
    <w:p>
      <w:pPr>
        <w:widowControl/>
        <w:ind w:firstLine="640"/>
      </w:pPr>
      <w:r>
        <w:rPr>
          <w:rFonts w:hint="eastAsia"/>
        </w:rPr>
        <w:t>扣</w:t>
      </w:r>
      <w:r>
        <w:t>分明细如下：</w:t>
      </w:r>
    </w:p>
    <w:p>
      <w:pPr>
        <w:widowControl/>
        <w:ind w:firstLine="640"/>
      </w:pPr>
      <w:r>
        <w:t>安宁市八街文庙消防工程</w:t>
      </w:r>
      <w:r>
        <w:rPr>
          <w:rFonts w:hint="eastAsia"/>
        </w:rPr>
        <w:t>资金</w:t>
      </w:r>
      <w:r>
        <w:t>项目在项目实施过程中根据《云南省文物保护单位安宁八街文庙建筑群消防工程设计方案》</w:t>
      </w:r>
      <w:r>
        <w:rPr>
          <w:rFonts w:hint="eastAsia"/>
        </w:rPr>
        <w:t>管理</w:t>
      </w:r>
      <w:r>
        <w:t>，该设计方案是</w:t>
      </w:r>
      <w:r>
        <w:rPr>
          <w:rFonts w:hint="eastAsia"/>
        </w:rPr>
        <w:t>设计</w:t>
      </w:r>
      <w:r>
        <w:t>安宁市八街文庙消防工程完成后达到效果及后续管理，</w:t>
      </w:r>
      <w:r>
        <w:rPr>
          <w:rFonts w:hint="eastAsia"/>
        </w:rPr>
        <w:t>未建立项目管理制</w:t>
      </w:r>
      <w:r>
        <w:t>度</w:t>
      </w:r>
      <w:r>
        <w:rPr>
          <w:rFonts w:hint="eastAsia"/>
        </w:rPr>
        <w:t>。</w:t>
      </w:r>
      <w:r>
        <w:t>根据评分标准扣2分。</w:t>
      </w:r>
    </w:p>
    <w:p>
      <w:pPr>
        <w:ind w:firstLine="640"/>
      </w:pPr>
      <w:r>
        <w:t>B223．组织实施有效性。指标分值4分，实际得</w:t>
      </w:r>
      <w:r>
        <w:rPr>
          <w:rFonts w:hint="eastAsia"/>
        </w:rPr>
        <w:t>4</w:t>
      </w:r>
      <w:r>
        <w:t>分。</w:t>
      </w:r>
    </w:p>
    <w:p>
      <w:pPr>
        <w:widowControl/>
        <w:ind w:firstLine="640"/>
      </w:pPr>
      <w:r>
        <w:t>该项指标用以反映项目实施是否符合消防及文物保护项目管理等相关规定，考核</w:t>
      </w:r>
      <w:r>
        <w:rPr>
          <w:rFonts w:hint="eastAsia"/>
        </w:rPr>
        <w:t>相</w:t>
      </w:r>
      <w:r>
        <w:t>关管理制度的有效执行情况。得分明细如下：</w:t>
      </w:r>
    </w:p>
    <w:p>
      <w:pPr>
        <w:widowControl/>
        <w:ind w:firstLine="640"/>
      </w:pPr>
      <w:r>
        <w:rPr>
          <w:rFonts w:hint="eastAsia"/>
        </w:rPr>
        <w:t>根据</w:t>
      </w:r>
      <w:r>
        <w:t>现场</w:t>
      </w:r>
      <w:r>
        <w:rPr>
          <w:rFonts w:hint="eastAsia"/>
        </w:rPr>
        <w:t>调查及查看项目资料</w:t>
      </w:r>
      <w:r>
        <w:t>，项目前期手续合法、合规，项目实施的人员条件、场地设备、信息支撑等落实到位，招投标程序符合相应法律法规。根据评分标准得</w:t>
      </w:r>
      <w:r>
        <w:rPr>
          <w:rFonts w:hint="eastAsia"/>
        </w:rPr>
        <w:t>4</w:t>
      </w:r>
      <w:r>
        <w:t>分。</w:t>
      </w:r>
    </w:p>
    <w:p>
      <w:pPr>
        <w:ind w:firstLine="640"/>
      </w:pPr>
      <w:r>
        <w:t>B224．档案管理规范性。指标分值</w:t>
      </w:r>
      <w:r>
        <w:rPr>
          <w:rFonts w:hint="eastAsia"/>
        </w:rPr>
        <w:t>3</w:t>
      </w:r>
      <w:r>
        <w:t>分，实际得</w:t>
      </w:r>
      <w:r>
        <w:rPr>
          <w:rFonts w:hint="eastAsia"/>
        </w:rPr>
        <w:t>3</w:t>
      </w:r>
      <w:r>
        <w:t>分。</w:t>
      </w:r>
    </w:p>
    <w:p>
      <w:pPr>
        <w:widowControl/>
        <w:ind w:firstLine="640"/>
      </w:pPr>
      <w:r>
        <w:t>该项指标用以反映项目实施单位是否指定专人对项目相关资料进行收集、分类、整理、归档，专门管理</w:t>
      </w:r>
      <w:r>
        <w:rPr>
          <w:rFonts w:hint="eastAsia"/>
        </w:rPr>
        <w:t>，考核项目实施单位对项目档案管理的情况</w:t>
      </w:r>
      <w:r>
        <w:t>。得分明细如下：</w:t>
      </w:r>
    </w:p>
    <w:p>
      <w:pPr>
        <w:widowControl/>
        <w:ind w:firstLine="640"/>
      </w:pPr>
      <w:r>
        <w:rPr>
          <w:rFonts w:hint="eastAsia"/>
        </w:rPr>
        <w:t>根据</w:t>
      </w:r>
      <w:r>
        <w:t>现场</w:t>
      </w:r>
      <w:r>
        <w:rPr>
          <w:rFonts w:hint="eastAsia"/>
        </w:rPr>
        <w:t>调查及查看项目资料，安宁市八街街道指定</w:t>
      </w:r>
      <w:r>
        <w:t>1人专门负责项目管理</w:t>
      </w:r>
      <w:r>
        <w:rPr>
          <w:rFonts w:hint="eastAsia"/>
        </w:rPr>
        <w:t>，</w:t>
      </w:r>
      <w:r>
        <w:t>并管理项目档案资料</w:t>
      </w:r>
      <w:r>
        <w:rPr>
          <w:rFonts w:hint="eastAsia"/>
        </w:rPr>
        <w:t>，</w:t>
      </w:r>
      <w:r>
        <w:t>项目档案资料完整、齐全</w:t>
      </w:r>
      <w:r>
        <w:rPr>
          <w:rFonts w:hint="eastAsia"/>
        </w:rPr>
        <w:t>。</w:t>
      </w:r>
      <w:r>
        <w:t>根据评分标准得</w:t>
      </w:r>
      <w:r>
        <w:rPr>
          <w:rFonts w:hint="eastAsia"/>
        </w:rPr>
        <w:t>3</w:t>
      </w:r>
      <w:r>
        <w:t>分。</w:t>
      </w:r>
    </w:p>
    <w:p>
      <w:pPr>
        <w:pStyle w:val="4"/>
        <w:ind w:firstLine="640"/>
      </w:pPr>
      <w:bookmarkStart w:id="59" w:name="_Toc7130"/>
      <w:r>
        <w:t>C3．项目产出情况分析</w:t>
      </w:r>
      <w:bookmarkEnd w:id="59"/>
    </w:p>
    <w:p>
      <w:pPr>
        <w:widowControl/>
        <w:ind w:firstLine="640"/>
      </w:pPr>
      <w:r>
        <w:t>项目</w:t>
      </w:r>
      <w:r>
        <w:rPr>
          <w:rFonts w:hint="eastAsia"/>
        </w:rPr>
        <w:t>产出</w:t>
      </w:r>
      <w:r>
        <w:t>类指标由4个二级指标，</w:t>
      </w:r>
      <w:r>
        <w:rPr>
          <w:rFonts w:hint="eastAsia"/>
        </w:rPr>
        <w:t>4</w:t>
      </w:r>
      <w:r>
        <w:t>个三级指标构成，指标分值3</w:t>
      </w:r>
      <w:r>
        <w:rPr>
          <w:rFonts w:hint="eastAsia"/>
        </w:rPr>
        <w:t>5</w:t>
      </w:r>
      <w:r>
        <w:t>分，实际得分为</w:t>
      </w:r>
      <w:r>
        <w:rPr>
          <w:rFonts w:hint="eastAsia"/>
        </w:rPr>
        <w:t>24.44</w:t>
      </w:r>
      <w:r>
        <w:t>分。其中满分三级指标</w:t>
      </w:r>
      <w:r>
        <w:rPr>
          <w:rFonts w:hint="eastAsia"/>
        </w:rPr>
        <w:t>2</w:t>
      </w:r>
      <w:r>
        <w:t>个，扣分三级指标</w:t>
      </w:r>
      <w:r>
        <w:rPr>
          <w:rFonts w:hint="eastAsia"/>
        </w:rPr>
        <w:t>2</w:t>
      </w:r>
      <w:r>
        <w:t>个。各指标得分情况明细如下：</w:t>
      </w:r>
    </w:p>
    <w:tbl>
      <w:tblPr>
        <w:tblStyle w:val="17"/>
        <w:tblW w:w="8370" w:type="dxa"/>
        <w:tblInd w:w="100" w:type="dxa"/>
        <w:tblLayout w:type="fixed"/>
        <w:tblCellMar>
          <w:top w:w="0" w:type="dxa"/>
          <w:left w:w="108" w:type="dxa"/>
          <w:bottom w:w="0" w:type="dxa"/>
          <w:right w:w="108" w:type="dxa"/>
        </w:tblCellMar>
      </w:tblPr>
      <w:tblGrid>
        <w:gridCol w:w="1020"/>
        <w:gridCol w:w="1938"/>
        <w:gridCol w:w="1895"/>
        <w:gridCol w:w="1015"/>
        <w:gridCol w:w="1565"/>
        <w:gridCol w:w="937"/>
      </w:tblGrid>
      <w:tr>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一级指标</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二级指标</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三级指标</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指标分值</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实现情况</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实际得分</w:t>
            </w:r>
          </w:p>
        </w:tc>
      </w:tr>
      <w:tr>
        <w:tblPrEx>
          <w:tblCellMar>
            <w:top w:w="0" w:type="dxa"/>
            <w:left w:w="108" w:type="dxa"/>
            <w:bottom w:w="0" w:type="dxa"/>
            <w:right w:w="108" w:type="dxa"/>
          </w:tblCellMar>
        </w:tblPrEx>
        <w:trPr>
          <w:trHeight w:val="510" w:hRule="atLeast"/>
        </w:trPr>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C3产出</w:t>
            </w:r>
            <w:r>
              <w:rPr>
                <w:rFonts w:eastAsia="宋体"/>
                <w:color w:val="000000"/>
                <w:kern w:val="0"/>
                <w:sz w:val="18"/>
                <w:szCs w:val="18"/>
                <w:lang w:bidi="ar"/>
              </w:rPr>
              <w:br w:type="textWrapping"/>
            </w:r>
            <w:r>
              <w:rPr>
                <w:rFonts w:eastAsia="宋体"/>
                <w:color w:val="000000"/>
                <w:kern w:val="0"/>
                <w:sz w:val="18"/>
                <w:szCs w:val="18"/>
                <w:lang w:bidi="ar"/>
              </w:rPr>
              <w:t>（35分）</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C31产出数量（9分）</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C311实际完成率</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9</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未提供资料</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olor w:val="000000"/>
                <w:sz w:val="18"/>
                <w:szCs w:val="18"/>
              </w:rPr>
            </w:pPr>
            <w:r>
              <w:rPr>
                <w:rFonts w:hint="eastAsia" w:eastAsia="宋体"/>
                <w:color w:val="000000"/>
                <w:kern w:val="0"/>
                <w:sz w:val="18"/>
                <w:szCs w:val="18"/>
                <w:lang w:bidi="ar"/>
              </w:rPr>
              <w:t>7.44</w:t>
            </w:r>
            <w:r>
              <w:rPr>
                <w:rFonts w:eastAsia="宋体"/>
                <w:color w:val="000000"/>
                <w:kern w:val="0"/>
                <w:sz w:val="18"/>
                <w:szCs w:val="18"/>
                <w:lang w:bidi="ar"/>
              </w:rPr>
              <w:t xml:space="preserve"> </w:t>
            </w:r>
          </w:p>
        </w:tc>
      </w:tr>
      <w:tr>
        <w:tblPrEx>
          <w:tblCellMar>
            <w:top w:w="0" w:type="dxa"/>
            <w:left w:w="108" w:type="dxa"/>
            <w:bottom w:w="0" w:type="dxa"/>
            <w:right w:w="108" w:type="dxa"/>
          </w:tblCellMar>
        </w:tblPrEx>
        <w:trPr>
          <w:trHeight w:val="51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sz w:val="18"/>
                <w:szCs w:val="18"/>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C32产出质量（9分）</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C321质量达标情况</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9</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质量合规</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 xml:space="preserve">9 </w:t>
            </w:r>
          </w:p>
        </w:tc>
      </w:tr>
      <w:tr>
        <w:tblPrEx>
          <w:tblCellMar>
            <w:top w:w="0" w:type="dxa"/>
            <w:left w:w="108" w:type="dxa"/>
            <w:bottom w:w="0" w:type="dxa"/>
            <w:right w:w="108" w:type="dxa"/>
          </w:tblCellMar>
        </w:tblPrEx>
        <w:trPr>
          <w:trHeight w:val="51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sz w:val="18"/>
                <w:szCs w:val="18"/>
              </w:rPr>
            </w:pPr>
          </w:p>
        </w:tc>
        <w:tc>
          <w:tcPr>
            <w:tcW w:w="1938" w:type="dxa"/>
            <w:tcBorders>
              <w:top w:val="single" w:color="000000" w:sz="4" w:space="0"/>
              <w:left w:val="single" w:color="000000" w:sz="4" w:space="0"/>
              <w:bottom w:val="nil"/>
              <w:right w:val="single" w:color="000000" w:sz="4" w:space="0"/>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C33产出时效（9分）</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C331项目实施进度</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9</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工程延期</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 xml:space="preserve">0 </w:t>
            </w:r>
          </w:p>
        </w:tc>
      </w:tr>
      <w:tr>
        <w:tblPrEx>
          <w:tblCellMar>
            <w:top w:w="0" w:type="dxa"/>
            <w:left w:w="108" w:type="dxa"/>
            <w:bottom w:w="0" w:type="dxa"/>
            <w:right w:w="108" w:type="dxa"/>
          </w:tblCellMar>
        </w:tblPrEx>
        <w:trPr>
          <w:trHeight w:val="51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sz w:val="18"/>
                <w:szCs w:val="18"/>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C34产出成本（8分）</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C341成本节约率</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8</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未超批复总投资</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 xml:space="preserve">8 </w:t>
            </w:r>
          </w:p>
        </w:tc>
      </w:tr>
    </w:tbl>
    <w:p>
      <w:pPr>
        <w:pStyle w:val="5"/>
        <w:ind w:firstLine="640"/>
        <w:rPr>
          <w:rFonts w:ascii="Times New Roman" w:hAnsi="Times New Roman" w:cs="Times New Roman"/>
        </w:rPr>
      </w:pPr>
      <w:r>
        <w:rPr>
          <w:rFonts w:ascii="Times New Roman" w:hAnsi="Times New Roman" w:cs="Times New Roman"/>
        </w:rPr>
        <w:t>C31．产出数量。指标分值</w:t>
      </w:r>
      <w:r>
        <w:rPr>
          <w:rFonts w:hint="eastAsia" w:ascii="Times New Roman" w:hAnsi="Times New Roman" w:cs="Times New Roman"/>
        </w:rPr>
        <w:t>9</w:t>
      </w:r>
      <w:r>
        <w:rPr>
          <w:rFonts w:ascii="Times New Roman" w:hAnsi="Times New Roman" w:cs="Times New Roman"/>
        </w:rPr>
        <w:t>分，实际得</w:t>
      </w:r>
      <w:r>
        <w:rPr>
          <w:rFonts w:hint="eastAsia" w:ascii="Times New Roman" w:hAnsi="Times New Roman" w:cs="Times New Roman"/>
        </w:rPr>
        <w:t>7.44</w:t>
      </w:r>
      <w:r>
        <w:rPr>
          <w:rFonts w:ascii="Times New Roman" w:hAnsi="Times New Roman" w:cs="Times New Roman"/>
        </w:rPr>
        <w:t>分。</w:t>
      </w:r>
    </w:p>
    <w:p>
      <w:pPr>
        <w:ind w:firstLine="640"/>
      </w:pPr>
      <w:r>
        <w:t>C311．实际完成率。指标分值</w:t>
      </w:r>
      <w:r>
        <w:rPr>
          <w:rFonts w:hint="eastAsia"/>
        </w:rPr>
        <w:t>9</w:t>
      </w:r>
      <w:r>
        <w:t>分，实际得</w:t>
      </w:r>
      <w:r>
        <w:rPr>
          <w:rFonts w:hint="eastAsia"/>
        </w:rPr>
        <w:t>7.44</w:t>
      </w:r>
      <w:r>
        <w:t>分。</w:t>
      </w:r>
    </w:p>
    <w:p>
      <w:pPr>
        <w:widowControl/>
        <w:ind w:firstLine="640"/>
      </w:pPr>
      <w:r>
        <w:t>该项指标用</w:t>
      </w:r>
      <w:r>
        <w:rPr>
          <w:rFonts w:hint="eastAsia"/>
        </w:rPr>
        <w:t>以</w:t>
      </w:r>
      <w:r>
        <w:t>考核项目产出数量目标的实现程度。</w:t>
      </w:r>
      <w:r>
        <w:rPr>
          <w:rFonts w:hint="eastAsia"/>
        </w:rPr>
        <w:t>得</w:t>
      </w:r>
      <w:r>
        <w:t>分明细如下：</w:t>
      </w:r>
    </w:p>
    <w:p>
      <w:pPr>
        <w:widowControl/>
        <w:ind w:firstLine="640"/>
      </w:pPr>
      <w:r>
        <w:rPr>
          <w:rFonts w:hint="eastAsia"/>
        </w:rPr>
        <w:t>根据2023年3月2日报审的《工程款支付申请表》，施工单位盛云科技有限公司申请在2023年1月2日前支付工程进度款至合同65%，即2,047,679.76元；</w:t>
      </w:r>
      <w:r>
        <w:t>安宁市八街文庙消防工程资金项目于2022年11月3日开工，截止到2022年12月31日</w:t>
      </w:r>
      <w:r>
        <w:rPr>
          <w:rFonts w:hint="eastAsia"/>
        </w:rPr>
        <w:t>,已施工59日历天，合同约定工期75日历天，应完成施工进度=（施工天数/合同约定工期）</w:t>
      </w:r>
      <w:r>
        <w:t>×100%</w:t>
      </w:r>
      <w:r>
        <w:rPr>
          <w:rFonts w:hint="eastAsia"/>
        </w:rPr>
        <w:t>=（59÷75）</w:t>
      </w:r>
      <w:r>
        <w:t>×100%</w:t>
      </w:r>
      <w:r>
        <w:rPr>
          <w:rFonts w:hint="eastAsia"/>
        </w:rPr>
        <w:t>=78.67%。</w:t>
      </w:r>
      <w:r>
        <w:t>实际完成率</w:t>
      </w:r>
      <w:r>
        <w:rPr>
          <w:rFonts w:hint="eastAsia"/>
        </w:rPr>
        <w:t>=（完成施工进度/应完成施工进度）</w:t>
      </w:r>
      <w:r>
        <w:t>×100%</w:t>
      </w:r>
      <w:r>
        <w:rPr>
          <w:rFonts w:hint="eastAsia"/>
        </w:rPr>
        <w:t>=（65%÷78.67%）</w:t>
      </w:r>
      <w:r>
        <w:t>×100%</w:t>
      </w:r>
      <w:r>
        <w:rPr>
          <w:rFonts w:hint="eastAsia"/>
        </w:rPr>
        <w:t>=82.63%，</w:t>
      </w:r>
      <w:r>
        <w:t>实际完成率</w:t>
      </w:r>
      <w:r>
        <w:rPr>
          <w:rFonts w:hint="eastAsia"/>
        </w:rPr>
        <w:t>得分=</w:t>
      </w:r>
      <w:r>
        <w:t>实际完成率</w:t>
      </w:r>
      <w:r>
        <w:rPr>
          <w:rFonts w:hint="eastAsia"/>
        </w:rPr>
        <w:t>82.63%</w:t>
      </w:r>
      <w:r>
        <w:t>×</w:t>
      </w:r>
      <w:r>
        <w:rPr>
          <w:rFonts w:hint="eastAsia"/>
        </w:rPr>
        <w:t>9分，根据评分标准得7.44分</w:t>
      </w:r>
      <w:r>
        <w:t>。</w:t>
      </w:r>
    </w:p>
    <w:p>
      <w:pPr>
        <w:pStyle w:val="5"/>
        <w:ind w:firstLine="640"/>
        <w:rPr>
          <w:rFonts w:ascii="Times New Roman" w:hAnsi="Times New Roman" w:cs="Times New Roman"/>
        </w:rPr>
      </w:pPr>
      <w:r>
        <w:rPr>
          <w:rFonts w:ascii="Times New Roman" w:hAnsi="Times New Roman" w:cs="Times New Roman"/>
        </w:rPr>
        <w:t>C32．产出质量。指标分值</w:t>
      </w:r>
      <w:r>
        <w:rPr>
          <w:rFonts w:hint="eastAsia" w:ascii="Times New Roman" w:hAnsi="Times New Roman" w:cs="Times New Roman"/>
        </w:rPr>
        <w:t>9</w:t>
      </w:r>
      <w:r>
        <w:rPr>
          <w:rFonts w:ascii="Times New Roman" w:hAnsi="Times New Roman" w:cs="Times New Roman"/>
        </w:rPr>
        <w:t>分，实际得</w:t>
      </w:r>
      <w:r>
        <w:rPr>
          <w:rFonts w:hint="eastAsia" w:ascii="Times New Roman" w:hAnsi="Times New Roman" w:cs="Times New Roman"/>
        </w:rPr>
        <w:t>9</w:t>
      </w:r>
      <w:r>
        <w:rPr>
          <w:rFonts w:ascii="Times New Roman" w:hAnsi="Times New Roman" w:cs="Times New Roman"/>
        </w:rPr>
        <w:t>分。</w:t>
      </w:r>
    </w:p>
    <w:p>
      <w:pPr>
        <w:ind w:firstLine="640"/>
      </w:pPr>
      <w:r>
        <w:t>C321．质量达标情况。指标分值</w:t>
      </w:r>
      <w:r>
        <w:rPr>
          <w:rFonts w:hint="eastAsia"/>
        </w:rPr>
        <w:t>9</w:t>
      </w:r>
      <w:r>
        <w:t>分，实际得</w:t>
      </w:r>
      <w:r>
        <w:rPr>
          <w:rFonts w:hint="eastAsia"/>
        </w:rPr>
        <w:t>9</w:t>
      </w:r>
      <w:r>
        <w:t>分。</w:t>
      </w:r>
    </w:p>
    <w:p>
      <w:pPr>
        <w:widowControl/>
        <w:ind w:firstLine="640"/>
      </w:pPr>
      <w:r>
        <w:t>该指标用以反映项目已完成的分项工程安全生产及质量监测情况</w:t>
      </w:r>
      <w:r>
        <w:rPr>
          <w:rFonts w:hint="eastAsia"/>
        </w:rPr>
        <w:t>，考核项目产出质量目标的实现程度</w:t>
      </w:r>
      <w:r>
        <w:t>。得分明细如下：</w:t>
      </w:r>
    </w:p>
    <w:p>
      <w:pPr>
        <w:widowControl/>
        <w:ind w:firstLine="640"/>
      </w:pPr>
      <w:r>
        <w:t>根据《监理工作总结》，</w:t>
      </w:r>
      <w:r>
        <w:rPr>
          <w:rFonts w:hint="eastAsia"/>
        </w:rPr>
        <w:t>安宁市八街文庙消防工程资金项目在实施过程中</w:t>
      </w:r>
      <w:r>
        <w:t>未发生安全生产事故；未出现质量不合格的情况且不整改的情况。根据评分标准得9分。</w:t>
      </w:r>
    </w:p>
    <w:p>
      <w:pPr>
        <w:pStyle w:val="5"/>
        <w:ind w:firstLine="640"/>
        <w:rPr>
          <w:rFonts w:ascii="Times New Roman" w:hAnsi="Times New Roman" w:cs="Times New Roman"/>
        </w:rPr>
      </w:pPr>
      <w:r>
        <w:rPr>
          <w:rFonts w:ascii="Times New Roman" w:hAnsi="Times New Roman" w:cs="Times New Roman"/>
        </w:rPr>
        <w:t>C33．产出时效。指标分值</w:t>
      </w:r>
      <w:r>
        <w:rPr>
          <w:rFonts w:hint="eastAsia" w:ascii="Times New Roman" w:hAnsi="Times New Roman" w:cs="Times New Roman"/>
        </w:rPr>
        <w:t>9</w:t>
      </w:r>
      <w:r>
        <w:rPr>
          <w:rFonts w:ascii="Times New Roman" w:hAnsi="Times New Roman" w:cs="Times New Roman"/>
        </w:rPr>
        <w:t>分，实际得</w:t>
      </w:r>
      <w:r>
        <w:rPr>
          <w:rFonts w:hint="eastAsia" w:ascii="Times New Roman" w:hAnsi="Times New Roman" w:cs="Times New Roman"/>
        </w:rPr>
        <w:t>0</w:t>
      </w:r>
      <w:r>
        <w:rPr>
          <w:rFonts w:ascii="Times New Roman" w:hAnsi="Times New Roman" w:cs="Times New Roman"/>
        </w:rPr>
        <w:t>分。</w:t>
      </w:r>
    </w:p>
    <w:p>
      <w:pPr>
        <w:ind w:firstLine="640"/>
      </w:pPr>
      <w:r>
        <w:t>C331．项目实施进度。指标分值</w:t>
      </w:r>
      <w:r>
        <w:rPr>
          <w:rFonts w:hint="eastAsia"/>
        </w:rPr>
        <w:t>9</w:t>
      </w:r>
      <w:r>
        <w:t>分，实际得</w:t>
      </w:r>
      <w:r>
        <w:rPr>
          <w:rFonts w:hint="eastAsia"/>
        </w:rPr>
        <w:t>0</w:t>
      </w:r>
      <w:r>
        <w:t>分。</w:t>
      </w:r>
    </w:p>
    <w:p>
      <w:pPr>
        <w:widowControl/>
        <w:ind w:firstLine="640"/>
      </w:pPr>
      <w:r>
        <w:t>该项指标用以反映项目实际施工进度。</w:t>
      </w:r>
      <w:r>
        <w:rPr>
          <w:rFonts w:hint="eastAsia"/>
        </w:rPr>
        <w:t>扣</w:t>
      </w:r>
      <w:r>
        <w:t>分明细如下：</w:t>
      </w:r>
    </w:p>
    <w:p>
      <w:pPr>
        <w:widowControl/>
        <w:ind w:firstLine="640"/>
      </w:pPr>
      <w:r>
        <w:t>根据安宁市人民政府八街街道办事处与盛云科技有限公司签订的《八街文庙消防建设工程施工合同》，合同约定工期75日历天；安宁市八街文庙消防工程资金项目于2022年11月3日开工，2023年10月10日完工，共341天，延期266天，根据评分标准扣9分</w:t>
      </w:r>
      <w:r>
        <w:rPr>
          <w:rFonts w:hint="eastAsia"/>
        </w:rPr>
        <w:t>。</w:t>
      </w:r>
    </w:p>
    <w:p>
      <w:pPr>
        <w:pStyle w:val="5"/>
        <w:ind w:firstLine="640"/>
        <w:rPr>
          <w:rFonts w:ascii="Times New Roman" w:hAnsi="Times New Roman" w:cs="Times New Roman"/>
        </w:rPr>
      </w:pPr>
      <w:r>
        <w:rPr>
          <w:rFonts w:ascii="Times New Roman" w:hAnsi="Times New Roman" w:cs="Times New Roman"/>
        </w:rPr>
        <w:t>C34．产出成本。指标分值</w:t>
      </w:r>
      <w:r>
        <w:rPr>
          <w:rFonts w:hint="eastAsia" w:ascii="Times New Roman" w:hAnsi="Times New Roman" w:cs="Times New Roman"/>
        </w:rPr>
        <w:t>8</w:t>
      </w:r>
      <w:r>
        <w:rPr>
          <w:rFonts w:ascii="Times New Roman" w:hAnsi="Times New Roman" w:cs="Times New Roman"/>
        </w:rPr>
        <w:t>分，实际得</w:t>
      </w:r>
      <w:r>
        <w:rPr>
          <w:rFonts w:hint="eastAsia" w:ascii="Times New Roman" w:hAnsi="Times New Roman" w:cs="Times New Roman"/>
        </w:rPr>
        <w:t>8</w:t>
      </w:r>
      <w:r>
        <w:rPr>
          <w:rFonts w:ascii="Times New Roman" w:hAnsi="Times New Roman" w:cs="Times New Roman"/>
        </w:rPr>
        <w:t>分。</w:t>
      </w:r>
    </w:p>
    <w:p>
      <w:pPr>
        <w:ind w:firstLine="640"/>
      </w:pPr>
      <w:r>
        <w:t>C341．成本节约情况。指标分值</w:t>
      </w:r>
      <w:r>
        <w:rPr>
          <w:rFonts w:hint="eastAsia"/>
        </w:rPr>
        <w:t>8</w:t>
      </w:r>
      <w:r>
        <w:t>分，实际得</w:t>
      </w:r>
      <w:r>
        <w:rPr>
          <w:rFonts w:hint="eastAsia"/>
        </w:rPr>
        <w:t>8</w:t>
      </w:r>
      <w:r>
        <w:t>分。</w:t>
      </w:r>
    </w:p>
    <w:p>
      <w:pPr>
        <w:widowControl/>
        <w:ind w:firstLine="640"/>
      </w:pPr>
      <w:r>
        <w:t>该项指标用以反映项目的成本控制情况。得分明细如下：</w:t>
      </w:r>
    </w:p>
    <w:p>
      <w:pPr>
        <w:widowControl/>
        <w:ind w:firstLine="640"/>
      </w:pPr>
      <w:r>
        <w:t>根据《安宁市发展和改革局关于安宁市人民政府八街街道办事处实施八街文庙消防建设工程项目的批复》（安发改投资〔2022〕43号）</w:t>
      </w:r>
      <w:r>
        <w:rPr>
          <w:rFonts w:hint="eastAsia"/>
        </w:rPr>
        <w:t>，批复项目估算投资3,420,800.00元，根据安宁市人民政府八街街道办事处与盛云科技有限公司签订的《八街文庙消防建设工程施工合同》，合同价款：3,150,276.56元。截止到2022年12月31日，</w:t>
      </w:r>
      <w:r>
        <w:t>项目</w:t>
      </w:r>
      <w:r>
        <w:rPr>
          <w:rFonts w:hint="eastAsia"/>
        </w:rPr>
        <w:t>正</w:t>
      </w:r>
      <w:r>
        <w:t>在建设，项目实际总投资在批复总投资内。根据评分标准得</w:t>
      </w:r>
      <w:r>
        <w:rPr>
          <w:rFonts w:hint="eastAsia"/>
        </w:rPr>
        <w:t>8</w:t>
      </w:r>
      <w:r>
        <w:t>分</w:t>
      </w:r>
      <w:r>
        <w:rPr>
          <w:rFonts w:hint="eastAsia"/>
        </w:rPr>
        <w:t>。</w:t>
      </w:r>
    </w:p>
    <w:p>
      <w:pPr>
        <w:pStyle w:val="4"/>
        <w:ind w:firstLine="640"/>
      </w:pPr>
      <w:bookmarkStart w:id="60" w:name="_Toc24104"/>
      <w:r>
        <w:t>D4．项目效益情况分析</w:t>
      </w:r>
      <w:bookmarkEnd w:id="60"/>
    </w:p>
    <w:p>
      <w:pPr>
        <w:widowControl/>
        <w:ind w:firstLine="640"/>
      </w:pPr>
      <w:r>
        <w:t>项目效益类指标由</w:t>
      </w:r>
      <w:r>
        <w:rPr>
          <w:rFonts w:hint="eastAsia"/>
        </w:rPr>
        <w:t>2</w:t>
      </w:r>
      <w:r>
        <w:t>个二级指标，</w:t>
      </w:r>
      <w:r>
        <w:rPr>
          <w:rFonts w:hint="eastAsia"/>
        </w:rPr>
        <w:t>3</w:t>
      </w:r>
      <w:r>
        <w:t>个三级指标构成，指标分值</w:t>
      </w:r>
      <w:r>
        <w:rPr>
          <w:rFonts w:hint="eastAsia"/>
        </w:rPr>
        <w:t>2</w:t>
      </w:r>
      <w:r>
        <w:t>0分，实际得分为</w:t>
      </w:r>
      <w:r>
        <w:rPr>
          <w:rFonts w:hint="eastAsia"/>
        </w:rPr>
        <w:t>20</w:t>
      </w:r>
      <w:r>
        <w:t>分。其中满分三级指标</w:t>
      </w:r>
      <w:r>
        <w:rPr>
          <w:rFonts w:hint="eastAsia"/>
        </w:rPr>
        <w:t>3</w:t>
      </w:r>
      <w:r>
        <w:t>个，扣分三级指标</w:t>
      </w:r>
      <w:r>
        <w:rPr>
          <w:rFonts w:hint="eastAsia"/>
        </w:rPr>
        <w:t>0</w:t>
      </w:r>
      <w:r>
        <w:t>个。各指标得分情况明细如下：</w:t>
      </w:r>
    </w:p>
    <w:tbl>
      <w:tblPr>
        <w:tblStyle w:val="17"/>
        <w:tblW w:w="4998" w:type="pct"/>
        <w:tblInd w:w="0" w:type="dxa"/>
        <w:tblLayout w:type="autofit"/>
        <w:tblCellMar>
          <w:top w:w="0" w:type="dxa"/>
          <w:left w:w="108" w:type="dxa"/>
          <w:bottom w:w="0" w:type="dxa"/>
          <w:right w:w="108" w:type="dxa"/>
        </w:tblCellMar>
      </w:tblPr>
      <w:tblGrid>
        <w:gridCol w:w="1038"/>
        <w:gridCol w:w="1253"/>
        <w:gridCol w:w="1735"/>
        <w:gridCol w:w="1314"/>
        <w:gridCol w:w="2223"/>
        <w:gridCol w:w="956"/>
      </w:tblGrid>
      <w:tr>
        <w:tblPrEx>
          <w:tblCellMar>
            <w:top w:w="0" w:type="dxa"/>
            <w:left w:w="108" w:type="dxa"/>
            <w:bottom w:w="0" w:type="dxa"/>
            <w:right w:w="108" w:type="dxa"/>
          </w:tblCellMar>
        </w:tblPrEx>
        <w:trPr>
          <w:trHeight w:val="270" w:hRule="atLeast"/>
        </w:trPr>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一级指标</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二级指标</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三级指标</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指标分值</w:t>
            </w:r>
          </w:p>
        </w:tc>
        <w:tc>
          <w:tcPr>
            <w:tcW w:w="1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实现情况</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实际得分</w:t>
            </w:r>
          </w:p>
        </w:tc>
      </w:tr>
      <w:tr>
        <w:tblPrEx>
          <w:tblCellMar>
            <w:top w:w="0" w:type="dxa"/>
            <w:left w:w="108" w:type="dxa"/>
            <w:bottom w:w="0" w:type="dxa"/>
            <w:right w:w="108" w:type="dxa"/>
          </w:tblCellMar>
        </w:tblPrEx>
        <w:trPr>
          <w:trHeight w:val="675" w:hRule="atLeast"/>
        </w:trPr>
        <w:tc>
          <w:tcPr>
            <w:tcW w:w="609"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D4效</w:t>
            </w:r>
            <w:r>
              <w:rPr>
                <w:rFonts w:hint="eastAsia" w:eastAsia="宋体"/>
                <w:color w:val="000000"/>
                <w:kern w:val="0"/>
                <w:sz w:val="18"/>
                <w:szCs w:val="18"/>
                <w:lang w:bidi="ar"/>
              </w:rPr>
              <w:t>益</w:t>
            </w:r>
            <w:r>
              <w:rPr>
                <w:rFonts w:eastAsia="宋体"/>
                <w:color w:val="000000"/>
                <w:kern w:val="0"/>
                <w:sz w:val="18"/>
                <w:szCs w:val="18"/>
                <w:lang w:bidi="ar"/>
              </w:rPr>
              <w:t>（20分)</w:t>
            </w:r>
          </w:p>
        </w:tc>
        <w:tc>
          <w:tcPr>
            <w:tcW w:w="735"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D41项目效益（12分)</w:t>
            </w:r>
          </w:p>
        </w:tc>
        <w:tc>
          <w:tcPr>
            <w:tcW w:w="1018"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D411社会效益</w:t>
            </w:r>
          </w:p>
        </w:tc>
        <w:tc>
          <w:tcPr>
            <w:tcW w:w="771" w:type="pct"/>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4</w:t>
            </w:r>
          </w:p>
        </w:tc>
        <w:tc>
          <w:tcPr>
            <w:tcW w:w="1304" w:type="pct"/>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提高文物保护单位和市民对文物保护的意识</w:t>
            </w:r>
          </w:p>
        </w:tc>
        <w:tc>
          <w:tcPr>
            <w:tcW w:w="560" w:type="pct"/>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 xml:space="preserve">4 </w:t>
            </w:r>
          </w:p>
        </w:tc>
      </w:tr>
      <w:tr>
        <w:tblPrEx>
          <w:tblCellMar>
            <w:top w:w="0" w:type="dxa"/>
            <w:left w:w="108" w:type="dxa"/>
            <w:bottom w:w="0" w:type="dxa"/>
            <w:right w:w="108" w:type="dxa"/>
          </w:tblCellMar>
        </w:tblPrEx>
        <w:trPr>
          <w:trHeight w:val="450" w:hRule="atLeast"/>
        </w:trPr>
        <w:tc>
          <w:tcPr>
            <w:tcW w:w="609" w:type="pct"/>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sz w:val="18"/>
                <w:szCs w:val="18"/>
              </w:rPr>
            </w:pPr>
          </w:p>
        </w:tc>
        <w:tc>
          <w:tcPr>
            <w:tcW w:w="735" w:type="pct"/>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sz w:val="18"/>
                <w:szCs w:val="18"/>
              </w:rPr>
            </w:pPr>
          </w:p>
        </w:tc>
        <w:tc>
          <w:tcPr>
            <w:tcW w:w="1018" w:type="pct"/>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eastAsia="宋体"/>
                <w:color w:val="000000"/>
                <w:sz w:val="18"/>
                <w:szCs w:val="18"/>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4</w:t>
            </w:r>
          </w:p>
        </w:tc>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消防安全系统的安全性达到要求</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 xml:space="preserve">4 </w:t>
            </w:r>
          </w:p>
        </w:tc>
      </w:tr>
      <w:tr>
        <w:tblPrEx>
          <w:tblCellMar>
            <w:top w:w="0" w:type="dxa"/>
            <w:left w:w="108" w:type="dxa"/>
            <w:bottom w:w="0" w:type="dxa"/>
            <w:right w:w="108" w:type="dxa"/>
          </w:tblCellMar>
        </w:tblPrEx>
        <w:trPr>
          <w:trHeight w:val="450" w:hRule="atLeast"/>
        </w:trPr>
        <w:tc>
          <w:tcPr>
            <w:tcW w:w="609" w:type="pct"/>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sz w:val="18"/>
                <w:szCs w:val="18"/>
              </w:rPr>
            </w:pPr>
          </w:p>
        </w:tc>
        <w:tc>
          <w:tcPr>
            <w:tcW w:w="735" w:type="pct"/>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sz w:val="18"/>
                <w:szCs w:val="18"/>
              </w:rPr>
            </w:pPr>
          </w:p>
        </w:tc>
        <w:tc>
          <w:tcPr>
            <w:tcW w:w="1018" w:type="pct"/>
            <w:tcBorders>
              <w:top w:val="single" w:color="000000" w:sz="4" w:space="0"/>
              <w:left w:val="single" w:color="000000" w:sz="4" w:space="0"/>
              <w:bottom w:val="nil"/>
              <w:right w:val="single" w:color="000000" w:sz="4" w:space="0"/>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D412可持续影响</w:t>
            </w:r>
          </w:p>
        </w:tc>
        <w:tc>
          <w:tcPr>
            <w:tcW w:w="771" w:type="pct"/>
            <w:tcBorders>
              <w:top w:val="single" w:color="000000" w:sz="4" w:space="0"/>
              <w:left w:val="single" w:color="000000" w:sz="4" w:space="0"/>
              <w:bottom w:val="nil"/>
              <w:right w:val="single" w:color="000000" w:sz="4" w:space="0"/>
            </w:tcBorders>
            <w:shd w:val="clear" w:color="auto" w:fill="auto"/>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4</w:t>
            </w:r>
          </w:p>
        </w:tc>
        <w:tc>
          <w:tcPr>
            <w:tcW w:w="1304" w:type="pct"/>
            <w:tcBorders>
              <w:top w:val="single" w:color="000000" w:sz="4" w:space="0"/>
              <w:left w:val="single" w:color="000000" w:sz="4" w:space="0"/>
              <w:bottom w:val="nil"/>
              <w:right w:val="single" w:color="000000" w:sz="4" w:space="0"/>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长期保护文庙文物</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 xml:space="preserve">4 </w:t>
            </w:r>
          </w:p>
        </w:tc>
      </w:tr>
      <w:tr>
        <w:tblPrEx>
          <w:tblCellMar>
            <w:top w:w="0" w:type="dxa"/>
            <w:left w:w="108" w:type="dxa"/>
            <w:bottom w:w="0" w:type="dxa"/>
            <w:right w:w="108" w:type="dxa"/>
          </w:tblCellMar>
        </w:tblPrEx>
        <w:trPr>
          <w:trHeight w:val="510" w:hRule="atLeast"/>
        </w:trPr>
        <w:tc>
          <w:tcPr>
            <w:tcW w:w="609" w:type="pct"/>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eastAsia="宋体"/>
                <w:color w:val="000000"/>
                <w:sz w:val="18"/>
                <w:szCs w:val="18"/>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D42社会满意度（8分）</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宋体"/>
                <w:color w:val="000000"/>
                <w:sz w:val="18"/>
                <w:szCs w:val="18"/>
              </w:rPr>
            </w:pPr>
            <w:r>
              <w:rPr>
                <w:rFonts w:eastAsia="宋体"/>
                <w:color w:val="000000"/>
                <w:kern w:val="0"/>
                <w:sz w:val="18"/>
                <w:szCs w:val="18"/>
                <w:lang w:bidi="ar"/>
              </w:rPr>
              <w:t>D421社会公众或服务对象满意度</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8</w:t>
            </w:r>
          </w:p>
        </w:tc>
        <w:tc>
          <w:tcPr>
            <w:tcW w:w="13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≥90%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olor w:val="000000"/>
                <w:sz w:val="18"/>
                <w:szCs w:val="18"/>
              </w:rPr>
            </w:pPr>
            <w:r>
              <w:rPr>
                <w:rFonts w:eastAsia="宋体"/>
                <w:color w:val="000000"/>
                <w:kern w:val="0"/>
                <w:sz w:val="18"/>
                <w:szCs w:val="18"/>
                <w:lang w:bidi="ar"/>
              </w:rPr>
              <w:t xml:space="preserve">8 </w:t>
            </w:r>
          </w:p>
        </w:tc>
      </w:tr>
    </w:tbl>
    <w:p>
      <w:pPr>
        <w:pStyle w:val="5"/>
        <w:ind w:firstLine="640"/>
        <w:rPr>
          <w:rFonts w:ascii="Times New Roman" w:hAnsi="Times New Roman" w:cs="Times New Roman"/>
        </w:rPr>
      </w:pPr>
      <w:r>
        <w:rPr>
          <w:rFonts w:ascii="Times New Roman" w:hAnsi="Times New Roman" w:cs="Times New Roman"/>
        </w:rPr>
        <w:t>D41．项目效益。指标分值</w:t>
      </w:r>
      <w:r>
        <w:rPr>
          <w:rFonts w:hint="eastAsia" w:ascii="Times New Roman" w:hAnsi="Times New Roman" w:cs="Times New Roman"/>
        </w:rPr>
        <w:t>12</w:t>
      </w:r>
      <w:r>
        <w:rPr>
          <w:rFonts w:ascii="Times New Roman" w:hAnsi="Times New Roman" w:cs="Times New Roman"/>
        </w:rPr>
        <w:t>分，实际得</w:t>
      </w:r>
      <w:r>
        <w:rPr>
          <w:rFonts w:hint="eastAsia" w:ascii="Times New Roman" w:hAnsi="Times New Roman" w:cs="Times New Roman"/>
        </w:rPr>
        <w:t>12</w:t>
      </w:r>
      <w:r>
        <w:rPr>
          <w:rFonts w:ascii="Times New Roman" w:hAnsi="Times New Roman" w:cs="Times New Roman"/>
        </w:rPr>
        <w:t>分。</w:t>
      </w:r>
    </w:p>
    <w:p>
      <w:pPr>
        <w:ind w:firstLine="640"/>
      </w:pPr>
      <w:r>
        <w:t>D411．社会效益。指标分值</w:t>
      </w:r>
      <w:r>
        <w:rPr>
          <w:rFonts w:hint="eastAsia"/>
        </w:rPr>
        <w:t>8</w:t>
      </w:r>
      <w:r>
        <w:t>分，实际得</w:t>
      </w:r>
      <w:r>
        <w:rPr>
          <w:rFonts w:hint="eastAsia"/>
        </w:rPr>
        <w:t>8</w:t>
      </w:r>
      <w:r>
        <w:t>分。</w:t>
      </w:r>
    </w:p>
    <w:p>
      <w:pPr>
        <w:ind w:firstLine="640"/>
      </w:pPr>
      <w:r>
        <w:t>该指标用以反映项目实施对社会发展所带来的直接或间接影响情况。</w:t>
      </w:r>
    </w:p>
    <w:p>
      <w:pPr>
        <w:ind w:firstLine="640"/>
      </w:pPr>
      <w:r>
        <w:rPr>
          <w:rFonts w:hint="eastAsia"/>
        </w:rPr>
        <w:t>（1）考核项目实施是否提高文物保护单位和市民对文物保护的意识，</w:t>
      </w:r>
      <w:r>
        <w:t>指标分值</w:t>
      </w:r>
      <w:r>
        <w:rPr>
          <w:rFonts w:hint="eastAsia"/>
        </w:rPr>
        <w:t>4</w:t>
      </w:r>
      <w:r>
        <w:t>分，实际得</w:t>
      </w:r>
      <w:r>
        <w:rPr>
          <w:rFonts w:hint="eastAsia"/>
        </w:rPr>
        <w:t>4</w:t>
      </w:r>
      <w:r>
        <w:t>分</w:t>
      </w:r>
      <w:r>
        <w:rPr>
          <w:rFonts w:hint="eastAsia"/>
        </w:rPr>
        <w:t>。</w:t>
      </w:r>
      <w:r>
        <w:t>得分明细如下：</w:t>
      </w:r>
    </w:p>
    <w:p>
      <w:pPr>
        <w:widowControl/>
        <w:ind w:firstLine="640"/>
      </w:pPr>
      <w:r>
        <w:t>现场</w:t>
      </w:r>
      <w:r>
        <w:rPr>
          <w:rFonts w:hint="eastAsia"/>
        </w:rPr>
        <w:t>调查</w:t>
      </w:r>
      <w:r>
        <w:t>，安宁市八街文庙保存完好，文物是人类历史文化的见证和遗存，通过保护文物，可以保护历史文化遗产，使之得以传承和延续；文物不仅仅代表着一个地区的历史文化，还反映了不同文化之间的交流和融合；保护文物可以维护文化多样性，促进文化交流和理解。安宁市八街文庙保存完好，提高了文物保护单位及市民对文物保护的意识。根据评分标准得</w:t>
      </w:r>
      <w:r>
        <w:rPr>
          <w:rFonts w:hint="eastAsia"/>
        </w:rPr>
        <w:t>4</w:t>
      </w:r>
      <w:r>
        <w:t>分。</w:t>
      </w:r>
    </w:p>
    <w:p>
      <w:pPr>
        <w:ind w:firstLine="640"/>
      </w:pPr>
      <w:r>
        <w:rPr>
          <w:rFonts w:hint="eastAsia"/>
        </w:rPr>
        <w:t>（2）考核项目实施的消防安全系统的安全性是否达到要求，</w:t>
      </w:r>
      <w:r>
        <w:t>指标分值</w:t>
      </w:r>
      <w:r>
        <w:rPr>
          <w:rFonts w:hint="eastAsia"/>
        </w:rPr>
        <w:t>4</w:t>
      </w:r>
      <w:r>
        <w:t>分，实际得</w:t>
      </w:r>
      <w:r>
        <w:rPr>
          <w:rFonts w:hint="eastAsia"/>
        </w:rPr>
        <w:t>4</w:t>
      </w:r>
      <w:r>
        <w:t>分</w:t>
      </w:r>
      <w:r>
        <w:rPr>
          <w:rFonts w:hint="eastAsia"/>
        </w:rPr>
        <w:t>。</w:t>
      </w:r>
      <w:r>
        <w:t>得分明细如下：</w:t>
      </w:r>
    </w:p>
    <w:p>
      <w:pPr>
        <w:widowControl/>
        <w:ind w:firstLine="640"/>
      </w:pPr>
      <w:r>
        <w:t>现场</w:t>
      </w:r>
      <w:r>
        <w:rPr>
          <w:rFonts w:hint="eastAsia"/>
        </w:rPr>
        <w:t>调查</w:t>
      </w:r>
      <w:r>
        <w:t>，安宁市八街文庙内设有注意防火标识，修建消防水池，设有消防水管、消防灭火器、监控、烟雾报警器、快速逃生标识等，消防设施方便使用；2022年已进行消防培训及消防演练。根据评分标准得</w:t>
      </w:r>
      <w:r>
        <w:rPr>
          <w:rFonts w:hint="eastAsia"/>
        </w:rPr>
        <w:t>4</w:t>
      </w:r>
      <w:r>
        <w:t>分。</w:t>
      </w:r>
    </w:p>
    <w:p>
      <w:pPr>
        <w:ind w:firstLine="640"/>
      </w:pPr>
      <w:r>
        <w:rPr>
          <w:bCs/>
          <w:szCs w:val="28"/>
        </w:rPr>
        <w:t>D412</w:t>
      </w:r>
      <w:r>
        <w:t>．可持续影响。指标分值4分，实际得4分。</w:t>
      </w:r>
    </w:p>
    <w:p>
      <w:pPr>
        <w:widowControl/>
        <w:ind w:firstLine="640"/>
      </w:pPr>
      <w:r>
        <w:t>该指标用以反映是否可以长期保护文庙文物，对中华优秀传统文化传承产生深远影响。得分明细如下：</w:t>
      </w:r>
    </w:p>
    <w:p>
      <w:pPr>
        <w:widowControl/>
        <w:ind w:firstLine="640"/>
      </w:pPr>
      <w:r>
        <w:t>现场</w:t>
      </w:r>
      <w:r>
        <w:rPr>
          <w:rFonts w:hint="eastAsia"/>
        </w:rPr>
        <w:t>调查</w:t>
      </w:r>
      <w:r>
        <w:t>，安宁市八街文庙保存完好，保护历史文化遗产，使之得以传承和延续，促进文化交流和理解，提升地区的文化软实力，增强地区文化自信，加强地区的文化自信心，让人们更加了解和热爱自己的文化传统。根据评分标准得</w:t>
      </w:r>
      <w:r>
        <w:rPr>
          <w:rFonts w:hint="eastAsia"/>
        </w:rPr>
        <w:t>4</w:t>
      </w:r>
      <w:r>
        <w:t>分。</w:t>
      </w:r>
    </w:p>
    <w:p>
      <w:pPr>
        <w:pStyle w:val="5"/>
        <w:ind w:firstLine="640"/>
        <w:rPr>
          <w:rFonts w:ascii="Times New Roman" w:hAnsi="Times New Roman" w:cs="Times New Roman"/>
        </w:rPr>
      </w:pPr>
      <w:r>
        <w:rPr>
          <w:rFonts w:ascii="Times New Roman" w:hAnsi="Times New Roman" w:cs="Times New Roman"/>
        </w:rPr>
        <w:t>D42．社会满意度。指标分值8分，实际得8分。</w:t>
      </w:r>
    </w:p>
    <w:p>
      <w:pPr>
        <w:ind w:firstLine="640"/>
      </w:pPr>
      <w:r>
        <w:t>D4</w:t>
      </w:r>
      <w:r>
        <w:rPr>
          <w:rFonts w:hint="eastAsia"/>
        </w:rPr>
        <w:t>21</w:t>
      </w:r>
      <w:r>
        <w:t>．</w:t>
      </w:r>
      <w:r>
        <w:rPr>
          <w:rFonts w:hint="eastAsia"/>
        </w:rPr>
        <w:t>社会公众或服务对象满意度</w:t>
      </w:r>
      <w:r>
        <w:t>。指标分值</w:t>
      </w:r>
      <w:r>
        <w:rPr>
          <w:rFonts w:hint="eastAsia"/>
        </w:rPr>
        <w:t>8</w:t>
      </w:r>
      <w:r>
        <w:t>分，实际得</w:t>
      </w:r>
      <w:r>
        <w:rPr>
          <w:rFonts w:hint="eastAsia"/>
        </w:rPr>
        <w:t>8</w:t>
      </w:r>
      <w:r>
        <w:t>分。</w:t>
      </w:r>
    </w:p>
    <w:p>
      <w:pPr>
        <w:widowControl/>
        <w:ind w:firstLine="640"/>
      </w:pPr>
      <w:r>
        <w:rPr>
          <w:rFonts w:hint="eastAsia"/>
        </w:rPr>
        <w:t>该指标反映项目的服务对象对项目实现效益的满意程度。针对安宁市居民对于安宁市八街文庙消防工程资金项目工作满意度进行问卷调查。</w:t>
      </w:r>
    </w:p>
    <w:p>
      <w:pPr>
        <w:widowControl/>
        <w:ind w:firstLine="640"/>
      </w:pPr>
      <w:r>
        <w:t>本次绩效评价问卷调查实际发放问卷</w:t>
      </w:r>
      <w:r>
        <w:rPr>
          <w:rFonts w:hint="eastAsia"/>
        </w:rPr>
        <w:t>90</w:t>
      </w:r>
      <w:r>
        <w:t>份，其中：安宁市八街文庙工作人员</w:t>
      </w:r>
      <w:r>
        <w:rPr>
          <w:rFonts w:hint="eastAsia"/>
        </w:rPr>
        <w:t>4份，</w:t>
      </w:r>
      <w:r>
        <w:t>问卷占比4.44%</w:t>
      </w:r>
      <w:r>
        <w:rPr>
          <w:rFonts w:hint="eastAsia"/>
        </w:rPr>
        <w:t>；安宁市本地居民78份，，</w:t>
      </w:r>
      <w:r>
        <w:t>问卷占比86.67%</w:t>
      </w:r>
      <w:r>
        <w:rPr>
          <w:rFonts w:hint="eastAsia"/>
        </w:rPr>
        <w:t>；旅行者1份，</w:t>
      </w:r>
      <w:r>
        <w:t>问卷占比1.11%</w:t>
      </w:r>
      <w:r>
        <w:rPr>
          <w:rFonts w:hint="eastAsia"/>
        </w:rPr>
        <w:t>；其他人员7份，</w:t>
      </w:r>
      <w:r>
        <w:t>问卷占比</w:t>
      </w:r>
      <w:r>
        <w:rPr>
          <w:rFonts w:hint="eastAsia"/>
        </w:rPr>
        <w:t>7.78%</w:t>
      </w:r>
      <w:r>
        <w:t>。</w:t>
      </w:r>
    </w:p>
    <w:p>
      <w:pPr>
        <w:widowControl/>
        <w:ind w:firstLine="640"/>
      </w:pPr>
      <w:r>
        <w:t>满意度评分过程。根据发放</w:t>
      </w:r>
      <w:r>
        <w:rPr>
          <w:rFonts w:hint="eastAsia"/>
        </w:rPr>
        <w:t>项目</w:t>
      </w:r>
      <w:r>
        <w:t>满意度调查问卷，回复</w:t>
      </w:r>
      <w:r>
        <w:rPr>
          <w:rFonts w:hint="eastAsia"/>
        </w:rPr>
        <w:t>“</w:t>
      </w:r>
      <w:r>
        <w:t>满意</w:t>
      </w:r>
      <w:r>
        <w:rPr>
          <w:rFonts w:hint="eastAsia"/>
        </w:rPr>
        <w:t>”</w:t>
      </w:r>
      <w:r>
        <w:t>得分权重100%，</w:t>
      </w:r>
      <w:r>
        <w:rPr>
          <w:rFonts w:hint="eastAsia"/>
        </w:rPr>
        <w:t>“</w:t>
      </w:r>
      <w:r>
        <w:t>比较满意</w:t>
      </w:r>
      <w:r>
        <w:rPr>
          <w:rFonts w:hint="eastAsia"/>
        </w:rPr>
        <w:t>”</w:t>
      </w:r>
      <w:r>
        <w:t>得分权重</w:t>
      </w:r>
      <w:r>
        <w:rPr>
          <w:rFonts w:hint="eastAsia"/>
        </w:rPr>
        <w:t>60</w:t>
      </w:r>
      <w:r>
        <w:t>%，</w:t>
      </w:r>
      <w:r>
        <w:rPr>
          <w:rFonts w:hint="eastAsia"/>
        </w:rPr>
        <w:t>“</w:t>
      </w:r>
      <w:r>
        <w:t>不满意</w:t>
      </w:r>
      <w:r>
        <w:rPr>
          <w:rFonts w:hint="eastAsia"/>
        </w:rPr>
        <w:t>”</w:t>
      </w:r>
      <w:r>
        <w:t>得分权重0%，</w:t>
      </w:r>
      <w:r>
        <w:rPr>
          <w:rFonts w:hint="eastAsia"/>
        </w:rPr>
        <w:t>“</w:t>
      </w:r>
      <w:r>
        <w:t>不了解</w:t>
      </w:r>
      <w:r>
        <w:rPr>
          <w:rFonts w:hint="eastAsia"/>
        </w:rPr>
        <w:t>”</w:t>
      </w:r>
      <w:r>
        <w:t>将不被统计。</w:t>
      </w:r>
      <w:r>
        <w:rPr>
          <w:rFonts w:hint="eastAsia"/>
        </w:rPr>
        <w:t>评分标准为：满意度≥90%，得8分；90%＞满意度≥80%，得6分；80%＞满意度≥70%，得4分；满意度＜70%，不得分。</w:t>
      </w:r>
      <w:r>
        <w:t>经统计，综合满意度为</w:t>
      </w:r>
      <w:r>
        <w:rPr>
          <w:rFonts w:hint="eastAsia"/>
        </w:rPr>
        <w:t>97.18</w:t>
      </w:r>
      <w:r>
        <w:t>%，根据评分标准得</w:t>
      </w:r>
      <w:r>
        <w:rPr>
          <w:rFonts w:hint="eastAsia"/>
        </w:rPr>
        <w:t>8</w:t>
      </w:r>
      <w:r>
        <w:t>分</w:t>
      </w:r>
      <w:r>
        <w:rPr>
          <w:rFonts w:hint="eastAsia"/>
        </w:rPr>
        <w:t>。</w:t>
      </w:r>
    </w:p>
    <w:p>
      <w:pPr>
        <w:pStyle w:val="3"/>
        <w:ind w:firstLine="643"/>
      </w:pPr>
      <w:bookmarkStart w:id="61" w:name="_Toc7498"/>
      <w:r>
        <w:t>五、主要经验及做法、存在的问题及原因分析</w:t>
      </w:r>
      <w:bookmarkEnd w:id="61"/>
    </w:p>
    <w:p>
      <w:pPr>
        <w:pStyle w:val="4"/>
        <w:ind w:firstLine="640"/>
      </w:pPr>
      <w:bookmarkStart w:id="62" w:name="_Toc110"/>
      <w:r>
        <w:t>（一）项目</w:t>
      </w:r>
      <w:bookmarkStart w:id="63" w:name="_Hlk148475113"/>
      <w:r>
        <w:t>主要经验及做法</w:t>
      </w:r>
      <w:bookmarkEnd w:id="62"/>
      <w:bookmarkEnd w:id="63"/>
    </w:p>
    <w:p>
      <w:pPr>
        <w:widowControl/>
        <w:ind w:firstLine="640"/>
      </w:pPr>
      <w:r>
        <w:rPr>
          <w:rFonts w:hint="eastAsia"/>
        </w:rPr>
        <w:t>截止2023年10月，安宁市八街文庙消防工程资金项目已完工，建成火灾自动报警系统、应急疏散指示照明系统、室内电气改造、消防水池、室内外消火栓给水系统、火灾监控复合系统、消防控制室改造、室外管沟开挖与恢复、灭火器等工程。对于八街文庙古建筑群文物的消防安全保护坚持“预防为主，防消结合，综合治理、立足自救”为基本原则，在综合管理上结合“人防、物防、技防”三位一体，做好八街文庙古建筑群的消防保护工作。</w:t>
      </w:r>
    </w:p>
    <w:p>
      <w:pPr>
        <w:pStyle w:val="4"/>
        <w:ind w:firstLine="640"/>
        <w:rPr>
          <w:color w:val="333333"/>
          <w:highlight w:val="yellow"/>
          <w:shd w:val="clear" w:color="auto" w:fill="FFFFFF"/>
        </w:rPr>
      </w:pPr>
      <w:bookmarkStart w:id="64" w:name="_Toc7510"/>
      <w:r>
        <w:rPr>
          <w:color w:val="333333"/>
          <w:shd w:val="clear" w:color="auto" w:fill="FFFFFF"/>
        </w:rPr>
        <w:t>（二）存在的主要问题及原因分析</w:t>
      </w:r>
      <w:bookmarkEnd w:id="64"/>
    </w:p>
    <w:p>
      <w:pPr>
        <w:pStyle w:val="5"/>
        <w:ind w:firstLine="640"/>
        <w:rPr>
          <w:rFonts w:ascii="Times New Roman" w:hAnsi="Times New Roman" w:cs="Times New Roman"/>
        </w:rPr>
      </w:pPr>
      <w:r>
        <w:rPr>
          <w:rFonts w:ascii="Times New Roman" w:hAnsi="Times New Roman" w:cs="Times New Roman"/>
        </w:rPr>
        <w:t>1．未建立项目管理制度</w:t>
      </w:r>
    </w:p>
    <w:p>
      <w:pPr>
        <w:ind w:firstLine="640"/>
      </w:pPr>
      <w:r>
        <w:t>安宁市八街文庙消防工程资金项目在项目实施过程中根据《云南省文物保护单位安宁八街文庙建筑群消防工程设计方案》管理，该设计方案是设计安宁市八街文庙消防工程完成后达到的效果及后续管理，</w:t>
      </w:r>
      <w:r>
        <w:rPr>
          <w:rFonts w:hint="eastAsia"/>
        </w:rPr>
        <w:t>未建立项目管理制度</w:t>
      </w:r>
      <w:r>
        <w:t>。</w:t>
      </w:r>
    </w:p>
    <w:p>
      <w:pPr>
        <w:pStyle w:val="5"/>
        <w:ind w:firstLine="640"/>
      </w:pPr>
      <w:r>
        <w:rPr>
          <w:rFonts w:ascii="Times New Roman" w:hAnsi="Times New Roman" w:cs="Times New Roman"/>
        </w:rPr>
        <w:t>2．存</w:t>
      </w:r>
      <w:r>
        <w:t>在工程延期的问题</w:t>
      </w:r>
    </w:p>
    <w:p>
      <w:pPr>
        <w:widowControl/>
        <w:ind w:firstLine="640"/>
        <w:rPr>
          <w:color w:val="333333"/>
          <w:szCs w:val="32"/>
          <w:highlight w:val="yellow"/>
        </w:rPr>
      </w:pPr>
      <w:r>
        <w:t>根据安宁市人民政府八街街道办事处与盛云科技有限公司签订的《八街文庙消防建设工程施工合同》，合同约定工期75日历天；</w:t>
      </w:r>
      <w:r>
        <w:rPr>
          <w:rFonts w:hint="eastAsia"/>
        </w:rPr>
        <w:t>根据《开工报告》和《完工报告》，</w:t>
      </w:r>
      <w:r>
        <w:t>安宁市八街文庙消防工程资金项目于2022年11月3日开工，2023年10月10日完工，共341天，延期266天。</w:t>
      </w:r>
    </w:p>
    <w:p>
      <w:pPr>
        <w:pStyle w:val="3"/>
        <w:ind w:firstLine="643"/>
      </w:pPr>
      <w:bookmarkStart w:id="65" w:name="_Toc15313"/>
      <w:r>
        <w:t>六、相关建议和措施</w:t>
      </w:r>
      <w:bookmarkEnd w:id="65"/>
    </w:p>
    <w:p>
      <w:pPr>
        <w:pStyle w:val="4"/>
        <w:ind w:firstLine="640"/>
      </w:pPr>
      <w:bookmarkStart w:id="66" w:name="_Toc26679"/>
      <w:r>
        <w:t>（</w:t>
      </w:r>
      <w:r>
        <w:rPr>
          <w:rFonts w:hint="eastAsia"/>
        </w:rPr>
        <w:t>一</w:t>
      </w:r>
      <w:r>
        <w:t>）</w:t>
      </w:r>
      <w:r>
        <w:rPr>
          <w:rFonts w:hint="eastAsia"/>
        </w:rPr>
        <w:t>建立项目管理制度</w:t>
      </w:r>
      <w:bookmarkEnd w:id="66"/>
    </w:p>
    <w:p>
      <w:pPr>
        <w:ind w:firstLine="640"/>
        <w:rPr>
          <w:szCs w:val="32"/>
        </w:rPr>
      </w:pPr>
      <w:r>
        <w:rPr>
          <w:rFonts w:hint="eastAsia"/>
          <w:szCs w:val="32"/>
        </w:rPr>
        <w:t>安宁市人民政府八街街道办事处作为项目实施主体，可依据</w:t>
      </w:r>
      <w:r>
        <w:rPr>
          <w:szCs w:val="32"/>
        </w:rPr>
        <w:t>基本建设项目</w:t>
      </w:r>
      <w:r>
        <w:rPr>
          <w:rFonts w:hint="eastAsia"/>
          <w:szCs w:val="32"/>
        </w:rPr>
        <w:t>、消防建设项目及文物保护修缮项目相关的法律法规，制定项目管理制度。</w:t>
      </w:r>
    </w:p>
    <w:p>
      <w:pPr>
        <w:pStyle w:val="4"/>
        <w:ind w:firstLine="640"/>
      </w:pPr>
      <w:bookmarkStart w:id="67" w:name="_Toc21809"/>
      <w:r>
        <w:rPr>
          <w:rFonts w:hint="eastAsia"/>
        </w:rPr>
        <w:t>（二）加强项目施工进度管理</w:t>
      </w:r>
      <w:bookmarkEnd w:id="67"/>
    </w:p>
    <w:p>
      <w:pPr>
        <w:widowControl/>
        <w:ind w:firstLine="640"/>
      </w:pPr>
      <w:r>
        <w:rPr>
          <w:rFonts w:hint="eastAsia"/>
        </w:rPr>
        <w:t>项目建设单位应督促施工单位，对已完工项目的工程结算资料进行整理，及时编制工程结算书，对送审进度实施把控。监督造价咨询单位按照时间要求和质量要求对工程进行结算审核。抓紧项目工程结算进度，加快资金拨付效率。</w:t>
      </w:r>
    </w:p>
    <w:p>
      <w:pPr>
        <w:pStyle w:val="3"/>
        <w:ind w:firstLine="643"/>
      </w:pPr>
      <w:bookmarkStart w:id="68" w:name="_Hlk148475156"/>
      <w:bookmarkStart w:id="69" w:name="_Toc23217"/>
      <w:r>
        <w:t>七、</w:t>
      </w:r>
      <w:r>
        <w:rPr>
          <w:rFonts w:hint="eastAsia"/>
        </w:rPr>
        <w:t>其他</w:t>
      </w:r>
      <w:r>
        <w:t>需要说明的问题</w:t>
      </w:r>
      <w:bookmarkEnd w:id="68"/>
      <w:bookmarkEnd w:id="69"/>
    </w:p>
    <w:p>
      <w:pPr>
        <w:ind w:firstLine="640"/>
      </w:pPr>
      <w:r>
        <w:rPr>
          <w:rFonts w:hint="eastAsia"/>
        </w:rPr>
        <w:t>无。</w:t>
      </w:r>
    </w:p>
    <w:p>
      <w:pPr>
        <w:ind w:firstLine="640"/>
      </w:pPr>
    </w:p>
    <w:p>
      <w:pPr>
        <w:ind w:firstLine="640"/>
      </w:pPr>
    </w:p>
    <w:p>
      <w:pPr>
        <w:ind w:firstLine="640"/>
        <w:rPr>
          <w:rFonts w:hint="eastAsia"/>
        </w:rPr>
      </w:pPr>
    </w:p>
    <w:p>
      <w:pPr>
        <w:ind w:firstLine="640"/>
        <w:jc w:val="right"/>
        <w:rPr>
          <w:rFonts w:hint="eastAsia"/>
        </w:rPr>
      </w:pPr>
      <w:r>
        <w:rPr>
          <w:rFonts w:hint="eastAsia"/>
        </w:rPr>
        <w:t>昆明正宇会计师事务所有限公司</w:t>
      </w:r>
    </w:p>
    <w:p>
      <w:pPr>
        <w:ind w:firstLine="640"/>
        <w:jc w:val="right"/>
      </w:pPr>
      <w:r>
        <w:rPr>
          <w:rFonts w:hint="eastAsia"/>
        </w:rPr>
        <w:t>二○二三年十二月十一日</w:t>
      </w:r>
    </w:p>
    <w:sectPr>
      <w:footerReference r:id="rId1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2185311"/>
    </w:sdtPr>
    <w:sdtContent>
      <w:p>
        <w:pPr>
          <w:pStyle w:val="10"/>
          <w:ind w:firstLine="360"/>
          <w:jc w:val="center"/>
        </w:pPr>
        <w:r>
          <w:fldChar w:fldCharType="begin"/>
        </w:r>
        <w:r>
          <w:instrText xml:space="preserve">PAGE   \* MERGEFORMAT</w:instrText>
        </w:r>
        <w:r>
          <w:fldChar w:fldCharType="separate"/>
        </w:r>
        <w:r>
          <w:rPr>
            <w:lang w:val="zh-CN"/>
          </w:rPr>
          <w:t>2</w:t>
        </w:r>
        <w:r>
          <w:fldChar w:fldCharType="end"/>
        </w:r>
      </w:p>
    </w:sdtContent>
  </w:sdt>
  <w:p>
    <w:pPr>
      <w:pStyle w:val="10"/>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firstLine="360"/>
                          </w:pPr>
                          <w:r>
                            <w:rPr>
                              <w:rFonts w:hint="eastAsia"/>
                            </w:rPr>
                            <w:t xml:space="preserve">摘要 </w:t>
                          </w: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10"/>
                      <w:ind w:firstLine="360"/>
                    </w:pPr>
                    <w:r>
                      <w:rPr>
                        <w:rFonts w:hint="eastAsia"/>
                      </w:rPr>
                      <w:t xml:space="preserve">摘要 </w:t>
                    </w: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rPr>
        <w:rFonts w:ascii="宋体" w:hAnsi="宋体" w:eastAsia="宋体"/>
      </w:rPr>
    </w:pPr>
    <w:r>
      <w:rPr>
        <w:rFonts w:hint="eastAsia" w:ascii="宋体" w:hAnsi="宋体" w:eastAsia="宋体"/>
      </w:rPr>
      <w:t xml:space="preserve">正文 第 </w:t>
    </w:r>
    <w:sdt>
      <w:sdtPr>
        <w:rPr>
          <w:rFonts w:ascii="宋体" w:hAnsi="宋体" w:eastAsia="宋体"/>
        </w:rPr>
        <w:id w:val="1974560877"/>
      </w:sdtPr>
      <w:sdtEndPr>
        <w:rPr>
          <w:rFonts w:ascii="宋体" w:hAnsi="宋体" w:eastAsia="宋体"/>
        </w:rPr>
      </w:sdtEndPr>
      <w:sdtContent>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2</w:t>
        </w:r>
        <w:r>
          <w:rPr>
            <w:rFonts w:ascii="宋体" w:hAnsi="宋体" w:eastAsia="宋体"/>
          </w:rPr>
          <w:fldChar w:fldCharType="end"/>
        </w:r>
        <w:r>
          <w:rPr>
            <w:rFonts w:ascii="宋体" w:hAnsi="宋体" w:eastAsia="宋体"/>
          </w:rPr>
          <w:t xml:space="preserve"> </w:t>
        </w:r>
        <w:r>
          <w:rPr>
            <w:rFonts w:hint="eastAsia" w:ascii="宋体" w:hAnsi="宋体" w:eastAsia="宋体"/>
          </w:rPr>
          <w:t>页</w:t>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1"/>
        <w:left w:val="none" w:color="auto" w:sz="0" w:space="4"/>
        <w:bottom w:val="none" w:color="auto" w:sz="0" w:space="1"/>
        <w:right w:val="none" w:color="auto" w:sz="0" w:space="4"/>
      </w:pBdr>
      <w:ind w:firstLine="36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0" w:firstLineChars="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0" w:firstLineChars="0"/>
      <w:jc w:val="left"/>
      <w:rPr>
        <w:rFonts w:ascii="仿宋_GB2312" w:eastAsia="仿宋_GB2312"/>
      </w:rPr>
    </w:pPr>
    <w:r>
      <w:rPr>
        <w:rFonts w:hint="eastAsia" w:ascii="仿宋_GB2312" w:eastAsia="仿宋_GB2312"/>
      </w:rPr>
      <w:t>2022年度安宁市八街文庙消防工程资金项目支出绩效评价报告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VhNGJiMWVmZTg4ZjFhYWZhYWFiMzBkODkwYWRkZmUifQ=="/>
  </w:docVars>
  <w:rsids>
    <w:rsidRoot w:val="001C0412"/>
    <w:rsid w:val="0009116A"/>
    <w:rsid w:val="001445F0"/>
    <w:rsid w:val="00176482"/>
    <w:rsid w:val="00177ABF"/>
    <w:rsid w:val="001A0015"/>
    <w:rsid w:val="001A04D7"/>
    <w:rsid w:val="001B2849"/>
    <w:rsid w:val="001C0412"/>
    <w:rsid w:val="00221E93"/>
    <w:rsid w:val="00246315"/>
    <w:rsid w:val="00255A0A"/>
    <w:rsid w:val="00277DD4"/>
    <w:rsid w:val="002C1462"/>
    <w:rsid w:val="0035416A"/>
    <w:rsid w:val="00370008"/>
    <w:rsid w:val="00390766"/>
    <w:rsid w:val="003A53D1"/>
    <w:rsid w:val="003B1CD1"/>
    <w:rsid w:val="003F0FC2"/>
    <w:rsid w:val="00424729"/>
    <w:rsid w:val="00443E39"/>
    <w:rsid w:val="00463967"/>
    <w:rsid w:val="00471089"/>
    <w:rsid w:val="004769F6"/>
    <w:rsid w:val="004B57C7"/>
    <w:rsid w:val="005058DB"/>
    <w:rsid w:val="005060FC"/>
    <w:rsid w:val="00515B92"/>
    <w:rsid w:val="00581548"/>
    <w:rsid w:val="005B11FC"/>
    <w:rsid w:val="005F481F"/>
    <w:rsid w:val="00693C7C"/>
    <w:rsid w:val="00693E5F"/>
    <w:rsid w:val="006A31DD"/>
    <w:rsid w:val="006B66D7"/>
    <w:rsid w:val="00701F4E"/>
    <w:rsid w:val="0077101F"/>
    <w:rsid w:val="007F643C"/>
    <w:rsid w:val="008366D3"/>
    <w:rsid w:val="0090099E"/>
    <w:rsid w:val="009241AB"/>
    <w:rsid w:val="00931CA3"/>
    <w:rsid w:val="00941079"/>
    <w:rsid w:val="009F31CB"/>
    <w:rsid w:val="00A103B0"/>
    <w:rsid w:val="00AB0980"/>
    <w:rsid w:val="00AB5A2F"/>
    <w:rsid w:val="00AF0BB2"/>
    <w:rsid w:val="00B02942"/>
    <w:rsid w:val="00B07AF5"/>
    <w:rsid w:val="00B909D0"/>
    <w:rsid w:val="00BC4816"/>
    <w:rsid w:val="00BC4C84"/>
    <w:rsid w:val="00BE3FC9"/>
    <w:rsid w:val="00C125E4"/>
    <w:rsid w:val="00C26786"/>
    <w:rsid w:val="00C43DEE"/>
    <w:rsid w:val="00C450E1"/>
    <w:rsid w:val="00C670F6"/>
    <w:rsid w:val="00C84ACA"/>
    <w:rsid w:val="00C90128"/>
    <w:rsid w:val="00C97A79"/>
    <w:rsid w:val="00CF1A05"/>
    <w:rsid w:val="00CF2275"/>
    <w:rsid w:val="00D015F6"/>
    <w:rsid w:val="00D47A86"/>
    <w:rsid w:val="00D738BC"/>
    <w:rsid w:val="00E01A69"/>
    <w:rsid w:val="00E0682F"/>
    <w:rsid w:val="00E16B22"/>
    <w:rsid w:val="00E21B63"/>
    <w:rsid w:val="00E230F0"/>
    <w:rsid w:val="00E34F25"/>
    <w:rsid w:val="00E65CCD"/>
    <w:rsid w:val="00EA2E36"/>
    <w:rsid w:val="00EB2A33"/>
    <w:rsid w:val="00EB7516"/>
    <w:rsid w:val="00EC6559"/>
    <w:rsid w:val="00ED3C22"/>
    <w:rsid w:val="00F238DA"/>
    <w:rsid w:val="00F90855"/>
    <w:rsid w:val="00FA1830"/>
    <w:rsid w:val="013B750A"/>
    <w:rsid w:val="017714FE"/>
    <w:rsid w:val="01A6094A"/>
    <w:rsid w:val="01F1453B"/>
    <w:rsid w:val="02F13458"/>
    <w:rsid w:val="030C0A30"/>
    <w:rsid w:val="034F2577"/>
    <w:rsid w:val="036D26E6"/>
    <w:rsid w:val="039536D9"/>
    <w:rsid w:val="041C4F56"/>
    <w:rsid w:val="04641845"/>
    <w:rsid w:val="04D34CDF"/>
    <w:rsid w:val="05052DAE"/>
    <w:rsid w:val="050C6DC7"/>
    <w:rsid w:val="055C64B1"/>
    <w:rsid w:val="05866B89"/>
    <w:rsid w:val="05E257A5"/>
    <w:rsid w:val="0644652B"/>
    <w:rsid w:val="076F723B"/>
    <w:rsid w:val="078214FF"/>
    <w:rsid w:val="089B0C9E"/>
    <w:rsid w:val="08CA591D"/>
    <w:rsid w:val="08E13408"/>
    <w:rsid w:val="09175B50"/>
    <w:rsid w:val="09622B7C"/>
    <w:rsid w:val="099A7A45"/>
    <w:rsid w:val="099D3383"/>
    <w:rsid w:val="09B21910"/>
    <w:rsid w:val="0A866E5C"/>
    <w:rsid w:val="0B3F4A6E"/>
    <w:rsid w:val="0BAF03FB"/>
    <w:rsid w:val="0CB36E9E"/>
    <w:rsid w:val="0CD02D66"/>
    <w:rsid w:val="0CE61398"/>
    <w:rsid w:val="0D06028F"/>
    <w:rsid w:val="0E07309F"/>
    <w:rsid w:val="0E28042C"/>
    <w:rsid w:val="0E287909"/>
    <w:rsid w:val="0E4B1576"/>
    <w:rsid w:val="0E9C0727"/>
    <w:rsid w:val="0EC0292C"/>
    <w:rsid w:val="0F8363DA"/>
    <w:rsid w:val="0F8A450D"/>
    <w:rsid w:val="10437452"/>
    <w:rsid w:val="10B742FE"/>
    <w:rsid w:val="11235531"/>
    <w:rsid w:val="12530729"/>
    <w:rsid w:val="125A606E"/>
    <w:rsid w:val="12CC2F4B"/>
    <w:rsid w:val="13220D35"/>
    <w:rsid w:val="149F15FA"/>
    <w:rsid w:val="16BC318D"/>
    <w:rsid w:val="16EA10E2"/>
    <w:rsid w:val="18384E9D"/>
    <w:rsid w:val="19C2408D"/>
    <w:rsid w:val="19E60195"/>
    <w:rsid w:val="1AEE61C2"/>
    <w:rsid w:val="1BEA1BBA"/>
    <w:rsid w:val="1D210A3A"/>
    <w:rsid w:val="1E1D5A5B"/>
    <w:rsid w:val="1E2F1EAC"/>
    <w:rsid w:val="1EE263C3"/>
    <w:rsid w:val="1F5A14C0"/>
    <w:rsid w:val="1F7F698B"/>
    <w:rsid w:val="1FBD456D"/>
    <w:rsid w:val="209D3465"/>
    <w:rsid w:val="2203148A"/>
    <w:rsid w:val="22434244"/>
    <w:rsid w:val="22947723"/>
    <w:rsid w:val="23DE16B3"/>
    <w:rsid w:val="23EF667B"/>
    <w:rsid w:val="241E42F4"/>
    <w:rsid w:val="24496DF6"/>
    <w:rsid w:val="246E38A3"/>
    <w:rsid w:val="25C603D0"/>
    <w:rsid w:val="2609189E"/>
    <w:rsid w:val="26164E52"/>
    <w:rsid w:val="26AB5175"/>
    <w:rsid w:val="2709563B"/>
    <w:rsid w:val="2755492F"/>
    <w:rsid w:val="27877605"/>
    <w:rsid w:val="27A26D6C"/>
    <w:rsid w:val="27AF22E9"/>
    <w:rsid w:val="284A2AAF"/>
    <w:rsid w:val="285640C9"/>
    <w:rsid w:val="28585078"/>
    <w:rsid w:val="288B653C"/>
    <w:rsid w:val="28D75B6D"/>
    <w:rsid w:val="28EF5E90"/>
    <w:rsid w:val="29052B76"/>
    <w:rsid w:val="29341AF5"/>
    <w:rsid w:val="299B6018"/>
    <w:rsid w:val="2A3E2FB0"/>
    <w:rsid w:val="2A47062E"/>
    <w:rsid w:val="2AB078A1"/>
    <w:rsid w:val="2ADB4165"/>
    <w:rsid w:val="2AF376D5"/>
    <w:rsid w:val="2B8B7709"/>
    <w:rsid w:val="2DAF434E"/>
    <w:rsid w:val="2E741C1B"/>
    <w:rsid w:val="2E8C71E7"/>
    <w:rsid w:val="303D58A1"/>
    <w:rsid w:val="304C2D23"/>
    <w:rsid w:val="3096155A"/>
    <w:rsid w:val="30D71499"/>
    <w:rsid w:val="311052B7"/>
    <w:rsid w:val="311F308B"/>
    <w:rsid w:val="317F2D02"/>
    <w:rsid w:val="32125149"/>
    <w:rsid w:val="326B5BD1"/>
    <w:rsid w:val="33712E8C"/>
    <w:rsid w:val="33AB2B40"/>
    <w:rsid w:val="33E0594C"/>
    <w:rsid w:val="34104A55"/>
    <w:rsid w:val="34D00E23"/>
    <w:rsid w:val="34DB659F"/>
    <w:rsid w:val="357065AB"/>
    <w:rsid w:val="366E50DA"/>
    <w:rsid w:val="36A60F75"/>
    <w:rsid w:val="37676B92"/>
    <w:rsid w:val="379D33D7"/>
    <w:rsid w:val="3860029B"/>
    <w:rsid w:val="388A34DF"/>
    <w:rsid w:val="389E0C60"/>
    <w:rsid w:val="38B85882"/>
    <w:rsid w:val="39445020"/>
    <w:rsid w:val="3971722D"/>
    <w:rsid w:val="3A14416C"/>
    <w:rsid w:val="3B1C3CA9"/>
    <w:rsid w:val="3B7F18E1"/>
    <w:rsid w:val="3BA96372"/>
    <w:rsid w:val="3BDC4AFB"/>
    <w:rsid w:val="3BF27AEF"/>
    <w:rsid w:val="3C052148"/>
    <w:rsid w:val="3D164E3D"/>
    <w:rsid w:val="3D2C7990"/>
    <w:rsid w:val="3DAC5CA6"/>
    <w:rsid w:val="3E193D7A"/>
    <w:rsid w:val="3E9F36C8"/>
    <w:rsid w:val="3EC02FD1"/>
    <w:rsid w:val="3F6A5394"/>
    <w:rsid w:val="3F7A2031"/>
    <w:rsid w:val="3F9B22EA"/>
    <w:rsid w:val="3FBA7148"/>
    <w:rsid w:val="3FCF70C3"/>
    <w:rsid w:val="402E2A03"/>
    <w:rsid w:val="408E2E4C"/>
    <w:rsid w:val="40C34204"/>
    <w:rsid w:val="40D229B5"/>
    <w:rsid w:val="41007BDF"/>
    <w:rsid w:val="413F4E23"/>
    <w:rsid w:val="42B56F3F"/>
    <w:rsid w:val="4365151F"/>
    <w:rsid w:val="439F57A4"/>
    <w:rsid w:val="440A320B"/>
    <w:rsid w:val="4420261E"/>
    <w:rsid w:val="443D04E0"/>
    <w:rsid w:val="44987B2B"/>
    <w:rsid w:val="45372BA6"/>
    <w:rsid w:val="45EF0E26"/>
    <w:rsid w:val="461B4E74"/>
    <w:rsid w:val="462406C2"/>
    <w:rsid w:val="477055B8"/>
    <w:rsid w:val="47F11CEA"/>
    <w:rsid w:val="488652F1"/>
    <w:rsid w:val="48A15EB5"/>
    <w:rsid w:val="48DC090C"/>
    <w:rsid w:val="48DD0ADD"/>
    <w:rsid w:val="49877D17"/>
    <w:rsid w:val="4A005AAF"/>
    <w:rsid w:val="4B5007D3"/>
    <w:rsid w:val="4B5F29D9"/>
    <w:rsid w:val="4B6976E6"/>
    <w:rsid w:val="4B79425F"/>
    <w:rsid w:val="4B8169C4"/>
    <w:rsid w:val="4C7C3CD2"/>
    <w:rsid w:val="4C835FBD"/>
    <w:rsid w:val="4CB608EF"/>
    <w:rsid w:val="4D137AF0"/>
    <w:rsid w:val="4D830915"/>
    <w:rsid w:val="4DD03CD4"/>
    <w:rsid w:val="4E0E3014"/>
    <w:rsid w:val="4E2D7EA9"/>
    <w:rsid w:val="4E86045B"/>
    <w:rsid w:val="4F95711D"/>
    <w:rsid w:val="4FF9623B"/>
    <w:rsid w:val="504C14EC"/>
    <w:rsid w:val="50786165"/>
    <w:rsid w:val="51986F62"/>
    <w:rsid w:val="51F2452D"/>
    <w:rsid w:val="51F50F55"/>
    <w:rsid w:val="51FC3A6D"/>
    <w:rsid w:val="53383EBA"/>
    <w:rsid w:val="536846CD"/>
    <w:rsid w:val="53715789"/>
    <w:rsid w:val="53E126F6"/>
    <w:rsid w:val="5408650B"/>
    <w:rsid w:val="54201CA8"/>
    <w:rsid w:val="54D0591C"/>
    <w:rsid w:val="55B57FD9"/>
    <w:rsid w:val="563D317D"/>
    <w:rsid w:val="5739421C"/>
    <w:rsid w:val="57895E2E"/>
    <w:rsid w:val="57BD1909"/>
    <w:rsid w:val="57EE1F29"/>
    <w:rsid w:val="593957BB"/>
    <w:rsid w:val="598645F7"/>
    <w:rsid w:val="5B625BC2"/>
    <w:rsid w:val="5C323705"/>
    <w:rsid w:val="5CA30BB3"/>
    <w:rsid w:val="5CC446D9"/>
    <w:rsid w:val="5CC752C4"/>
    <w:rsid w:val="5CDE3A31"/>
    <w:rsid w:val="5D3F6F1B"/>
    <w:rsid w:val="5D6D347F"/>
    <w:rsid w:val="5D7C1ACE"/>
    <w:rsid w:val="5DED6B58"/>
    <w:rsid w:val="5E58188A"/>
    <w:rsid w:val="5E6404F9"/>
    <w:rsid w:val="5EA83CBF"/>
    <w:rsid w:val="5F423E3C"/>
    <w:rsid w:val="5FAB6ECC"/>
    <w:rsid w:val="608562F6"/>
    <w:rsid w:val="61560412"/>
    <w:rsid w:val="61BC3722"/>
    <w:rsid w:val="620307DC"/>
    <w:rsid w:val="620C0EBF"/>
    <w:rsid w:val="621724C3"/>
    <w:rsid w:val="623321DF"/>
    <w:rsid w:val="62606278"/>
    <w:rsid w:val="62663D4C"/>
    <w:rsid w:val="62BF6FF0"/>
    <w:rsid w:val="63271C9E"/>
    <w:rsid w:val="63B9453F"/>
    <w:rsid w:val="63BF7F58"/>
    <w:rsid w:val="6414316C"/>
    <w:rsid w:val="643C38A4"/>
    <w:rsid w:val="64D72E72"/>
    <w:rsid w:val="64D77029"/>
    <w:rsid w:val="65181CEF"/>
    <w:rsid w:val="65690C5E"/>
    <w:rsid w:val="656A1E1F"/>
    <w:rsid w:val="658C072A"/>
    <w:rsid w:val="65FC201A"/>
    <w:rsid w:val="66020B92"/>
    <w:rsid w:val="66CD4D5B"/>
    <w:rsid w:val="66E4311C"/>
    <w:rsid w:val="67343FD3"/>
    <w:rsid w:val="67557FF0"/>
    <w:rsid w:val="675B22B6"/>
    <w:rsid w:val="67950273"/>
    <w:rsid w:val="67AF792B"/>
    <w:rsid w:val="67CE48E7"/>
    <w:rsid w:val="68060432"/>
    <w:rsid w:val="68366CB2"/>
    <w:rsid w:val="68581159"/>
    <w:rsid w:val="685871F1"/>
    <w:rsid w:val="687756EF"/>
    <w:rsid w:val="6A072332"/>
    <w:rsid w:val="6A410D55"/>
    <w:rsid w:val="6A7D0FEA"/>
    <w:rsid w:val="6AB056F5"/>
    <w:rsid w:val="6AC34A9C"/>
    <w:rsid w:val="6AC63F9C"/>
    <w:rsid w:val="6BA94C1E"/>
    <w:rsid w:val="6BD96CF4"/>
    <w:rsid w:val="6C3B4DB8"/>
    <w:rsid w:val="6C7E6B70"/>
    <w:rsid w:val="6C942977"/>
    <w:rsid w:val="6D273706"/>
    <w:rsid w:val="6D637B43"/>
    <w:rsid w:val="6DBC258E"/>
    <w:rsid w:val="6DF12C34"/>
    <w:rsid w:val="6E260A4F"/>
    <w:rsid w:val="6F3B742F"/>
    <w:rsid w:val="6FED119C"/>
    <w:rsid w:val="6FF40C2B"/>
    <w:rsid w:val="70364233"/>
    <w:rsid w:val="70B97215"/>
    <w:rsid w:val="70E55E12"/>
    <w:rsid w:val="71313017"/>
    <w:rsid w:val="71537D77"/>
    <w:rsid w:val="715C248F"/>
    <w:rsid w:val="718A38DB"/>
    <w:rsid w:val="71F2007C"/>
    <w:rsid w:val="723D0FE7"/>
    <w:rsid w:val="72524AFD"/>
    <w:rsid w:val="728B2665"/>
    <w:rsid w:val="72990409"/>
    <w:rsid w:val="738B0D99"/>
    <w:rsid w:val="73B83C68"/>
    <w:rsid w:val="74555530"/>
    <w:rsid w:val="7459071E"/>
    <w:rsid w:val="74ED34A7"/>
    <w:rsid w:val="778B764A"/>
    <w:rsid w:val="78436C2C"/>
    <w:rsid w:val="78D06426"/>
    <w:rsid w:val="7982228D"/>
    <w:rsid w:val="79A812A2"/>
    <w:rsid w:val="79B778D1"/>
    <w:rsid w:val="7A74718C"/>
    <w:rsid w:val="7ACD72E8"/>
    <w:rsid w:val="7AE973D5"/>
    <w:rsid w:val="7B5257A3"/>
    <w:rsid w:val="7C0F4136"/>
    <w:rsid w:val="7CF14DF2"/>
    <w:rsid w:val="7D2206CA"/>
    <w:rsid w:val="7D2501E6"/>
    <w:rsid w:val="7D6774DC"/>
    <w:rsid w:val="7D8C3171"/>
    <w:rsid w:val="7D980CB9"/>
    <w:rsid w:val="7DA056F0"/>
    <w:rsid w:val="7EA352C0"/>
    <w:rsid w:val="7ED71E7C"/>
    <w:rsid w:val="7F4C3A46"/>
    <w:rsid w:val="7FC02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0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5"/>
    <w:qFormat/>
    <w:uiPriority w:val="9"/>
    <w:pPr>
      <w:keepNext/>
      <w:keepLines/>
      <w:spacing w:before="340" w:after="330" w:line="578" w:lineRule="auto"/>
      <w:jc w:val="center"/>
      <w:outlineLvl w:val="0"/>
    </w:pPr>
    <w:rPr>
      <w:rFonts w:eastAsia="方正小标宋简体"/>
      <w:b/>
      <w:bCs/>
      <w:kern w:val="44"/>
      <w:sz w:val="36"/>
      <w:szCs w:val="44"/>
    </w:rPr>
  </w:style>
  <w:style w:type="paragraph" w:styleId="3">
    <w:name w:val="heading 2"/>
    <w:basedOn w:val="1"/>
    <w:next w:val="1"/>
    <w:link w:val="21"/>
    <w:unhideWhenUsed/>
    <w:qFormat/>
    <w:uiPriority w:val="9"/>
    <w:pPr>
      <w:keepNext/>
      <w:keepLines/>
      <w:spacing w:before="120" w:after="120"/>
      <w:outlineLvl w:val="1"/>
    </w:pPr>
    <w:rPr>
      <w:rFonts w:eastAsia="楷体_GB2312" w:asciiTheme="majorHAnsi" w:hAnsiTheme="majorHAnsi" w:cstheme="majorBidi"/>
      <w:b/>
      <w:bCs/>
      <w:szCs w:val="32"/>
    </w:rPr>
  </w:style>
  <w:style w:type="paragraph" w:styleId="4">
    <w:name w:val="heading 3"/>
    <w:basedOn w:val="1"/>
    <w:next w:val="1"/>
    <w:link w:val="26"/>
    <w:unhideWhenUsed/>
    <w:qFormat/>
    <w:uiPriority w:val="9"/>
    <w:pPr>
      <w:keepNext/>
      <w:keepLines/>
      <w:spacing w:before="120" w:after="120"/>
      <w:outlineLvl w:val="2"/>
    </w:pPr>
    <w:rPr>
      <w:bCs/>
      <w:szCs w:val="32"/>
    </w:rPr>
  </w:style>
  <w:style w:type="paragraph" w:styleId="5">
    <w:name w:val="heading 4"/>
    <w:basedOn w:val="1"/>
    <w:next w:val="1"/>
    <w:link w:val="27"/>
    <w:unhideWhenUsed/>
    <w:qFormat/>
    <w:uiPriority w:val="9"/>
    <w:pPr>
      <w:keepNext/>
      <w:keepLines/>
      <w:spacing w:before="120" w:after="120"/>
      <w:outlineLvl w:val="3"/>
    </w:pPr>
    <w:rPr>
      <w:rFonts w:asciiTheme="majorHAnsi" w:hAnsiTheme="majorHAnsi" w:cstheme="majorBidi"/>
      <w:bCs/>
      <w:szCs w:val="28"/>
    </w:rPr>
  </w:style>
  <w:style w:type="paragraph" w:styleId="6">
    <w:name w:val="heading 5"/>
    <w:basedOn w:val="1"/>
    <w:next w:val="1"/>
    <w:unhideWhenUsed/>
    <w:qFormat/>
    <w:uiPriority w:val="9"/>
    <w:pPr>
      <w:keepNext/>
      <w:keepLines/>
      <w:outlineLvl w:val="4"/>
    </w:pPr>
  </w:style>
  <w:style w:type="character" w:default="1" w:styleId="1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28"/>
    <w:semiHidden/>
    <w:unhideWhenUsed/>
    <w:qFormat/>
    <w:uiPriority w:val="99"/>
    <w:pPr>
      <w:jc w:val="left"/>
    </w:pPr>
  </w:style>
  <w:style w:type="paragraph" w:styleId="8">
    <w:name w:val="toc 3"/>
    <w:basedOn w:val="1"/>
    <w:next w:val="1"/>
    <w:semiHidden/>
    <w:unhideWhenUsed/>
    <w:qFormat/>
    <w:uiPriority w:val="39"/>
    <w:pPr>
      <w:ind w:left="640" w:leftChars="200" w:firstLine="0" w:firstLineChars="0"/>
    </w:pPr>
  </w:style>
  <w:style w:type="paragraph" w:styleId="9">
    <w:name w:val="Plain Text"/>
    <w:basedOn w:val="1"/>
    <w:next w:val="1"/>
    <w:unhideWhenUsed/>
    <w:qFormat/>
    <w:uiPriority w:val="99"/>
    <w:rPr>
      <w:rFonts w:hAnsi="Courier New"/>
      <w:kern w:val="0"/>
      <w:sz w:val="20"/>
      <w:szCs w:val="21"/>
      <w:lang w:val="zh-CN"/>
    </w:rPr>
  </w:style>
  <w:style w:type="paragraph" w:styleId="10">
    <w:name w:val="footer"/>
    <w:basedOn w:val="1"/>
    <w:link w:val="23"/>
    <w:unhideWhenUsed/>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paragraph" w:styleId="12">
    <w:name w:val="toc 1"/>
    <w:basedOn w:val="1"/>
    <w:next w:val="1"/>
    <w:semiHidden/>
    <w:unhideWhenUsed/>
    <w:qFormat/>
    <w:uiPriority w:val="39"/>
    <w:pPr>
      <w:ind w:firstLine="0" w:firstLineChars="0"/>
    </w:pPr>
    <w:rPr>
      <w:rFonts w:eastAsia="方正小标宋简体"/>
    </w:rPr>
  </w:style>
  <w:style w:type="paragraph" w:styleId="13">
    <w:name w:val="toc 2"/>
    <w:basedOn w:val="1"/>
    <w:next w:val="1"/>
    <w:semiHidden/>
    <w:unhideWhenUsed/>
    <w:qFormat/>
    <w:uiPriority w:val="39"/>
    <w:pPr>
      <w:ind w:left="320" w:leftChars="100" w:firstLine="0" w:firstLineChars="0"/>
    </w:pPr>
  </w:style>
  <w:style w:type="paragraph" w:styleId="14">
    <w:name w:val="Normal (Web)"/>
    <w:basedOn w:val="1"/>
    <w:semiHidden/>
    <w:unhideWhenUsed/>
    <w:qFormat/>
    <w:uiPriority w:val="99"/>
    <w:pPr>
      <w:spacing w:beforeAutospacing="1" w:afterAutospacing="1"/>
      <w:jc w:val="left"/>
    </w:pPr>
    <w:rPr>
      <w:kern w:val="0"/>
      <w:sz w:val="24"/>
    </w:rPr>
  </w:style>
  <w:style w:type="paragraph" w:styleId="15">
    <w:name w:val="Title"/>
    <w:basedOn w:val="1"/>
    <w:link w:val="24"/>
    <w:qFormat/>
    <w:uiPriority w:val="0"/>
    <w:pPr>
      <w:spacing w:line="240" w:lineRule="auto"/>
      <w:ind w:left="-37" w:leftChars="-37" w:right="-109" w:rightChars="-39" w:hanging="104" w:hangingChars="20"/>
      <w:jc w:val="center"/>
    </w:pPr>
    <w:rPr>
      <w:rFonts w:eastAsia="宋体"/>
      <w:sz w:val="52"/>
    </w:rPr>
  </w:style>
  <w:style w:type="paragraph" w:styleId="16">
    <w:name w:val="annotation subject"/>
    <w:basedOn w:val="7"/>
    <w:next w:val="7"/>
    <w:link w:val="29"/>
    <w:semiHidden/>
    <w:unhideWhenUsed/>
    <w:qFormat/>
    <w:uiPriority w:val="99"/>
    <w:rPr>
      <w:b/>
      <w:bCs/>
    </w:rPr>
  </w:style>
  <w:style w:type="character" w:styleId="19">
    <w:name w:val="Strong"/>
    <w:basedOn w:val="18"/>
    <w:qFormat/>
    <w:uiPriority w:val="22"/>
    <w:rPr>
      <w:b/>
    </w:rPr>
  </w:style>
  <w:style w:type="character" w:styleId="20">
    <w:name w:val="annotation reference"/>
    <w:basedOn w:val="18"/>
    <w:semiHidden/>
    <w:unhideWhenUsed/>
    <w:qFormat/>
    <w:uiPriority w:val="99"/>
    <w:rPr>
      <w:sz w:val="21"/>
      <w:szCs w:val="21"/>
    </w:rPr>
  </w:style>
  <w:style w:type="character" w:customStyle="1" w:styleId="21">
    <w:name w:val="标题 2 字符"/>
    <w:basedOn w:val="18"/>
    <w:link w:val="3"/>
    <w:qFormat/>
    <w:uiPriority w:val="9"/>
    <w:rPr>
      <w:rFonts w:eastAsia="楷体_GB2312" w:asciiTheme="majorHAnsi" w:hAnsiTheme="majorHAnsi" w:cstheme="majorBidi"/>
      <w:b/>
      <w:bCs/>
      <w:sz w:val="32"/>
      <w:szCs w:val="32"/>
    </w:rPr>
  </w:style>
  <w:style w:type="character" w:customStyle="1" w:styleId="22">
    <w:name w:val="页眉 字符"/>
    <w:basedOn w:val="18"/>
    <w:link w:val="11"/>
    <w:qFormat/>
    <w:uiPriority w:val="99"/>
    <w:rPr>
      <w:sz w:val="18"/>
      <w:szCs w:val="18"/>
    </w:rPr>
  </w:style>
  <w:style w:type="character" w:customStyle="1" w:styleId="23">
    <w:name w:val="页脚 字符"/>
    <w:basedOn w:val="18"/>
    <w:link w:val="10"/>
    <w:qFormat/>
    <w:uiPriority w:val="99"/>
    <w:rPr>
      <w:sz w:val="18"/>
      <w:szCs w:val="18"/>
    </w:rPr>
  </w:style>
  <w:style w:type="character" w:customStyle="1" w:styleId="24">
    <w:name w:val="标题 字符"/>
    <w:basedOn w:val="18"/>
    <w:link w:val="15"/>
    <w:qFormat/>
    <w:uiPriority w:val="0"/>
    <w:rPr>
      <w:rFonts w:ascii="Times New Roman" w:hAnsi="Times New Roman" w:eastAsia="宋体" w:cs="Times New Roman"/>
      <w:sz w:val="52"/>
      <w:szCs w:val="24"/>
    </w:rPr>
  </w:style>
  <w:style w:type="character" w:customStyle="1" w:styleId="25">
    <w:name w:val="标题 1 字符"/>
    <w:basedOn w:val="18"/>
    <w:link w:val="2"/>
    <w:qFormat/>
    <w:uiPriority w:val="9"/>
    <w:rPr>
      <w:rFonts w:ascii="Times New Roman" w:hAnsi="Times New Roman" w:eastAsia="方正小标宋简体" w:cs="Times New Roman"/>
      <w:b/>
      <w:bCs/>
      <w:kern w:val="44"/>
      <w:sz w:val="36"/>
      <w:szCs w:val="44"/>
    </w:rPr>
  </w:style>
  <w:style w:type="character" w:customStyle="1" w:styleId="26">
    <w:name w:val="标题 3 字符"/>
    <w:basedOn w:val="18"/>
    <w:link w:val="4"/>
    <w:qFormat/>
    <w:uiPriority w:val="9"/>
    <w:rPr>
      <w:rFonts w:ascii="Times New Roman" w:hAnsi="Times New Roman" w:eastAsia="仿宋_GB2312" w:cs="Times New Roman"/>
      <w:bCs/>
      <w:sz w:val="32"/>
      <w:szCs w:val="32"/>
    </w:rPr>
  </w:style>
  <w:style w:type="character" w:customStyle="1" w:styleId="27">
    <w:name w:val="标题 4 字符"/>
    <w:basedOn w:val="18"/>
    <w:link w:val="5"/>
    <w:qFormat/>
    <w:uiPriority w:val="9"/>
    <w:rPr>
      <w:rFonts w:eastAsia="仿宋_GB2312" w:asciiTheme="majorHAnsi" w:hAnsiTheme="majorHAnsi" w:cstheme="majorBidi"/>
      <w:bCs/>
      <w:sz w:val="32"/>
      <w:szCs w:val="28"/>
    </w:rPr>
  </w:style>
  <w:style w:type="character" w:customStyle="1" w:styleId="28">
    <w:name w:val="批注文字 字符"/>
    <w:basedOn w:val="18"/>
    <w:link w:val="7"/>
    <w:semiHidden/>
    <w:qFormat/>
    <w:uiPriority w:val="99"/>
    <w:rPr>
      <w:rFonts w:eastAsia="仿宋_GB2312"/>
      <w:kern w:val="2"/>
      <w:sz w:val="32"/>
      <w:szCs w:val="24"/>
    </w:rPr>
  </w:style>
  <w:style w:type="character" w:customStyle="1" w:styleId="29">
    <w:name w:val="批注主题 字符"/>
    <w:basedOn w:val="28"/>
    <w:link w:val="16"/>
    <w:semiHidden/>
    <w:qFormat/>
    <w:uiPriority w:val="99"/>
    <w:rPr>
      <w:rFonts w:eastAsia="仿宋_GB2312"/>
      <w:b/>
      <w:bCs/>
      <w:kern w:val="2"/>
      <w:sz w:val="32"/>
      <w:szCs w:val="24"/>
    </w:rPr>
  </w:style>
  <w:style w:type="character" w:customStyle="1" w:styleId="30">
    <w:name w:val="font11"/>
    <w:basedOn w:val="18"/>
    <w:qFormat/>
    <w:uiPriority w:val="0"/>
    <w:rPr>
      <w:rFonts w:hint="eastAsia" w:ascii="仿宋_GB2312" w:eastAsia="仿宋_GB2312" w:cs="仿宋_GB2312"/>
      <w:color w:val="000000"/>
      <w:sz w:val="20"/>
      <w:szCs w:val="20"/>
      <w:u w:val="none"/>
    </w:rPr>
  </w:style>
  <w:style w:type="character" w:customStyle="1" w:styleId="31">
    <w:name w:val="font21"/>
    <w:basedOn w:val="18"/>
    <w:qFormat/>
    <w:uiPriority w:val="0"/>
    <w:rPr>
      <w:rFonts w:hint="eastAsia" w:ascii="仿宋_GB2312" w:eastAsia="仿宋_GB2312" w:cs="仿宋_GB2312"/>
      <w:color w:val="525252"/>
      <w:sz w:val="21"/>
      <w:szCs w:val="21"/>
      <w:u w:val="none"/>
    </w:rPr>
  </w:style>
  <w:style w:type="character" w:customStyle="1" w:styleId="32">
    <w:name w:val="font31"/>
    <w:basedOn w:val="18"/>
    <w:qFormat/>
    <w:uiPriority w:val="0"/>
    <w:rPr>
      <w:rFonts w:hint="eastAsia" w:ascii="仿宋_GB2312" w:eastAsia="仿宋_GB2312" w:cs="仿宋_GB2312"/>
      <w:color w:val="000000"/>
      <w:sz w:val="21"/>
      <w:szCs w:val="21"/>
      <w:u w:val="none"/>
    </w:rPr>
  </w:style>
  <w:style w:type="paragraph" w:customStyle="1" w:styleId="33">
    <w:name w:val="WPSOffice手动目录 1"/>
    <w:qFormat/>
    <w:uiPriority w:val="0"/>
    <w:rPr>
      <w:rFonts w:ascii="Times New Roman" w:hAnsi="Times New Roman" w:eastAsia="宋体" w:cs="Times New Roman"/>
      <w:lang w:val="en-US" w:eastAsia="zh-CN" w:bidi="ar-SA"/>
    </w:rPr>
  </w:style>
  <w:style w:type="character" w:customStyle="1" w:styleId="34">
    <w:name w:val="font01"/>
    <w:basedOn w:val="1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image" Target="media/image1.wmf"/><Relationship Id="rId15" Type="http://schemas.openxmlformats.org/officeDocument/2006/relationships/oleObject" Target="embeddings/oleObject1.bin"/><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57D980-2669-47F6-9398-A46DBA9D15F3}">
  <ds:schemaRefs/>
</ds:datastoreItem>
</file>

<file path=docProps/app.xml><?xml version="1.0" encoding="utf-8"?>
<Properties xmlns="http://schemas.openxmlformats.org/officeDocument/2006/extended-properties" xmlns:vt="http://schemas.openxmlformats.org/officeDocument/2006/docPropsVTypes">
  <Template>Normal</Template>
  <Pages>35</Pages>
  <Words>2655</Words>
  <Characters>15135</Characters>
  <Lines>126</Lines>
  <Paragraphs>35</Paragraphs>
  <TotalTime>16</TotalTime>
  <ScaleCrop>false</ScaleCrop>
  <LinksUpToDate>false</LinksUpToDate>
  <CharactersWithSpaces>17755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2023-10-15T07:48:00Z</dcterms:created>
  <dc:creator>段 蒙</dc:creator>
  <cp:lastModifiedBy>lenovo</cp:lastModifiedBy>
  <dcterms:modified xsi:type="dcterms:W3CDTF">2023-12-13T07:23:12Z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76E8761A34204C92ACF29F5E04221403_13</vt:lpwstr>
  </property>
</Properties>
</file>