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center" w:pos="4416"/>
          <w:tab w:val="left" w:pos="5475"/>
        </w:tabs>
        <w:ind w:left="-78" w:right="-125" w:hanging="40"/>
        <w:jc w:val="left"/>
        <w:rPr>
          <w:sz w:val="18"/>
        </w:rPr>
      </w:pPr>
      <w:bookmarkStart w:id="0" w:name="_Hlk9241997"/>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400675" cy="327660"/>
                <wp:effectExtent l="9525" t="59055" r="38100" b="4191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00675" cy="327660"/>
                        </a:xfrm>
                        <a:prstGeom prst="rect">
                          <a:avLst/>
                        </a:prstGeom>
                      </wps:spPr>
                      <wps:txb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left:0pt;margin-top:7.8pt;height:25.8pt;width:425.25pt;z-index:251660288;mso-width-relative:page;mso-height-relative:page;" filled="f" stroked="f" coordsize="21600,21600" o:gfxdata="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c1prXAAAABgEAAA8AAAAAAAAAAQAgAAAAIgAA&#10;AGRycy9kb3ducmV2LnhtbFBLAQIUABQAAAAIAIdO4kCaSqPmCQIAANsDAAAOAAAAAAAAAAEAIAAA&#10;ACYBAABkcnMvZTJvRG9jLnhtbFBLBQYAAAAABgAGAFkBAAChBQAAAAA=&#10;" adj="10800">
                <v:fill on="f" focussize="0,0"/>
                <v:stroke on="f"/>
                <v:imagedata o:title=""/>
                <o:lock v:ext="edit" text="t" aspectratio="f"/>
                <v:textbox>
                  <w:txbxContent>
                    <w:p>
                      <w:pPr>
                        <w:ind w:firstLine="720"/>
                        <w:jc w:val="center"/>
                        <w:rPr>
                          <w:color w:val="0066CC"/>
                          <w:kern w:val="0"/>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Pr>
                          <w:rFonts w:hint="eastAsia"/>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KunmingZhengyuCertifiedPublicAccountantsCo.ltd</w:t>
                      </w:r>
                    </w:p>
                  </w:txbxContent>
                </v:textbox>
              </v:shape>
            </w:pict>
          </mc:Fallback>
        </mc:AlternateContent>
      </w:r>
    </w:p>
    <w:p>
      <w:pPr>
        <w:pStyle w:val="17"/>
        <w:ind w:left="-82" w:right="-125" w:hanging="36"/>
        <w:rPr>
          <w:sz w:val="18"/>
        </w:rPr>
      </w:pPr>
    </w:p>
    <w:p>
      <w:pPr>
        <w:ind w:left="-82" w:leftChars="-37" w:right="-125" w:rightChars="-39" w:hanging="36" w:hangingChars="20"/>
        <w:jc w:val="center"/>
        <w:rPr>
          <w:sz w:val="18"/>
        </w:rPr>
      </w:pPr>
    </w:p>
    <w:p>
      <w:pPr>
        <w:ind w:left="-2" w:leftChars="-37" w:right="-125" w:rightChars="-39" w:hanging="116" w:hangingChars="20"/>
        <w:jc w:val="center"/>
        <w:rPr>
          <w:b/>
          <w:bCs/>
          <w:sz w:val="58"/>
        </w:rPr>
      </w:pPr>
      <w:r>
        <w:rPr>
          <w:b/>
          <w:bCs/>
          <w:sz w:val="58"/>
        </w:rPr>
        <w:t>昆明正宇会计师事务所有限公司</w:t>
      </w:r>
    </w:p>
    <w:p>
      <w:pPr>
        <w:ind w:left="-54" w:leftChars="-37" w:right="-125" w:rightChars="-39" w:hanging="64" w:hangingChars="20"/>
        <w:jc w:val="center"/>
      </w:pPr>
      <w:r>
        <w:t>昆正宇审字〔2023〕第</w:t>
      </w:r>
      <w:r>
        <w:rPr>
          <w:rFonts w:hint="eastAsia"/>
        </w:rPr>
        <w:t>185-18</w:t>
      </w:r>
      <w:r>
        <w:t>号</w:t>
      </w:r>
    </w:p>
    <w:p>
      <w:pPr>
        <w:ind w:left="-54" w:leftChars="-37" w:right="-125" w:rightChars="-39" w:hanging="64" w:hangingChars="20"/>
        <w:rPr>
          <w:b/>
          <w:bCs/>
          <w:sz w:val="18"/>
        </w:rPr>
      </w:pPr>
      <w:r>
        <w:t>——————————————————————————</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2022年度安宁市公共文化服务体系建设项目支出绩效评价报告</w:t>
      </w:r>
    </w:p>
    <w:p>
      <w:pPr>
        <w:ind w:right="-125" w:rightChars="-39" w:firstLine="201"/>
        <w:rPr>
          <w:rFonts w:eastAsia="黑体"/>
          <w:b/>
          <w:bCs/>
          <w:sz w:val="10"/>
          <w:szCs w:val="10"/>
        </w:rPr>
      </w:pPr>
    </w:p>
    <w:p>
      <w:pPr>
        <w:ind w:left="358" w:leftChars="112" w:right="-125" w:rightChars="-39" w:firstLine="2678" w:firstLineChars="837"/>
      </w:pPr>
      <w:r>
        <w:object>
          <v:shape id="_x0000_i1025" o:spt="75" type="#_x0000_t75" style="height:174pt;width:183.75pt;" o:ole="t" filled="f" o:preferrelative="t" stroked="f" coordsize="21600,21600">
            <v:path/>
            <v:fill on="f" focussize="0,0"/>
            <v:stroke on="f" joinstyle="miter"/>
            <v:imagedata r:id="rId15" o:title=""/>
            <o:lock v:ext="edit" aspectratio="t"/>
            <w10:wrap type="none"/>
            <w10:anchorlock/>
          </v:shape>
          <o:OLEObject Type="Embed" ProgID="CorelDRAW.Graphic.9" ShapeID="_x0000_i1025" DrawAspect="Content" ObjectID="_1468075725" r:id="rId14">
            <o:LockedField>false</o:LockedField>
          </o:OLEObject>
        </w:object>
      </w:r>
    </w:p>
    <w:p>
      <w:pPr>
        <w:ind w:right="-112" w:rightChars="-35" w:firstLine="640"/>
        <w:rPr>
          <w:u w:val="single"/>
        </w:rPr>
      </w:pPr>
    </w:p>
    <w:p>
      <w:pPr>
        <w:ind w:right="-1603" w:rightChars="-501" w:firstLine="560"/>
        <w:rPr>
          <w:sz w:val="28"/>
          <w:szCs w:val="28"/>
        </w:rPr>
      </w:pPr>
      <w:r>
        <w:rPr>
          <w:sz w:val="28"/>
          <w:szCs w:val="28"/>
        </w:rPr>
        <w:t>地址</w:t>
      </w:r>
      <w:r>
        <w:rPr>
          <w:w w:val="90"/>
          <w:sz w:val="28"/>
          <w:szCs w:val="28"/>
        </w:rPr>
        <w:t>：</w:t>
      </w:r>
      <w:r>
        <w:rPr>
          <w:sz w:val="28"/>
          <w:szCs w:val="28"/>
        </w:rPr>
        <w:t>昆明市西山区石安公路旁昆明云石商贸城C座501-503号</w:t>
      </w:r>
    </w:p>
    <w:p>
      <w:pPr>
        <w:ind w:right="-1603" w:rightChars="-501" w:firstLine="840" w:firstLineChars="300"/>
        <w:rPr>
          <w:sz w:val="28"/>
          <w:szCs w:val="28"/>
        </w:rPr>
      </w:pPr>
      <w:r>
        <w:rPr>
          <w:sz w:val="28"/>
          <w:szCs w:val="28"/>
        </w:rPr>
        <w:t>安宁市大屯新区兴屯路130-135号</w:t>
      </w:r>
    </w:p>
    <w:p>
      <w:pPr>
        <w:ind w:right="-1603" w:rightChars="-501" w:firstLine="560"/>
        <w:rPr>
          <w:sz w:val="28"/>
          <w:szCs w:val="28"/>
        </w:rPr>
      </w:pPr>
      <w:r>
        <w:rPr>
          <w:sz w:val="28"/>
          <w:szCs w:val="28"/>
        </w:rPr>
        <w:t>网址：www.zhengyu99.com</w:t>
      </w:r>
    </w:p>
    <w:p>
      <w:pPr>
        <w:ind w:right="-1603" w:rightChars="-501" w:firstLine="560"/>
        <w:rPr>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sz w:val="28"/>
          <w:szCs w:val="28"/>
        </w:rPr>
        <w:t>电话</w:t>
      </w:r>
      <w:r>
        <w:rPr>
          <w:w w:val="90"/>
          <w:sz w:val="28"/>
          <w:szCs w:val="28"/>
        </w:rPr>
        <w:t>：</w:t>
      </w:r>
      <w:r>
        <w:rPr>
          <w:sz w:val="28"/>
          <w:szCs w:val="28"/>
        </w:rPr>
        <w:t>0871－68335386</w:t>
      </w:r>
    </w:p>
    <w:bookmarkEnd w:id="0"/>
    <w:p>
      <w:pPr>
        <w:pStyle w:val="14"/>
        <w:tabs>
          <w:tab w:val="left" w:pos="2611"/>
          <w:tab w:val="center" w:pos="4212"/>
          <w:tab w:val="right" w:leader="dot" w:pos="8306"/>
        </w:tabs>
        <w:jc w:val="center"/>
        <w:rPr>
          <w:bCs/>
          <w:sz w:val="44"/>
          <w:szCs w:val="44"/>
        </w:rPr>
      </w:pPr>
      <w:r>
        <w:rPr>
          <w:bCs/>
          <w:sz w:val="44"/>
          <w:szCs w:val="44"/>
        </w:rPr>
        <w:t>目  录</w:t>
      </w:r>
    </w:p>
    <w:p>
      <w:pPr>
        <w:pStyle w:val="14"/>
        <w:tabs>
          <w:tab w:val="right" w:leader="dot" w:pos="8306"/>
        </w:tabs>
      </w:pPr>
      <w:r>
        <w:rPr>
          <w:bCs/>
        </w:rPr>
        <w:fldChar w:fldCharType="begin"/>
      </w:r>
      <w:r>
        <w:rPr>
          <w:bCs/>
        </w:rPr>
        <w:instrText xml:space="preserve">TOC \o "1-3" \h \u </w:instrText>
      </w:r>
      <w:r>
        <w:rPr>
          <w:bCs/>
        </w:rPr>
        <w:fldChar w:fldCharType="separate"/>
      </w:r>
      <w:r>
        <w:fldChar w:fldCharType="begin"/>
      </w:r>
      <w:r>
        <w:instrText xml:space="preserve"> HYPERLINK \l "_Toc18576" </w:instrText>
      </w:r>
      <w:r>
        <w:fldChar w:fldCharType="separate"/>
      </w:r>
      <w:r>
        <w:t>摘  要</w:t>
      </w:r>
      <w:r>
        <w:tab/>
      </w:r>
      <w:r>
        <w:fldChar w:fldCharType="begin"/>
      </w:r>
      <w:r>
        <w:instrText xml:space="preserve"> PAGEREF _Toc18576 \h </w:instrText>
      </w:r>
      <w:r>
        <w:fldChar w:fldCharType="separate"/>
      </w:r>
      <w:r>
        <w:t>1</w:t>
      </w:r>
      <w:r>
        <w:fldChar w:fldCharType="end"/>
      </w:r>
      <w:r>
        <w:fldChar w:fldCharType="end"/>
      </w:r>
    </w:p>
    <w:p>
      <w:pPr>
        <w:pStyle w:val="15"/>
        <w:tabs>
          <w:tab w:val="right" w:leader="dot" w:pos="8306"/>
        </w:tabs>
      </w:pPr>
      <w:r>
        <w:fldChar w:fldCharType="begin"/>
      </w:r>
      <w:r>
        <w:instrText xml:space="preserve"> HYPERLINK \l "_Toc12066" </w:instrText>
      </w:r>
      <w:r>
        <w:fldChar w:fldCharType="separate"/>
      </w:r>
      <w:r>
        <w:t>一、项目基本情况</w:t>
      </w:r>
      <w:r>
        <w:tab/>
      </w:r>
      <w:r>
        <w:fldChar w:fldCharType="begin"/>
      </w:r>
      <w:r>
        <w:instrText xml:space="preserve"> PAGEREF _Toc12066 \h </w:instrText>
      </w:r>
      <w:r>
        <w:fldChar w:fldCharType="separate"/>
      </w:r>
      <w:r>
        <w:t>1</w:t>
      </w:r>
      <w:r>
        <w:fldChar w:fldCharType="end"/>
      </w:r>
      <w:r>
        <w:fldChar w:fldCharType="end"/>
      </w:r>
    </w:p>
    <w:p>
      <w:pPr>
        <w:pStyle w:val="15"/>
        <w:tabs>
          <w:tab w:val="right" w:leader="dot" w:pos="8306"/>
        </w:tabs>
      </w:pPr>
      <w:r>
        <w:fldChar w:fldCharType="begin"/>
      </w:r>
      <w:r>
        <w:instrText xml:space="preserve"> HYPERLINK \l "_Toc9388" </w:instrText>
      </w:r>
      <w:r>
        <w:fldChar w:fldCharType="separate"/>
      </w:r>
      <w:r>
        <w:t>二、绩效评价结论</w:t>
      </w:r>
      <w:r>
        <w:tab/>
      </w:r>
      <w:r>
        <w:fldChar w:fldCharType="begin"/>
      </w:r>
      <w:r>
        <w:instrText xml:space="preserve"> PAGEREF _Toc9388 \h </w:instrText>
      </w:r>
      <w:r>
        <w:fldChar w:fldCharType="separate"/>
      </w:r>
      <w:r>
        <w:t>2</w:t>
      </w:r>
      <w:r>
        <w:fldChar w:fldCharType="end"/>
      </w:r>
      <w:r>
        <w:fldChar w:fldCharType="end"/>
      </w:r>
    </w:p>
    <w:p>
      <w:pPr>
        <w:pStyle w:val="15"/>
        <w:tabs>
          <w:tab w:val="right" w:leader="dot" w:pos="8306"/>
        </w:tabs>
      </w:pPr>
      <w:r>
        <w:fldChar w:fldCharType="begin"/>
      </w:r>
      <w:r>
        <w:instrText xml:space="preserve"> HYPERLINK \l "_Toc31872" </w:instrText>
      </w:r>
      <w:r>
        <w:fldChar w:fldCharType="separate"/>
      </w:r>
      <w:r>
        <w:t>三、主要业绩与经验</w:t>
      </w:r>
      <w:r>
        <w:tab/>
      </w:r>
      <w:r>
        <w:fldChar w:fldCharType="begin"/>
      </w:r>
      <w:r>
        <w:instrText xml:space="preserve"> PAGEREF _Toc31872 \h </w:instrText>
      </w:r>
      <w:r>
        <w:fldChar w:fldCharType="separate"/>
      </w:r>
      <w:r>
        <w:t>3</w:t>
      </w:r>
      <w:r>
        <w:fldChar w:fldCharType="end"/>
      </w:r>
      <w:r>
        <w:fldChar w:fldCharType="end"/>
      </w:r>
    </w:p>
    <w:p>
      <w:pPr>
        <w:pStyle w:val="15"/>
        <w:tabs>
          <w:tab w:val="right" w:leader="dot" w:pos="8306"/>
        </w:tabs>
      </w:pPr>
      <w:r>
        <w:fldChar w:fldCharType="begin"/>
      </w:r>
      <w:r>
        <w:instrText xml:space="preserve"> HYPERLINK \l "_Toc28444" </w:instrText>
      </w:r>
      <w:r>
        <w:fldChar w:fldCharType="separate"/>
      </w:r>
      <w:r>
        <w:t>四、存在的主要问题及原因分析</w:t>
      </w:r>
      <w:r>
        <w:tab/>
      </w:r>
      <w:r>
        <w:fldChar w:fldCharType="begin"/>
      </w:r>
      <w:r>
        <w:instrText xml:space="preserve"> PAGEREF _Toc28444 \h </w:instrText>
      </w:r>
      <w:r>
        <w:fldChar w:fldCharType="separate"/>
      </w:r>
      <w:r>
        <w:t>4</w:t>
      </w:r>
      <w:r>
        <w:fldChar w:fldCharType="end"/>
      </w:r>
      <w:r>
        <w:fldChar w:fldCharType="end"/>
      </w:r>
    </w:p>
    <w:p>
      <w:pPr>
        <w:pStyle w:val="15"/>
        <w:tabs>
          <w:tab w:val="right" w:leader="dot" w:pos="8306"/>
        </w:tabs>
      </w:pPr>
      <w:r>
        <w:fldChar w:fldCharType="begin"/>
      </w:r>
      <w:r>
        <w:instrText xml:space="preserve"> HYPERLINK \l "_Toc13135" </w:instrText>
      </w:r>
      <w:r>
        <w:fldChar w:fldCharType="separate"/>
      </w:r>
      <w:r>
        <w:t>五、相关建议和措施</w:t>
      </w:r>
      <w:r>
        <w:tab/>
      </w:r>
      <w:r>
        <w:fldChar w:fldCharType="begin"/>
      </w:r>
      <w:r>
        <w:instrText xml:space="preserve"> PAGEREF _Toc13135 \h </w:instrText>
      </w:r>
      <w:r>
        <w:fldChar w:fldCharType="separate"/>
      </w:r>
      <w:r>
        <w:t>5</w:t>
      </w:r>
      <w:r>
        <w:fldChar w:fldCharType="end"/>
      </w:r>
      <w:r>
        <w:fldChar w:fldCharType="end"/>
      </w:r>
    </w:p>
    <w:p>
      <w:pPr>
        <w:pStyle w:val="14"/>
        <w:tabs>
          <w:tab w:val="right" w:leader="dot" w:pos="8306"/>
        </w:tabs>
      </w:pPr>
      <w:r>
        <w:fldChar w:fldCharType="begin"/>
      </w:r>
      <w:r>
        <w:instrText xml:space="preserve"> HYPERLINK \l "_Toc31994" </w:instrText>
      </w:r>
      <w:r>
        <w:fldChar w:fldCharType="separate"/>
      </w:r>
      <w:r>
        <w:t>绩效评价报告</w:t>
      </w:r>
      <w:r>
        <w:rPr>
          <w:rFonts w:hint="eastAsia"/>
        </w:rPr>
        <w:t>正文</w:t>
      </w:r>
      <w:r>
        <w:tab/>
      </w:r>
      <w:r>
        <w:fldChar w:fldCharType="begin"/>
      </w:r>
      <w:r>
        <w:instrText xml:space="preserve"> PAGEREF _Toc31994 \h </w:instrText>
      </w:r>
      <w:r>
        <w:fldChar w:fldCharType="separate"/>
      </w:r>
      <w:r>
        <w:t>1</w:t>
      </w:r>
      <w:r>
        <w:fldChar w:fldCharType="end"/>
      </w:r>
      <w:r>
        <w:fldChar w:fldCharType="end"/>
      </w:r>
    </w:p>
    <w:p>
      <w:pPr>
        <w:pStyle w:val="15"/>
        <w:tabs>
          <w:tab w:val="right" w:leader="dot" w:pos="8306"/>
        </w:tabs>
      </w:pPr>
      <w:r>
        <w:fldChar w:fldCharType="begin"/>
      </w:r>
      <w:r>
        <w:instrText xml:space="preserve"> HYPERLINK \l "_Toc29996" </w:instrText>
      </w:r>
      <w:r>
        <w:fldChar w:fldCharType="separate"/>
      </w:r>
      <w:r>
        <w:t>一、基本情况</w:t>
      </w:r>
      <w:r>
        <w:tab/>
      </w:r>
      <w:r>
        <w:fldChar w:fldCharType="begin"/>
      </w:r>
      <w:r>
        <w:instrText xml:space="preserve"> PAGEREF _Toc29996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"_Toc10610" </w:instrText>
      </w:r>
      <w:r>
        <w:fldChar w:fldCharType="separate"/>
      </w:r>
      <w:r>
        <w:t>（一）项目概况</w:t>
      </w:r>
      <w:r>
        <w:tab/>
      </w:r>
      <w:r>
        <w:fldChar w:fldCharType="begin"/>
      </w:r>
      <w:r>
        <w:instrText xml:space="preserve"> PAGEREF _Toc10610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"_Toc26432" </w:instrText>
      </w:r>
      <w:r>
        <w:fldChar w:fldCharType="separate"/>
      </w:r>
      <w:r>
        <w:t>（二）绩效目标设立情况</w:t>
      </w:r>
      <w:r>
        <w:tab/>
      </w:r>
      <w:r>
        <w:fldChar w:fldCharType="begin"/>
      </w:r>
      <w:r>
        <w:instrText xml:space="preserve"> PAGEREF _Toc26432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"_Toc19045" </w:instrText>
      </w:r>
      <w:r>
        <w:fldChar w:fldCharType="separate"/>
      </w:r>
      <w:r>
        <w:t>（三）组织管理情况</w:t>
      </w:r>
      <w:r>
        <w:tab/>
      </w:r>
      <w:r>
        <w:fldChar w:fldCharType="begin"/>
      </w:r>
      <w:r>
        <w:instrText xml:space="preserve"> PAGEREF _Toc19045 \h </w:instrText>
      </w:r>
      <w:r>
        <w:fldChar w:fldCharType="separate"/>
      </w:r>
      <w:r>
        <w:t>6</w:t>
      </w:r>
      <w:r>
        <w:fldChar w:fldCharType="end"/>
      </w:r>
      <w:r>
        <w:fldChar w:fldCharType="end"/>
      </w:r>
    </w:p>
    <w:p>
      <w:pPr>
        <w:pStyle w:val="15"/>
        <w:tabs>
          <w:tab w:val="right" w:leader="dot" w:pos="8306"/>
        </w:tabs>
      </w:pPr>
      <w:r>
        <w:fldChar w:fldCharType="begin"/>
      </w:r>
      <w:r>
        <w:instrText xml:space="preserve"> HYPERLINK \l "_Toc1530" </w:instrText>
      </w:r>
      <w:r>
        <w:fldChar w:fldCharType="separate"/>
      </w:r>
      <w:r>
        <w:t>二、绩效评价工作开展情况</w:t>
      </w:r>
      <w:r>
        <w:tab/>
      </w:r>
      <w:r>
        <w:fldChar w:fldCharType="begin"/>
      </w:r>
      <w:r>
        <w:instrText xml:space="preserve"> PAGEREF _Toc1530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"_Toc13344" </w:instrText>
      </w:r>
      <w:r>
        <w:fldChar w:fldCharType="separate"/>
      </w:r>
      <w:r>
        <w:t>（一）绩效评价目的、对象和范围</w:t>
      </w:r>
      <w:r>
        <w:tab/>
      </w:r>
      <w:r>
        <w:fldChar w:fldCharType="begin"/>
      </w:r>
      <w:r>
        <w:instrText xml:space="preserve"> PAGEREF _Toc13344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"_Toc5932" </w:instrText>
      </w:r>
      <w:r>
        <w:fldChar w:fldCharType="separate"/>
      </w:r>
      <w:r>
        <w:t>（二）绩效评价原则</w:t>
      </w:r>
      <w:r>
        <w:tab/>
      </w:r>
      <w:r>
        <w:fldChar w:fldCharType="begin"/>
      </w:r>
      <w:r>
        <w:instrText xml:space="preserve"> PAGEREF _Toc5932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"_Toc13568" </w:instrText>
      </w:r>
      <w:r>
        <w:fldChar w:fldCharType="separate"/>
      </w:r>
      <w:r>
        <w:t>（三）绩效评价依据</w:t>
      </w:r>
      <w:r>
        <w:tab/>
      </w:r>
      <w:r>
        <w:fldChar w:fldCharType="begin"/>
      </w:r>
      <w:r>
        <w:instrText xml:space="preserve"> PAGEREF _Toc13568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"_Toc6218" </w:instrText>
      </w:r>
      <w:r>
        <w:fldChar w:fldCharType="separate"/>
      </w:r>
      <w:r>
        <w:t>（四）绩效评价指标体系</w:t>
      </w:r>
      <w:r>
        <w:tab/>
      </w:r>
      <w:r>
        <w:fldChar w:fldCharType="begin"/>
      </w:r>
      <w:r>
        <w:instrText xml:space="preserve"> PAGEREF _Toc6218 \h </w:instrText>
      </w:r>
      <w:r>
        <w:fldChar w:fldCharType="separate"/>
      </w:r>
      <w:r>
        <w:t>9</w:t>
      </w:r>
      <w:r>
        <w:fldChar w:fldCharType="end"/>
      </w:r>
      <w:r>
        <w:fldChar w:fldCharType="end"/>
      </w:r>
    </w:p>
    <w:p>
      <w:pPr>
        <w:pStyle w:val="10"/>
        <w:tabs>
          <w:tab w:val="right" w:leader="dot" w:pos="8306"/>
        </w:tabs>
      </w:pPr>
      <w:r>
        <w:fldChar w:fldCharType="begin"/>
      </w:r>
      <w:r>
        <w:instrText xml:space="preserve"> HYPERLINK \l "_Toc17163" </w:instrText>
      </w:r>
      <w:r>
        <w:fldChar w:fldCharType="separate"/>
      </w:r>
      <w:r>
        <w:t>（五）绩效评价方法</w:t>
      </w:r>
      <w:r>
        <w:tab/>
      </w:r>
      <w:r>
        <w:fldChar w:fldCharType="begin"/>
      </w:r>
      <w:r>
        <w:instrText xml:space="preserve"> PAGEREF _Toc17163 \h </w:instrText>
      </w:r>
      <w:r>
        <w:fldChar w:fldCharType="separate"/>
      </w:r>
      <w:r>
        <w:t>10</w:t>
      </w:r>
      <w:r>
        <w:fldChar w:fldCharType="end"/>
      </w:r>
      <w:r>
        <w:fldChar w:fldCharType="end"/>
      </w:r>
    </w:p>
    <w:p>
      <w:pPr>
        <w:pStyle w:val="10"/>
        <w:tabs>
          <w:tab w:val="right" w:leader="dot" w:pos="8306"/>
        </w:tabs>
      </w:pPr>
      <w:r>
        <w:fldChar w:fldCharType="begin"/>
      </w:r>
      <w:r>
        <w:instrText xml:space="preserve"> HYPERLINK \l "_Toc25629" </w:instrText>
      </w:r>
      <w:r>
        <w:fldChar w:fldCharType="separate"/>
      </w:r>
      <w:r>
        <w:t>（六）绩效评价标准</w:t>
      </w:r>
      <w:r>
        <w:tab/>
      </w:r>
      <w:r>
        <w:fldChar w:fldCharType="begin"/>
      </w:r>
      <w:r>
        <w:instrText xml:space="preserve"> PAGEREF _Toc25629 \h </w:instrText>
      </w:r>
      <w:r>
        <w:fldChar w:fldCharType="separate"/>
      </w:r>
      <w:r>
        <w:t>12</w:t>
      </w:r>
      <w:r>
        <w:fldChar w:fldCharType="end"/>
      </w:r>
      <w:r>
        <w:fldChar w:fldCharType="end"/>
      </w:r>
    </w:p>
    <w:p>
      <w:pPr>
        <w:pStyle w:val="10"/>
        <w:tabs>
          <w:tab w:val="right" w:leader="dot" w:pos="8306"/>
        </w:tabs>
      </w:pPr>
      <w:r>
        <w:fldChar w:fldCharType="begin"/>
      </w:r>
      <w:r>
        <w:instrText xml:space="preserve"> HYPERLINK \l "_Toc32597" </w:instrText>
      </w:r>
      <w:r>
        <w:fldChar w:fldCharType="separate"/>
      </w:r>
      <w:r>
        <w:t>（七）绩效评价过程</w:t>
      </w:r>
      <w:r>
        <w:tab/>
      </w:r>
      <w:r>
        <w:fldChar w:fldCharType="begin"/>
      </w:r>
      <w:r>
        <w:instrText xml:space="preserve"> PAGEREF _Toc32597 \h </w:instrText>
      </w:r>
      <w:r>
        <w:fldChar w:fldCharType="separate"/>
      </w:r>
      <w:r>
        <w:t>12</w:t>
      </w:r>
      <w:r>
        <w:fldChar w:fldCharType="end"/>
      </w:r>
      <w:r>
        <w:fldChar w:fldCharType="end"/>
      </w:r>
    </w:p>
    <w:p>
      <w:pPr>
        <w:pStyle w:val="15"/>
        <w:tabs>
          <w:tab w:val="right" w:leader="dot" w:pos="8306"/>
        </w:tabs>
      </w:pPr>
      <w:r>
        <w:fldChar w:fldCharType="begin"/>
      </w:r>
      <w:r>
        <w:instrText xml:space="preserve"> HYPERLINK \l "_Toc19217" </w:instrText>
      </w:r>
      <w:r>
        <w:fldChar w:fldCharType="separate"/>
      </w:r>
      <w:r>
        <w:t>三、绩效评价结论</w:t>
      </w:r>
      <w:r>
        <w:tab/>
      </w:r>
      <w:r>
        <w:fldChar w:fldCharType="begin"/>
      </w:r>
      <w:r>
        <w:instrText xml:space="preserve"> PAGEREF _Toc19217 \h </w:instrText>
      </w:r>
      <w:r>
        <w:fldChar w:fldCharType="separate"/>
      </w:r>
      <w:r>
        <w:t>13</w:t>
      </w:r>
      <w:r>
        <w:fldChar w:fldCharType="end"/>
      </w:r>
      <w:r>
        <w:fldChar w:fldCharType="end"/>
      </w:r>
    </w:p>
    <w:p>
      <w:pPr>
        <w:pStyle w:val="10"/>
        <w:tabs>
          <w:tab w:val="right" w:leader="dot" w:pos="8306"/>
        </w:tabs>
      </w:pPr>
      <w:r>
        <w:fldChar w:fldCharType="begin"/>
      </w:r>
      <w:r>
        <w:instrText xml:space="preserve"> HYPERLINK \l "_Toc1439" </w:instrText>
      </w:r>
      <w:r>
        <w:fldChar w:fldCharType="separate"/>
      </w:r>
      <w:r>
        <w:t>（一）绩效评价综合结论</w:t>
      </w:r>
      <w:r>
        <w:tab/>
      </w:r>
      <w:r>
        <w:fldChar w:fldCharType="begin"/>
      </w:r>
      <w:r>
        <w:instrText xml:space="preserve"> PAGEREF _Toc1439 \h </w:instrText>
      </w:r>
      <w:r>
        <w:fldChar w:fldCharType="separate"/>
      </w:r>
      <w:r>
        <w:t>13</w:t>
      </w:r>
      <w:r>
        <w:fldChar w:fldCharType="end"/>
      </w:r>
      <w:r>
        <w:fldChar w:fldCharType="end"/>
      </w:r>
    </w:p>
    <w:p>
      <w:pPr>
        <w:pStyle w:val="10"/>
        <w:tabs>
          <w:tab w:val="right" w:leader="dot" w:pos="8306"/>
        </w:tabs>
      </w:pPr>
      <w:r>
        <w:fldChar w:fldCharType="begin"/>
      </w:r>
      <w:r>
        <w:instrText xml:space="preserve"> HYPERLINK \l "_Toc23265" </w:instrText>
      </w:r>
      <w:r>
        <w:fldChar w:fldCharType="separate"/>
      </w:r>
      <w:r>
        <w:t>（二）绩效目标实现情况</w:t>
      </w:r>
      <w:r>
        <w:tab/>
      </w:r>
      <w:r>
        <w:fldChar w:fldCharType="begin"/>
      </w:r>
      <w:r>
        <w:instrText xml:space="preserve"> PAGEREF _Toc23265 \h </w:instrText>
      </w:r>
      <w:r>
        <w:fldChar w:fldCharType="separate"/>
      </w:r>
      <w:r>
        <w:t>13</w:t>
      </w:r>
      <w:r>
        <w:fldChar w:fldCharType="end"/>
      </w:r>
      <w:r>
        <w:fldChar w:fldCharType="end"/>
      </w:r>
    </w:p>
    <w:p>
      <w:pPr>
        <w:pStyle w:val="15"/>
        <w:tabs>
          <w:tab w:val="right" w:leader="dot" w:pos="8306"/>
        </w:tabs>
      </w:pPr>
      <w:r>
        <w:fldChar w:fldCharType="begin"/>
      </w:r>
      <w:r>
        <w:instrText xml:space="preserve"> HYPERLINK \l "_Toc29132" </w:instrText>
      </w:r>
      <w:r>
        <w:fldChar w:fldCharType="separate"/>
      </w:r>
      <w:r>
        <w:t>四、绩效评价指标分析</w:t>
      </w:r>
      <w:r>
        <w:tab/>
      </w:r>
      <w:r>
        <w:fldChar w:fldCharType="begin"/>
      </w:r>
      <w:r>
        <w:instrText xml:space="preserve"> PAGEREF _Toc29132 \h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"_Toc14506" </w:instrText>
      </w:r>
      <w:r>
        <w:fldChar w:fldCharType="separate"/>
      </w:r>
      <w:r>
        <w:t>A1．项目决策情况分析</w:t>
      </w:r>
      <w:r>
        <w:tab/>
      </w:r>
      <w:r>
        <w:fldChar w:fldCharType="begin"/>
      </w:r>
      <w:r>
        <w:instrText xml:space="preserve"> PAGEREF _Toc14506 \h </w:instrText>
      </w:r>
      <w:r>
        <w:fldChar w:fldCharType="separate"/>
      </w:r>
      <w:r>
        <w:t>15</w:t>
      </w:r>
      <w:r>
        <w:fldChar w:fldCharType="end"/>
      </w:r>
      <w:r>
        <w:fldChar w:fldCharType="end"/>
      </w:r>
    </w:p>
    <w:p>
      <w:pPr>
        <w:pStyle w:val="10"/>
        <w:tabs>
          <w:tab w:val="right" w:leader="dot" w:pos="8306"/>
        </w:tabs>
      </w:pPr>
      <w:r>
        <w:fldChar w:fldCharType="begin"/>
      </w:r>
      <w:r>
        <w:instrText xml:space="preserve"> HYPERLINK \l "_Toc4641" </w:instrText>
      </w:r>
      <w:r>
        <w:fldChar w:fldCharType="separate"/>
      </w:r>
      <w:r>
        <w:t>B2．项目过程情况分析</w:t>
      </w:r>
      <w:r>
        <w:tab/>
      </w:r>
      <w:r>
        <w:fldChar w:fldCharType="begin"/>
      </w:r>
      <w:r>
        <w:instrText xml:space="preserve"> PAGEREF _Toc4641 \h </w:instrText>
      </w:r>
      <w:r>
        <w:fldChar w:fldCharType="separate"/>
      </w:r>
      <w:r>
        <w:t>18</w:t>
      </w:r>
      <w:r>
        <w:fldChar w:fldCharType="end"/>
      </w:r>
      <w:r>
        <w:fldChar w:fldCharType="end"/>
      </w:r>
    </w:p>
    <w:p>
      <w:pPr>
        <w:pStyle w:val="10"/>
        <w:tabs>
          <w:tab w:val="right" w:leader="dot" w:pos="8306"/>
        </w:tabs>
      </w:pPr>
      <w:r>
        <w:fldChar w:fldCharType="begin"/>
      </w:r>
      <w:r>
        <w:instrText xml:space="preserve"> HYPERLINK \l "_Toc18617" </w:instrText>
      </w:r>
      <w:r>
        <w:fldChar w:fldCharType="separate"/>
      </w:r>
      <w:r>
        <w:t>C3．项目产出情况分析</w:t>
      </w:r>
      <w:r>
        <w:tab/>
      </w:r>
      <w:r>
        <w:fldChar w:fldCharType="begin"/>
      </w:r>
      <w:r>
        <w:instrText xml:space="preserve"> PAGEREF _Toc18617 \h </w:instrText>
      </w:r>
      <w:r>
        <w:fldChar w:fldCharType="separate"/>
      </w:r>
      <w:r>
        <w:t>22</w:t>
      </w:r>
      <w:r>
        <w:fldChar w:fldCharType="end"/>
      </w:r>
      <w:r>
        <w:fldChar w:fldCharType="end"/>
      </w:r>
    </w:p>
    <w:p>
      <w:pPr>
        <w:pStyle w:val="10"/>
        <w:tabs>
          <w:tab w:val="right" w:leader="dot" w:pos="8306"/>
        </w:tabs>
      </w:pPr>
      <w:r>
        <w:fldChar w:fldCharType="begin"/>
      </w:r>
      <w:r>
        <w:instrText xml:space="preserve"> HYPERLINK \l "_Toc13422" </w:instrText>
      </w:r>
      <w:r>
        <w:fldChar w:fldCharType="separate"/>
      </w:r>
      <w:r>
        <w:t>D4．效益情况分析</w:t>
      </w:r>
      <w:r>
        <w:tab/>
      </w:r>
      <w:r>
        <w:fldChar w:fldCharType="begin"/>
      </w:r>
      <w:r>
        <w:instrText xml:space="preserve"> PAGEREF _Toc13422 \h </w:instrText>
      </w:r>
      <w:r>
        <w:fldChar w:fldCharType="separate"/>
      </w:r>
      <w:r>
        <w:t>26</w:t>
      </w:r>
      <w:r>
        <w:fldChar w:fldCharType="end"/>
      </w:r>
      <w:r>
        <w:fldChar w:fldCharType="end"/>
      </w:r>
    </w:p>
    <w:p>
      <w:pPr>
        <w:pStyle w:val="15"/>
        <w:tabs>
          <w:tab w:val="right" w:leader="dot" w:pos="8306"/>
        </w:tabs>
      </w:pPr>
      <w:r>
        <w:fldChar w:fldCharType="begin"/>
      </w:r>
      <w:r>
        <w:instrText xml:space="preserve"> HYPERLINK \l "_Toc31107" </w:instrText>
      </w:r>
      <w:r>
        <w:fldChar w:fldCharType="separate"/>
      </w:r>
      <w:r>
        <w:t>五、主要经验及做法、存在的问题及原因分析</w:t>
      </w:r>
      <w:r>
        <w:tab/>
      </w:r>
      <w:r>
        <w:fldChar w:fldCharType="begin"/>
      </w:r>
      <w:r>
        <w:instrText xml:space="preserve"> PAGEREF _Toc31107 \h </w:instrText>
      </w:r>
      <w:r>
        <w:fldChar w:fldCharType="separate"/>
      </w:r>
      <w:r>
        <w:t>30</w:t>
      </w:r>
      <w:r>
        <w:fldChar w:fldCharType="end"/>
      </w:r>
      <w:r>
        <w:fldChar w:fldCharType="end"/>
      </w:r>
    </w:p>
    <w:p>
      <w:pPr>
        <w:pStyle w:val="10"/>
        <w:tabs>
          <w:tab w:val="right" w:leader="dot" w:pos="8306"/>
        </w:tabs>
      </w:pPr>
      <w:r>
        <w:fldChar w:fldCharType="begin"/>
      </w:r>
      <w:r>
        <w:instrText xml:space="preserve"> HYPERLINK \l "_Toc11666" </w:instrText>
      </w:r>
      <w:r>
        <w:fldChar w:fldCharType="separate"/>
      </w:r>
      <w:r>
        <w:rPr>
          <w:rFonts w:hint="eastAsia"/>
        </w:rPr>
        <w:t>（一）项目主要经验及做法</w:t>
      </w:r>
      <w:r>
        <w:tab/>
      </w:r>
      <w:r>
        <w:fldChar w:fldCharType="begin"/>
      </w:r>
      <w:r>
        <w:instrText xml:space="preserve"> PAGEREF _Toc11666 \h </w:instrText>
      </w:r>
      <w:r>
        <w:fldChar w:fldCharType="separate"/>
      </w:r>
      <w:r>
        <w:t>30</w:t>
      </w:r>
      <w:r>
        <w:fldChar w:fldCharType="end"/>
      </w:r>
      <w:r>
        <w:fldChar w:fldCharType="end"/>
      </w:r>
    </w:p>
    <w:p>
      <w:pPr>
        <w:pStyle w:val="10"/>
        <w:tabs>
          <w:tab w:val="right" w:leader="dot" w:pos="8306"/>
        </w:tabs>
      </w:pPr>
      <w:r>
        <w:fldChar w:fldCharType="begin"/>
      </w:r>
      <w:r>
        <w:instrText xml:space="preserve"> HYPERLINK \l "_Toc29615" </w:instrText>
      </w:r>
      <w:r>
        <w:fldChar w:fldCharType="separate"/>
      </w:r>
      <w:r>
        <w:t>（二）存在的主要问题及原因分析</w:t>
      </w:r>
      <w:r>
        <w:tab/>
      </w:r>
      <w:r>
        <w:fldChar w:fldCharType="begin"/>
      </w:r>
      <w:r>
        <w:instrText xml:space="preserve"> PAGEREF _Toc29615 \h </w:instrText>
      </w:r>
      <w:r>
        <w:fldChar w:fldCharType="separate"/>
      </w:r>
      <w:r>
        <w:t>31</w:t>
      </w:r>
      <w:r>
        <w:fldChar w:fldCharType="end"/>
      </w:r>
      <w:r>
        <w:fldChar w:fldCharType="end"/>
      </w:r>
    </w:p>
    <w:p>
      <w:pPr>
        <w:pStyle w:val="15"/>
        <w:tabs>
          <w:tab w:val="right" w:leader="dot" w:pos="8306"/>
        </w:tabs>
      </w:pPr>
      <w:r>
        <w:fldChar w:fldCharType="begin"/>
      </w:r>
      <w:r>
        <w:instrText xml:space="preserve"> HYPERLINK \l "_Toc30191" </w:instrText>
      </w:r>
      <w:r>
        <w:fldChar w:fldCharType="separate"/>
      </w:r>
      <w:r>
        <w:t>六、相关建议和措施</w:t>
      </w:r>
      <w:r>
        <w:tab/>
      </w:r>
      <w:r>
        <w:fldChar w:fldCharType="begin"/>
      </w:r>
      <w:r>
        <w:instrText xml:space="preserve"> PAGEREF _Toc30191 \h </w:instrText>
      </w:r>
      <w:r>
        <w:fldChar w:fldCharType="separate"/>
      </w:r>
      <w:r>
        <w:t>32</w:t>
      </w:r>
      <w:r>
        <w:fldChar w:fldCharType="end"/>
      </w:r>
      <w:r>
        <w:fldChar w:fldCharType="end"/>
      </w:r>
    </w:p>
    <w:p>
      <w:pPr>
        <w:pStyle w:val="10"/>
        <w:tabs>
          <w:tab w:val="right" w:leader="dot" w:pos="8306"/>
        </w:tabs>
      </w:pPr>
      <w:r>
        <w:fldChar w:fldCharType="begin"/>
      </w:r>
      <w:r>
        <w:instrText xml:space="preserve"> HYPERLINK \l "_Toc16151" </w:instrText>
      </w:r>
      <w:r>
        <w:fldChar w:fldCharType="separate"/>
      </w:r>
      <w:r>
        <w:rPr>
          <w:rFonts w:hint="eastAsia"/>
        </w:rPr>
        <w:t>（一）</w:t>
      </w:r>
      <w:r>
        <w:t>完善</w:t>
      </w:r>
      <w:r>
        <w:rPr>
          <w:rFonts w:hint="eastAsia"/>
        </w:rPr>
        <w:t>安</w:t>
      </w:r>
      <w:r>
        <w:t>市公共文化服务运行机制</w:t>
      </w:r>
      <w:r>
        <w:tab/>
      </w:r>
      <w:r>
        <w:fldChar w:fldCharType="begin"/>
      </w:r>
      <w:r>
        <w:instrText xml:space="preserve"> PAGEREF _Toc16151 \h </w:instrText>
      </w:r>
      <w:r>
        <w:fldChar w:fldCharType="separate"/>
      </w:r>
      <w:r>
        <w:t>32</w:t>
      </w:r>
      <w:r>
        <w:fldChar w:fldCharType="end"/>
      </w:r>
      <w:r>
        <w:fldChar w:fldCharType="end"/>
      </w:r>
    </w:p>
    <w:p>
      <w:pPr>
        <w:pStyle w:val="10"/>
        <w:tabs>
          <w:tab w:val="right" w:leader="dot" w:pos="8306"/>
        </w:tabs>
      </w:pPr>
      <w:r>
        <w:fldChar w:fldCharType="begin"/>
      </w:r>
      <w:r>
        <w:instrText xml:space="preserve"> HYPERLINK \l "_Toc19158" </w:instrText>
      </w:r>
      <w:r>
        <w:fldChar w:fldCharType="separate"/>
      </w:r>
      <w:r>
        <w:t>（二）</w:t>
      </w:r>
      <w:r>
        <w:rPr>
          <w:rFonts w:hint="eastAsia"/>
        </w:rPr>
        <w:t>提升</w:t>
      </w:r>
      <w:r>
        <w:rPr>
          <w:rFonts w:hint="eastAsia"/>
          <w:szCs w:val="32"/>
        </w:rPr>
        <w:t>群众参与度，加强文化品牌建设</w:t>
      </w:r>
      <w:r>
        <w:tab/>
      </w:r>
      <w:r>
        <w:fldChar w:fldCharType="begin"/>
      </w:r>
      <w:r>
        <w:instrText xml:space="preserve"> PAGEREF _Toc19158 \h </w:instrText>
      </w:r>
      <w:r>
        <w:fldChar w:fldCharType="separate"/>
      </w:r>
      <w:r>
        <w:t>32</w:t>
      </w:r>
      <w:r>
        <w:fldChar w:fldCharType="end"/>
      </w:r>
      <w:r>
        <w:fldChar w:fldCharType="end"/>
      </w:r>
    </w:p>
    <w:p>
      <w:pPr>
        <w:pStyle w:val="15"/>
        <w:tabs>
          <w:tab w:val="right" w:leader="dot" w:pos="8306"/>
        </w:tabs>
      </w:pPr>
      <w:r>
        <w:fldChar w:fldCharType="begin"/>
      </w:r>
      <w:r>
        <w:instrText xml:space="preserve"> HYPERLINK \l "_Toc11561" </w:instrText>
      </w:r>
      <w:r>
        <w:fldChar w:fldCharType="separate"/>
      </w:r>
      <w:r>
        <w:t>七、其</w:t>
      </w:r>
      <w:r>
        <w:rPr>
          <w:rFonts w:hint="eastAsia"/>
          <w:lang w:val="en-US" w:eastAsia="zh-CN"/>
        </w:rPr>
        <w:t>他</w:t>
      </w:r>
      <w:r>
        <w:t>需要说明的问题</w:t>
      </w:r>
      <w:r>
        <w:tab/>
      </w:r>
      <w:r>
        <w:fldChar w:fldCharType="begin"/>
      </w:r>
      <w:r>
        <w:instrText xml:space="preserve"> PAGEREF _Toc11561 \h </w:instrText>
      </w:r>
      <w:r>
        <w:fldChar w:fldCharType="separate"/>
      </w:r>
      <w:r>
        <w:t>32</w:t>
      </w:r>
      <w:r>
        <w:fldChar w:fldCharType="end"/>
      </w:r>
      <w:r>
        <w:fldChar w:fldCharType="end"/>
      </w:r>
    </w:p>
    <w:p>
      <w:pPr>
        <w:ind w:firstLine="0" w:firstLineChars="0"/>
        <w:rPr>
          <w:rFonts w:eastAsia="方正小标宋简体"/>
          <w:b/>
          <w:bCs/>
        </w:rPr>
      </w:pPr>
      <w:r>
        <w:rPr>
          <w:rFonts w:eastAsia="方正小标宋简体"/>
          <w:bCs/>
        </w:rPr>
        <w:fldChar w:fldCharType="end"/>
      </w:r>
    </w:p>
    <w:p>
      <w:pPr>
        <w:ind w:firstLine="0" w:firstLineChars="0"/>
        <w:rPr>
          <w:rFonts w:eastAsia="方正小标宋简体"/>
          <w:b/>
          <w:bCs/>
        </w:rPr>
      </w:pPr>
    </w:p>
    <w:p>
      <w:pPr>
        <w:ind w:firstLine="0" w:firstLineChars="0"/>
        <w:rPr>
          <w:rFonts w:eastAsia="方正小标宋简体"/>
          <w:b/>
          <w:bCs/>
        </w:rPr>
        <w:sectPr>
          <w:footerReference r:id="rId9" w:type="default"/>
          <w:pgSz w:w="11906" w:h="16838"/>
          <w:pgMar w:top="1440" w:right="1800" w:bottom="1440" w:left="1800" w:header="851" w:footer="992" w:gutter="0"/>
          <w:pgNumType w:start="1"/>
          <w:cols w:space="425" w:num="1"/>
          <w:docGrid w:type="lines" w:linePitch="312" w:charSpace="0"/>
        </w:sectPr>
      </w:pPr>
    </w:p>
    <w:p>
      <w:pPr>
        <w:pStyle w:val="2"/>
        <w:jc w:val="center"/>
      </w:pPr>
      <w:bookmarkStart w:id="1" w:name="_Toc18576"/>
      <w:bookmarkStart w:id="2" w:name="_Toc28939"/>
      <w:r>
        <w:t>摘  要</w:t>
      </w:r>
      <w:bookmarkEnd w:id="1"/>
      <w:bookmarkEnd w:id="2"/>
    </w:p>
    <w:p>
      <w:pPr>
        <w:pStyle w:val="3"/>
        <w:ind w:firstLine="643"/>
        <w:rPr>
          <w:rFonts w:ascii="Times New Roman" w:hAnsi="Times New Roman" w:cs="Times New Roman"/>
        </w:rPr>
      </w:pPr>
      <w:bookmarkStart w:id="3" w:name="_Toc12066"/>
      <w:bookmarkStart w:id="4" w:name="_Toc2690"/>
      <w:bookmarkStart w:id="5" w:name="_Toc25547"/>
      <w:r>
        <w:rPr>
          <w:rFonts w:ascii="Times New Roman" w:hAnsi="Times New Roman" w:cs="Times New Roman"/>
        </w:rPr>
        <w:t>一、项目基本情况</w:t>
      </w:r>
      <w:bookmarkEnd w:id="3"/>
      <w:bookmarkEnd w:id="4"/>
    </w:p>
    <w:p>
      <w:pPr>
        <w:ind w:firstLine="640"/>
      </w:pPr>
      <w:r>
        <w:t>以习近平新时代中国特色社会主义思想为指导，全面贯彻落实党的二十大精神，紧紧围绕统筹推进</w:t>
      </w:r>
      <w:r>
        <w:rPr>
          <w:rFonts w:hint="eastAsia"/>
          <w:lang w:eastAsia="zh-CN"/>
        </w:rPr>
        <w:t>“</w:t>
      </w:r>
      <w:r>
        <w:t>五位一体</w:t>
      </w:r>
      <w:r>
        <w:rPr>
          <w:rFonts w:hint="eastAsia"/>
          <w:lang w:eastAsia="zh-CN"/>
        </w:rPr>
        <w:t>”</w:t>
      </w:r>
      <w:r>
        <w:t>总体布局和</w:t>
      </w:r>
      <w:r>
        <w:rPr>
          <w:rFonts w:hint="eastAsia"/>
          <w:lang w:eastAsia="zh-CN"/>
        </w:rPr>
        <w:t>协调推进“四个全面”战略布局</w:t>
      </w:r>
      <w:r>
        <w:t>，建设市域均衡、人群均等的现代公共文化服务体系。文化设施网络进一步完善，管理利用水平明显提升；文化产品和文化服务更加丰富，按需供给水平明显提高；公共文化服务能力明显增强，公共文化服务机制进一步健全，政府、市场、社会共同参与公共文化服务体系建设的格局逐步形成，人民群众基本文化权益得到更好的保障。</w:t>
      </w:r>
    </w:p>
    <w:p>
      <w:pPr>
        <w:ind w:firstLine="640"/>
      </w:pPr>
      <w:r>
        <w:t>2022年</w:t>
      </w:r>
      <w:r>
        <w:rPr>
          <w:rFonts w:hint="eastAsia"/>
        </w:rPr>
        <w:t>安宁市文化和旅游局目标是</w:t>
      </w:r>
      <w:r>
        <w:t>推进基层公共文化服务运行机制建设，完善</w:t>
      </w:r>
      <w:r>
        <w:rPr>
          <w:rFonts w:hint="eastAsia"/>
        </w:rPr>
        <w:t>安宁</w:t>
      </w:r>
      <w:r>
        <w:t>市基层公共文化服务政策，努力构建新模式，探索新路子，更好地保障城乡居民享受均等化的基本公共文化服务。</w:t>
      </w:r>
    </w:p>
    <w:p>
      <w:pPr>
        <w:ind w:firstLine="640"/>
        <w:rPr>
          <w:szCs w:val="32"/>
        </w:rPr>
      </w:pPr>
      <w:r>
        <w:rPr>
          <w:rFonts w:hint="eastAsia"/>
        </w:rPr>
        <w:t>2022年</w:t>
      </w:r>
      <w:r>
        <w:t>安宁市公共文化服务</w:t>
      </w:r>
      <w:r>
        <w:rPr>
          <w:rFonts w:hint="eastAsia"/>
        </w:rPr>
        <w:t>包含：</w:t>
      </w:r>
      <w:r>
        <w:t>公共文化设施免费开放</w:t>
      </w:r>
      <w:r>
        <w:rPr>
          <w:rFonts w:hint="eastAsia"/>
        </w:rPr>
        <w:t>；</w:t>
      </w:r>
      <w:r>
        <w:rPr>
          <w:rFonts w:hint="eastAsia"/>
          <w:lang w:eastAsia="zh-CN"/>
        </w:rPr>
        <w:t>安宁市</w:t>
      </w:r>
      <w:r>
        <w:t>文化馆、</w:t>
      </w:r>
      <w:r>
        <w:rPr>
          <w:rFonts w:hint="eastAsia"/>
          <w:lang w:eastAsia="zh-CN"/>
        </w:rPr>
        <w:t>安宁市</w:t>
      </w:r>
      <w:r>
        <w:t>图书馆及九街道文化站举办各类讲座、展览、培训</w:t>
      </w:r>
      <w:r>
        <w:rPr>
          <w:rFonts w:hint="eastAsia"/>
        </w:rPr>
        <w:t>；公共图书馆（室）、文化馆（站）和村（社区）综合性文化服务中心、新型公共文化空间、农家书屋等配备图书报刊和电子书刊，并免费提供借阅服务；九街道开展文艺活动；安宁市文化和旅游局与云南省花灯剧院合作开展了戏曲进乡村、文化大篷车千乡万里行文化惠民演出活动等。</w:t>
      </w:r>
    </w:p>
    <w:p>
      <w:pPr>
        <w:pStyle w:val="3"/>
        <w:ind w:firstLine="643"/>
        <w:rPr>
          <w:rFonts w:ascii="Times New Roman" w:hAnsi="Times New Roman" w:cs="Times New Roman"/>
        </w:rPr>
      </w:pPr>
      <w:bookmarkStart w:id="6" w:name="_Toc9388"/>
      <w:r>
        <w:rPr>
          <w:rFonts w:ascii="Times New Roman" w:hAnsi="Times New Roman" w:cs="Times New Roman"/>
        </w:rPr>
        <w:t>二、绩效评价结论</w:t>
      </w:r>
      <w:bookmarkEnd w:id="5"/>
      <w:bookmarkEnd w:id="6"/>
    </w:p>
    <w:p>
      <w:pPr>
        <w:ind w:firstLine="640"/>
        <w:rPr>
          <w:szCs w:val="32"/>
        </w:rPr>
      </w:pPr>
      <w:r>
        <w:rPr>
          <w:szCs w:val="32"/>
        </w:rPr>
        <w:t>安宁市2022年度公共文化服务体系建设项目支出绩效评价得分86.82分，评价等级为</w:t>
      </w:r>
      <w:r>
        <w:rPr>
          <w:rFonts w:hint="eastAsia"/>
          <w:szCs w:val="32"/>
        </w:rPr>
        <w:t>“良”</w:t>
      </w:r>
      <w:r>
        <w:rPr>
          <w:szCs w:val="32"/>
        </w:rPr>
        <w:t>。</w:t>
      </w:r>
    </w:p>
    <w:p>
      <w:pPr>
        <w:ind w:firstLine="640"/>
      </w:pPr>
      <w:r>
        <w:t>2022年公共文化设施免费开放；文化馆、图书馆及九街道文化站举办各类讲座、展览、培训；公共图书馆（室）、文化馆（站）和村（社区）综合性文化服务中心、新型公共文化空间、农家书屋等配备图书报刊和电子书刊，并免费提供借阅服务；九街道开展文艺活动；安宁市文化和旅游局与云南省花灯剧院合作开展了戏曲进乡村、文化大篷车千乡万里行文化惠民演出活动等，进一步推进基层公共文化服务运行机制建设，完善安宁市基层公共文化服务政策。但存在部分指标未完成的情况。</w:t>
      </w:r>
    </w:p>
    <w:p>
      <w:pPr>
        <w:ind w:firstLine="640"/>
      </w:pPr>
      <w:r>
        <w:t>在项目决策方面，安宁市2022年度公共文化服务体系建设项目立项符合行业发展规划和政策要求；预算编制经过科学论证，预算内容与项目内容匹配；项目绩效目标与项目实施单位职责密切相关，可通过清晰、可衡量的绩效指标予以体现。</w:t>
      </w:r>
    </w:p>
    <w:p>
      <w:pPr>
        <w:ind w:firstLine="640"/>
      </w:pPr>
      <w:r>
        <w:t>在项目过程方面，资金使用规范，审批手续完整；按安宁市财政局要求的自评工作程序开展自评工作；监督管理和考核评价体系完善，项目管理制度健全；档案资料完整、齐全、规范。</w:t>
      </w:r>
    </w:p>
    <w:p>
      <w:pPr>
        <w:ind w:firstLine="640"/>
      </w:pPr>
      <w:r>
        <w:t>在项目产出方面，2022年度公共文化服务体系建设项目公共文化设施免费开放、送戏曲下乡服务及读书看报服务指标已完成，存在春节文化系列活动未达标的情况。</w:t>
      </w:r>
    </w:p>
    <w:p>
      <w:pPr>
        <w:ind w:firstLine="640"/>
        <w:rPr>
          <w:highlight w:val="yellow"/>
        </w:rPr>
      </w:pPr>
      <w:r>
        <w:t>在项目效</w:t>
      </w:r>
      <w:r>
        <w:rPr>
          <w:rFonts w:hint="eastAsia"/>
        </w:rPr>
        <w:t>益</w:t>
      </w:r>
      <w:r>
        <w:t>方面，项目的实施不断满足人民群众日益增长的文化需求；提升群众的文化涵养和素质；增加文化演出人员经济收入，推动安宁市旅游业发展，激发市场活力。但对特殊群体服务存在不足，未能形成自有文化商品的消费理念及可持续的文化服务产业等</w:t>
      </w:r>
      <w:r>
        <w:rPr>
          <w:rFonts w:hint="eastAsia"/>
        </w:rPr>
        <w:t>情况</w:t>
      </w:r>
      <w:r>
        <w:t>。</w:t>
      </w:r>
    </w:p>
    <w:p>
      <w:pPr>
        <w:pStyle w:val="3"/>
        <w:ind w:firstLine="643"/>
        <w:rPr>
          <w:rFonts w:ascii="Times New Roman" w:hAnsi="Times New Roman" w:cs="Times New Roman"/>
        </w:rPr>
      </w:pPr>
      <w:bookmarkStart w:id="7" w:name="_Toc7251"/>
      <w:bookmarkStart w:id="8" w:name="_Toc31872"/>
      <w:r>
        <w:rPr>
          <w:rFonts w:ascii="Times New Roman" w:hAnsi="Times New Roman" w:cs="Times New Roman"/>
        </w:rPr>
        <w:t>三、主要业绩与经验</w:t>
      </w:r>
      <w:bookmarkEnd w:id="7"/>
      <w:bookmarkEnd w:id="8"/>
    </w:p>
    <w:p>
      <w:pPr>
        <w:ind w:firstLine="640"/>
      </w:pPr>
      <w:r>
        <w:rPr>
          <w:rFonts w:hint="eastAsia"/>
        </w:rPr>
        <w:t>（一）</w:t>
      </w:r>
      <w:r>
        <w:t>保障基层公共文化设施免费开放</w:t>
      </w:r>
    </w:p>
    <w:p>
      <w:pPr>
        <w:ind w:firstLine="640"/>
        <w:rPr>
          <w:szCs w:val="32"/>
        </w:rPr>
      </w:pPr>
      <w:r>
        <w:rPr>
          <w:szCs w:val="32"/>
        </w:rPr>
        <w:t>2022年，安宁市图书馆免费开放313天，共计3443小时，共接待到馆读者101045人次，办理借书证2898个。外借文献131427册，新购上架图书5856种、11091册，2022年底馆内总藏量274259册。安宁市文化馆、安宁市博物馆、九街道综合文化站均免费开放250天以上，均免费开放2500小时以上，免费服务5万余人次。</w:t>
      </w:r>
    </w:p>
    <w:p>
      <w:pPr>
        <w:ind w:firstLine="640"/>
      </w:pPr>
      <w:r>
        <w:rPr>
          <w:rFonts w:hint="eastAsia"/>
        </w:rPr>
        <w:t>（二）</w:t>
      </w:r>
      <w:r>
        <w:t>开展各类文化活动</w:t>
      </w:r>
    </w:p>
    <w:p>
      <w:pPr>
        <w:ind w:firstLine="640"/>
      </w:pPr>
      <w:r>
        <w:t>开展文化惠民演出市级演出87场次，观众达30000余人次；举办文化讲座13期，观众达1000余人；举办各类文化艺术培训7期，参训人员达200余人；举办各类书画展43次，观众达10000余人次；各街道开展文艺演出263场次，观众达146000余人次，举办培训班148个，培训人次39500人次。</w:t>
      </w:r>
    </w:p>
    <w:p>
      <w:pPr>
        <w:ind w:firstLine="640"/>
      </w:pPr>
      <w:r>
        <w:rPr>
          <w:rFonts w:hint="eastAsia"/>
        </w:rPr>
        <w:t>（三）建立基层公共文化服务项目考核机制</w:t>
      </w:r>
    </w:p>
    <w:p>
      <w:pPr>
        <w:ind w:firstLine="640"/>
      </w:pPr>
      <w:r>
        <w:rPr>
          <w:rFonts w:hint="eastAsia"/>
        </w:rPr>
        <w:t>安宁市文化和旅游局对安宁市基层公共文化服务项目实施情况进行考核，考核对象包括街道文化站、村（社区）文化室、</w:t>
      </w:r>
      <w:r>
        <w:rPr>
          <w:szCs w:val="32"/>
        </w:rPr>
        <w:t>安宁市</w:t>
      </w:r>
      <w:r>
        <w:rPr>
          <w:rFonts w:hint="eastAsia"/>
        </w:rPr>
        <w:t>文化馆、</w:t>
      </w:r>
      <w:r>
        <w:rPr>
          <w:szCs w:val="32"/>
        </w:rPr>
        <w:t>安宁市</w:t>
      </w:r>
      <w:r>
        <w:rPr>
          <w:rFonts w:hint="eastAsia"/>
        </w:rPr>
        <w:t>图书馆、</w:t>
      </w:r>
      <w:r>
        <w:rPr>
          <w:szCs w:val="32"/>
        </w:rPr>
        <w:t>安宁市</w:t>
      </w:r>
      <w:r>
        <w:rPr>
          <w:rFonts w:hint="eastAsia"/>
        </w:rPr>
        <w:t>博物馆（文管所）等专业公共文化机构。</w:t>
      </w:r>
    </w:p>
    <w:p>
      <w:pPr>
        <w:ind w:firstLine="640"/>
      </w:pPr>
      <w:r>
        <w:rPr>
          <w:rFonts w:hint="eastAsia"/>
        </w:rPr>
        <w:t>（四）逐步构建体现时代发展趋势、符合文化发展规律、适应社会主义市场经济的现代公共文化服务体系</w:t>
      </w:r>
    </w:p>
    <w:p>
      <w:pPr>
        <w:ind w:firstLine="640"/>
      </w:pPr>
      <w:r>
        <w:rPr>
          <w:rFonts w:hint="eastAsia"/>
        </w:rPr>
        <w:t>安宁市通过免费开放公共文化设施，举办各类讲座、展览、培训活动，开展各类文艺活动，丰富群众精神文化生活，逐步构建体现时代发展趋势、符合文化发展规律、适应社会主义市场经济的现代公共文化服务体系。</w:t>
      </w:r>
    </w:p>
    <w:p>
      <w:pPr>
        <w:pStyle w:val="3"/>
        <w:ind w:firstLine="643"/>
        <w:rPr>
          <w:rFonts w:ascii="Times New Roman" w:hAnsi="Times New Roman" w:cs="Times New Roman"/>
        </w:rPr>
      </w:pPr>
      <w:bookmarkStart w:id="9" w:name="_Toc28444"/>
      <w:r>
        <w:rPr>
          <w:rFonts w:ascii="Times New Roman" w:hAnsi="Times New Roman" w:cs="Times New Roman"/>
        </w:rPr>
        <w:t>四、存在的主要问题及原因分析</w:t>
      </w:r>
      <w:bookmarkEnd w:id="9"/>
    </w:p>
    <w:p>
      <w:pPr>
        <w:ind w:firstLine="640"/>
      </w:pPr>
      <w:bookmarkStart w:id="10" w:name="_Toc32427"/>
      <w:r>
        <w:rPr>
          <w:rFonts w:hint="eastAsia"/>
        </w:rPr>
        <w:t>（一）公共文化服务发展体系不够完善</w:t>
      </w:r>
      <w:bookmarkEnd w:id="10"/>
    </w:p>
    <w:p>
      <w:pPr>
        <w:ind w:firstLine="640"/>
      </w:pPr>
      <w:r>
        <w:rPr>
          <w:rFonts w:hint="eastAsia"/>
        </w:rPr>
        <w:t>安宁市文化和旅游局在建设安宁市公共文化服务发展体系过程中，在“保障基本，促进公平”方面对特殊群体服务存在不足；在“因地制宜，突出特色”方面，未能推出具有地方特色的文化产品。</w:t>
      </w:r>
    </w:p>
    <w:p>
      <w:pPr>
        <w:ind w:firstLine="640"/>
      </w:pPr>
      <w:bookmarkStart w:id="11" w:name="_Toc22726"/>
      <w:r>
        <w:rPr>
          <w:rFonts w:hint="eastAsia"/>
        </w:rPr>
        <w:t>（二）公共文化服务体系建设项目宣传力度不足</w:t>
      </w:r>
      <w:bookmarkEnd w:id="11"/>
    </w:p>
    <w:p>
      <w:pPr>
        <w:ind w:firstLine="640"/>
      </w:pPr>
      <w:r>
        <w:rPr>
          <w:rFonts w:hint="eastAsia"/>
        </w:rPr>
        <w:t>在安宁市公共文化设施免费开放，举办各类讲座、展览、培训活动，开展各类文艺活动等过程中，存在群众未能及时收到信息，参与活动。导致相关文化活动的推广和认识受到限制；公共文化设施的使用率和公共文化活动的影响力不能发挥最大作用。</w:t>
      </w:r>
    </w:p>
    <w:p>
      <w:pPr>
        <w:pStyle w:val="3"/>
        <w:ind w:firstLine="643"/>
        <w:rPr>
          <w:rFonts w:ascii="Times New Roman" w:hAnsi="Times New Roman" w:cs="Times New Roman"/>
        </w:rPr>
      </w:pPr>
      <w:bookmarkStart w:id="12" w:name="_Toc13135"/>
      <w:r>
        <w:rPr>
          <w:rFonts w:ascii="Times New Roman" w:hAnsi="Times New Roman" w:cs="Times New Roman"/>
        </w:rPr>
        <w:t>五、相关建议和措施</w:t>
      </w:r>
      <w:bookmarkEnd w:id="12"/>
    </w:p>
    <w:p>
      <w:pPr>
        <w:ind w:firstLine="640"/>
      </w:pPr>
      <w:bookmarkStart w:id="13" w:name="_Toc8084"/>
      <w:r>
        <w:rPr>
          <w:rFonts w:hint="eastAsia"/>
        </w:rPr>
        <w:t>（一）</w:t>
      </w:r>
      <w:r>
        <w:t>完善</w:t>
      </w:r>
      <w:r>
        <w:rPr>
          <w:rFonts w:hint="eastAsia"/>
        </w:rPr>
        <w:t>安</w:t>
      </w:r>
      <w:r>
        <w:t>市公共文化服务运行机制</w:t>
      </w:r>
      <w:bookmarkEnd w:id="13"/>
    </w:p>
    <w:p>
      <w:pPr>
        <w:pStyle w:val="16"/>
        <w:widowControl/>
        <w:shd w:val="clear" w:color="auto" w:fill="FFFFFF"/>
        <w:spacing w:beforeAutospacing="0" w:afterAutospacing="0" w:line="450" w:lineRule="atLeast"/>
        <w:ind w:firstLine="640"/>
        <w:jc w:val="both"/>
        <w:rPr>
          <w:color w:val="333333"/>
          <w:sz w:val="32"/>
          <w:szCs w:val="32"/>
        </w:rPr>
      </w:pPr>
      <w:r>
        <w:rPr>
          <w:sz w:val="32"/>
          <w:szCs w:val="32"/>
        </w:rPr>
        <w:t>完善</w:t>
      </w:r>
      <w:r>
        <w:rPr>
          <w:rFonts w:hint="eastAsia"/>
          <w:sz w:val="32"/>
          <w:szCs w:val="32"/>
        </w:rPr>
        <w:t>安宁</w:t>
      </w:r>
      <w:r>
        <w:rPr>
          <w:sz w:val="32"/>
          <w:szCs w:val="32"/>
        </w:rPr>
        <w:t>市公共文化服务运行机制，加快构建现代公共文化服务体系建设。制定安宁市基本公共文化服务目录，拟定文化和旅游深度融合发展的实施意见，出台关于推进安宁市公共文化服务高质量发展的实施意见，进一步完善公共文化服务体系建设</w:t>
      </w:r>
      <w:r>
        <w:rPr>
          <w:color w:val="333333"/>
          <w:sz w:val="32"/>
          <w:szCs w:val="32"/>
          <w:shd w:val="clear" w:color="auto" w:fill="FFFFFF"/>
        </w:rPr>
        <w:t>。</w:t>
      </w:r>
    </w:p>
    <w:p>
      <w:pPr>
        <w:ind w:firstLine="640"/>
      </w:pPr>
      <w:bookmarkStart w:id="14" w:name="_Toc982"/>
      <w:r>
        <w:t>（二）</w:t>
      </w:r>
      <w:r>
        <w:rPr>
          <w:rFonts w:hint="eastAsia"/>
        </w:rPr>
        <w:t>提升群众参与度，加强文化品牌建设</w:t>
      </w:r>
      <w:bookmarkEnd w:id="14"/>
    </w:p>
    <w:p>
      <w:pPr>
        <w:ind w:firstLine="640"/>
      </w:pPr>
      <w:r>
        <w:rPr>
          <w:rFonts w:hint="eastAsia"/>
          <w:szCs w:val="32"/>
        </w:rPr>
        <w:t>举行公共文化服务活动，加强宣传，</w:t>
      </w:r>
      <w:r>
        <w:rPr>
          <w:rFonts w:ascii="仿宋_GB2312" w:hAnsi="宋体" w:cs="仿宋_GB2312"/>
          <w:color w:val="000000"/>
          <w:kern w:val="0"/>
          <w:sz w:val="31"/>
          <w:szCs w:val="31"/>
          <w:lang w:bidi="ar"/>
        </w:rPr>
        <w:t>提升</w:t>
      </w:r>
      <w:r>
        <w:rPr>
          <w:rFonts w:hint="eastAsia" w:ascii="仿宋_GB2312" w:hAnsi="宋体" w:cs="仿宋_GB2312"/>
          <w:color w:val="000000"/>
          <w:kern w:val="0"/>
          <w:sz w:val="31"/>
          <w:szCs w:val="31"/>
          <w:lang w:bidi="ar"/>
        </w:rPr>
        <w:t>公众知晓度，多设置</w:t>
      </w:r>
      <w:r>
        <w:rPr>
          <w:rFonts w:hint="eastAsia"/>
          <w:szCs w:val="32"/>
        </w:rPr>
        <w:t>群众可参与的活动，或多设置群众可参与的活动环节，提升群众参与度，让群众也参与到</w:t>
      </w:r>
      <w:r>
        <w:rPr>
          <w:szCs w:val="32"/>
        </w:rPr>
        <w:t>现代公共文化</w:t>
      </w:r>
      <w:r>
        <w:rPr>
          <w:kern w:val="0"/>
          <w:szCs w:val="32"/>
        </w:rPr>
        <w:t>服务体系建设</w:t>
      </w:r>
      <w:r>
        <w:rPr>
          <w:rFonts w:hint="eastAsia"/>
          <w:kern w:val="0"/>
          <w:szCs w:val="32"/>
        </w:rPr>
        <w:t>中。</w:t>
      </w:r>
      <w:r>
        <w:rPr>
          <w:rFonts w:hint="eastAsia"/>
        </w:rPr>
        <w:t>现代公共文化服务体系可</w:t>
      </w:r>
      <w:r>
        <w:rPr>
          <w:rFonts w:hint="eastAsia"/>
          <w:szCs w:val="32"/>
        </w:rPr>
        <w:t>与旅游业相结合</w:t>
      </w:r>
      <w:r>
        <w:rPr>
          <w:szCs w:val="32"/>
        </w:rPr>
        <w:t>，</w:t>
      </w:r>
      <w:r>
        <w:rPr>
          <w:rFonts w:hint="eastAsia"/>
          <w:szCs w:val="32"/>
        </w:rPr>
        <w:t>与安宁市现有的旅游景点、文化遗址等相结合，打造安宁市文化品牌。</w:t>
      </w:r>
    </w:p>
    <w:p>
      <w:pPr>
        <w:pStyle w:val="25"/>
        <w:ind w:right="320"/>
        <w:sectPr>
          <w:headerReference r:id="rId10" w:type="default"/>
          <w:footerReference r:id="rId11" w:type="default"/>
          <w:pgSz w:w="11906" w:h="16838"/>
          <w:pgMar w:top="1440" w:right="1800" w:bottom="1440" w:left="1800" w:header="851" w:footer="992" w:gutter="0"/>
          <w:pgNumType w:start="1"/>
          <w:cols w:space="425" w:num="1"/>
          <w:docGrid w:type="lines" w:linePitch="312" w:charSpace="0"/>
        </w:sectPr>
      </w:pPr>
    </w:p>
    <w:p>
      <w:pPr>
        <w:ind w:firstLine="0" w:firstLineChars="0"/>
      </w:pPr>
    </w:p>
    <w:p>
      <w:pPr>
        <w:spacing w:line="276" w:lineRule="auto"/>
        <w:ind w:left="-178" w:firstLine="964"/>
        <w:jc w:val="center"/>
        <w:rPr>
          <w:b/>
          <w:sz w:val="48"/>
          <w:szCs w:val="48"/>
        </w:rPr>
      </w:pPr>
      <w:r>
        <w:rPr>
          <w:b/>
          <w:sz w:val="48"/>
          <w:szCs w:val="48"/>
        </w:rPr>
        <w:t>昆明正宇会计师事务所有限公司</w:t>
      </w:r>
    </w:p>
    <w:p>
      <w:pPr>
        <w:spacing w:before="156" w:beforeLines="50" w:line="276" w:lineRule="auto"/>
        <w:ind w:firstLine="560"/>
        <w:jc w:val="center"/>
        <w:rPr>
          <w:sz w:val="28"/>
          <w:szCs w:val="28"/>
        </w:rPr>
      </w:pPr>
      <w:r>
        <w:rPr>
          <w:sz w:val="28"/>
          <w:szCs w:val="28"/>
        </w:rPr>
        <w:t>昆正宇审字〔2023〕第</w:t>
      </w:r>
      <w:r>
        <w:rPr>
          <w:rFonts w:hint="eastAsia"/>
          <w:sz w:val="28"/>
          <w:szCs w:val="28"/>
        </w:rPr>
        <w:t>185-18</w:t>
      </w:r>
      <w:r>
        <w:rPr>
          <w:sz w:val="28"/>
          <w:szCs w:val="28"/>
        </w:rPr>
        <w:t>号</w:t>
      </w:r>
    </w:p>
    <w:p>
      <w:pPr>
        <w:spacing w:line="580" w:lineRule="exact"/>
        <w:ind w:firstLine="640"/>
        <w:rPr>
          <w:b/>
          <w:szCs w:val="32"/>
        </w:rPr>
      </w:pPr>
      <w:r>
        <w:rPr>
          <w:szCs w:val="32"/>
        </w:rPr>
        <mc:AlternateContent>
          <mc:Choice Requires="wps">
            <w:drawing>
              <wp:anchor distT="0" distB="0" distL="114300" distR="114300" simplePos="0" relativeHeight="251661312" behindDoc="0" locked="0" layoutInCell="0" allowOverlap="1">
                <wp:simplePos x="0" y="0"/>
                <wp:positionH relativeFrom="column">
                  <wp:posOffset>-114935</wp:posOffset>
                </wp:positionH>
                <wp:positionV relativeFrom="paragraph">
                  <wp:posOffset>96520</wp:posOffset>
                </wp:positionV>
                <wp:extent cx="534352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43277"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9.05pt;margin-top:7.6pt;height:0pt;width:420.75pt;z-index:251661312;mso-width-relative:page;mso-height-relative:page;" filled="f" stroked="t" coordsize="21600,21600" o:allowincell="f" o:gfxdata="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Ozr5NUAAAAJAQAADwAAAAAAAAABACAAAAAiAAAAZHJz&#10;L2Rvd25yZXYueG1sUEsBAhQAFAAAAAgAh07iQFRLriDOAQAAawMAAA4AAAAAAAAAAQAgAAAAJAEA&#10;AGRycy9lMm9Eb2MueG1sUEsFBgAAAAAGAAYAWQEAAGQFAAAAAA==&#10;">
                <v:fill on="f" focussize="0,0"/>
                <v:stroke weight="1.5pt" color="#000000" joinstyle="round"/>
                <v:imagedata o:title=""/>
                <o:lock v:ext="edit" aspectratio="f"/>
              </v:line>
            </w:pict>
          </mc:Fallback>
        </mc:AlternateContent>
      </w:r>
    </w:p>
    <w:p>
      <w:pPr>
        <w:pStyle w:val="2"/>
        <w:spacing w:line="640" w:lineRule="exact"/>
        <w:jc w:val="center"/>
      </w:pPr>
      <w:bookmarkStart w:id="15" w:name="_Toc13804"/>
      <w:bookmarkStart w:id="16" w:name="_Toc24254"/>
      <w:bookmarkStart w:id="17" w:name="_Toc26531"/>
      <w:bookmarkStart w:id="18" w:name="_Toc4357"/>
      <w:r>
        <w:t>2022年度安宁市公共文化服务体系建设</w:t>
      </w:r>
      <w:bookmarkEnd w:id="15"/>
      <w:bookmarkEnd w:id="16"/>
      <w:bookmarkEnd w:id="17"/>
      <w:bookmarkEnd w:id="18"/>
    </w:p>
    <w:p>
      <w:pPr>
        <w:pStyle w:val="2"/>
        <w:spacing w:line="640" w:lineRule="exact"/>
        <w:jc w:val="center"/>
      </w:pPr>
      <w:bookmarkStart w:id="19" w:name="_Toc31994"/>
      <w:bookmarkStart w:id="20" w:name="_Toc25894"/>
      <w:r>
        <w:t>项目支出绩效评价报告</w:t>
      </w:r>
      <w:bookmarkEnd w:id="19"/>
      <w:bookmarkEnd w:id="20"/>
    </w:p>
    <w:p>
      <w:pPr>
        <w:ind w:firstLine="640"/>
      </w:pPr>
      <w:r>
        <w:t>为贯彻落实《中共中央 国务院关于全面实施预算绩效管理的意见》、《中共云南省委 云南省人民政府关于全面实施预算绩效管理的实施意见》精神及上级关于加强预算绩效管理工作的要求，进一步规范财政资金运行和绩效监管，提升财政资金使用效益，全面加强和提升安宁市预算绩效管理水平，根据《安宁市预算绩效管理暂行办法》（安政发〔2018〕10号），昆明正宇会计师事务所有限公司接受安宁市财政局委托，于2023年9月至11月对2022年度安宁市公共文化服务体系建设</w:t>
      </w:r>
      <w:r>
        <w:rPr>
          <w:rFonts w:hint="eastAsia"/>
          <w:lang w:val="en-US" w:eastAsia="zh-CN"/>
        </w:rPr>
        <w:t>项</w:t>
      </w:r>
      <w:r>
        <w:t>目</w:t>
      </w:r>
      <w:r>
        <w:rPr>
          <w:rFonts w:hint="eastAsia"/>
        </w:rPr>
        <w:t>支出</w:t>
      </w:r>
      <w:r>
        <w:t>开展绩效评价。现将评价情况报告如下：</w:t>
      </w:r>
      <w:bookmarkStart w:id="21" w:name="_Toc20230"/>
    </w:p>
    <w:p>
      <w:pPr>
        <w:pStyle w:val="3"/>
        <w:spacing w:line="560" w:lineRule="exact"/>
        <w:ind w:firstLine="643"/>
        <w:rPr>
          <w:rFonts w:ascii="Times New Roman" w:hAnsi="Times New Roman" w:cs="Times New Roman"/>
        </w:rPr>
      </w:pPr>
      <w:bookmarkStart w:id="22" w:name="_Toc29996"/>
      <w:r>
        <w:rPr>
          <w:rFonts w:ascii="Times New Roman" w:hAnsi="Times New Roman" w:cs="Times New Roman"/>
        </w:rPr>
        <w:t>一、基本情况</w:t>
      </w:r>
      <w:bookmarkEnd w:id="21"/>
      <w:bookmarkEnd w:id="22"/>
    </w:p>
    <w:p>
      <w:pPr>
        <w:pStyle w:val="4"/>
        <w:spacing w:line="560" w:lineRule="exact"/>
        <w:ind w:firstLine="640"/>
      </w:pPr>
      <w:bookmarkStart w:id="23" w:name="_Toc10610"/>
      <w:r>
        <w:t>（一）项目概况</w:t>
      </w:r>
      <w:bookmarkEnd w:id="23"/>
    </w:p>
    <w:p>
      <w:pPr>
        <w:pStyle w:val="5"/>
        <w:spacing w:line="560" w:lineRule="exact"/>
        <w:ind w:firstLine="640"/>
        <w:rPr>
          <w:rFonts w:ascii="Times New Roman" w:hAnsi="Times New Roman" w:cs="Times New Roman"/>
        </w:rPr>
      </w:pPr>
      <w:r>
        <w:rPr>
          <w:rFonts w:ascii="Times New Roman" w:hAnsi="Times New Roman" w:cs="Times New Roman"/>
        </w:rPr>
        <w:t>1．项目背景</w:t>
      </w:r>
    </w:p>
    <w:p>
      <w:pPr>
        <w:spacing w:line="560" w:lineRule="exact"/>
        <w:ind w:firstLine="640"/>
        <w:rPr>
          <w:szCs w:val="32"/>
        </w:rPr>
      </w:pPr>
      <w:r>
        <w:rPr>
          <w:szCs w:val="32"/>
          <w:shd w:val="clear" w:color="auto" w:fill="FFFFFF"/>
          <w:lang w:bidi="ar"/>
        </w:rPr>
        <w:t>以习近平新时代中国特色社会主义思想为指导，全面贯彻落实党的二十大精神，紧紧围绕</w:t>
      </w:r>
      <w:r>
        <w:rPr>
          <w:rFonts w:hint="eastAsia"/>
          <w:szCs w:val="32"/>
          <w:shd w:val="clear" w:color="auto" w:fill="FFFFFF"/>
          <w:lang w:eastAsia="zh-CN" w:bidi="ar"/>
        </w:rPr>
        <w:t>统筹推进“五位一体”总体布局</w:t>
      </w:r>
      <w:r>
        <w:rPr>
          <w:szCs w:val="32"/>
          <w:shd w:val="clear" w:color="auto" w:fill="FFFFFF"/>
          <w:lang w:bidi="ar"/>
        </w:rPr>
        <w:t>和</w:t>
      </w:r>
      <w:r>
        <w:rPr>
          <w:rFonts w:hint="eastAsia"/>
          <w:szCs w:val="32"/>
          <w:shd w:val="clear" w:color="auto" w:fill="FFFFFF"/>
          <w:lang w:eastAsia="zh-CN" w:bidi="ar"/>
        </w:rPr>
        <w:t>协调推进“四个全面”战略布局</w:t>
      </w:r>
      <w:r>
        <w:rPr>
          <w:szCs w:val="32"/>
          <w:shd w:val="clear" w:color="auto" w:fill="FFFFFF"/>
          <w:lang w:bidi="ar"/>
        </w:rPr>
        <w:t>，建设</w:t>
      </w:r>
      <w:r>
        <w:rPr>
          <w:szCs w:val="32"/>
        </w:rPr>
        <w:t>市域均衡、人群均等的现代公共文化服务体系。文化设施网络进一步完善，管理利用水平明显提升；文化产品和文化服务更加丰富，按需供给水平明显提高；公共文化服务能力明显增强，公共文化服务机制进一步健全，政府、市场、社会共同参与公共文化服务体系建设的格局逐步形成，人民群众基本文化权益得到更好的保障。</w:t>
      </w:r>
    </w:p>
    <w:p>
      <w:pPr>
        <w:pStyle w:val="5"/>
        <w:spacing w:line="560" w:lineRule="exact"/>
        <w:ind w:firstLine="640"/>
        <w:rPr>
          <w:rFonts w:ascii="Times New Roman" w:hAnsi="Times New Roman" w:cs="Times New Roman"/>
        </w:rPr>
      </w:pPr>
      <w:r>
        <w:rPr>
          <w:rFonts w:ascii="Times New Roman" w:hAnsi="Times New Roman" w:cs="Times New Roman"/>
        </w:rPr>
        <w:t>2．主要内容</w:t>
      </w:r>
    </w:p>
    <w:p>
      <w:pPr>
        <w:spacing w:line="560" w:lineRule="exact"/>
        <w:ind w:firstLine="640"/>
      </w:pPr>
      <w:r>
        <w:rPr>
          <w:rFonts w:hint="eastAsia"/>
        </w:rPr>
        <w:t>2022年安宁市文化和旅游局推进公共文化服务运行机制建设，明细如下：</w:t>
      </w:r>
    </w:p>
    <w:p>
      <w:pPr>
        <w:spacing w:line="560" w:lineRule="exact"/>
        <w:ind w:firstLine="640"/>
        <w:rPr>
          <w:szCs w:val="32"/>
        </w:rPr>
      </w:pPr>
      <w:r>
        <w:rPr>
          <w:rFonts w:hint="eastAsia"/>
          <w:szCs w:val="32"/>
        </w:rPr>
        <w:t>（1）保障基层公共文化设施免费开放。2022年，安宁市图书馆免费开放313天，共计3443小时，共接待到馆读者101045人次，办理借书证2898个。外借文献131427册，新购上架图书5856种、11091册，2022年底馆内总藏量274259册。文化馆、博物馆、九街道综合文化站均免费开放250天以上，均免费开放2500小时以上，免费服务5万余人次。</w:t>
      </w:r>
    </w:p>
    <w:p>
      <w:pPr>
        <w:spacing w:line="560" w:lineRule="exact"/>
        <w:ind w:firstLine="640"/>
      </w:pPr>
      <w:r>
        <w:rPr>
          <w:rFonts w:hint="eastAsia"/>
        </w:rPr>
        <w:t>（2）开展各类文化活动。开展文化惠民演出市级演出87场次，观众达30000余人次；举办文化讲座13期，观众达1000余人；举办各类文化艺术培训7期，参训人员达200余人；举办各类书画展43次，观众达10000余人次；各街道开展文艺演出263场次，观众达146000余人次，举办培训班148个，培训人次39500人次。</w:t>
      </w:r>
    </w:p>
    <w:p>
      <w:pPr>
        <w:pStyle w:val="5"/>
        <w:spacing w:line="560" w:lineRule="exact"/>
        <w:ind w:firstLine="640"/>
        <w:rPr>
          <w:rFonts w:ascii="Times New Roman" w:hAnsi="Times New Roman" w:cs="Times New Roman"/>
        </w:rPr>
      </w:pPr>
      <w:r>
        <w:rPr>
          <w:rFonts w:ascii="Times New Roman" w:hAnsi="Times New Roman" w:cs="Times New Roman"/>
        </w:rPr>
        <w:t>3．资金投入和使用情况</w:t>
      </w:r>
    </w:p>
    <w:p>
      <w:pPr>
        <w:spacing w:line="560" w:lineRule="exact"/>
        <w:ind w:firstLine="640"/>
      </w:pPr>
      <w:r>
        <w:t>（1）资金来源</w:t>
      </w:r>
    </w:p>
    <w:p>
      <w:pPr>
        <w:spacing w:line="560" w:lineRule="exact"/>
        <w:ind w:firstLine="640"/>
      </w:pPr>
      <w:r>
        <w:t>根据安宁市财政局2022年1月19日下发的《安宁市财政局关于批复2022年部门预算的通知》，</w:t>
      </w:r>
      <w:r>
        <w:rPr>
          <w:rFonts w:hint="eastAsia"/>
        </w:rPr>
        <w:t>安宁市文化和旅游局收到安宁市财政局调剂2022年度公共文化服务体系建设项目额度4,699,800.00元。</w:t>
      </w:r>
    </w:p>
    <w:p>
      <w:pPr>
        <w:spacing w:line="560" w:lineRule="exact"/>
        <w:ind w:firstLine="640"/>
      </w:pPr>
      <w:r>
        <w:rPr>
          <w:rFonts w:hint="eastAsia"/>
        </w:rPr>
        <w:t>（2）支出情况</w:t>
      </w:r>
    </w:p>
    <w:p>
      <w:pPr>
        <w:spacing w:line="560" w:lineRule="exact"/>
        <w:ind w:firstLine="640"/>
        <w:rPr>
          <w:sz w:val="21"/>
          <w:szCs w:val="21"/>
        </w:rPr>
      </w:pPr>
      <w:r>
        <w:t>2022年</w:t>
      </w:r>
      <w:r>
        <w:rPr>
          <w:rFonts w:hint="eastAsia"/>
        </w:rPr>
        <w:t>安宁市文化和旅游局</w:t>
      </w:r>
      <w:r>
        <w:t>实际支出合计</w:t>
      </w:r>
      <w:r>
        <w:rPr>
          <w:rFonts w:hint="eastAsia"/>
        </w:rPr>
        <w:t>958,693.69</w:t>
      </w:r>
      <w:r>
        <w:t>元；未使用预算指标金额</w:t>
      </w:r>
      <w:r>
        <w:rPr>
          <w:rFonts w:hint="eastAsia"/>
        </w:rPr>
        <w:t>3,741,106.31</w:t>
      </w:r>
      <w:r>
        <w:t>元已归还财政。具体支出明细如下：</w:t>
      </w:r>
    </w:p>
    <w:p>
      <w:pPr>
        <w:spacing w:line="560" w:lineRule="exact"/>
        <w:ind w:firstLine="420"/>
        <w:jc w:val="right"/>
        <w:rPr>
          <w:sz w:val="21"/>
          <w:szCs w:val="21"/>
        </w:rPr>
      </w:pPr>
      <w:r>
        <w:rPr>
          <w:sz w:val="21"/>
          <w:szCs w:val="21"/>
        </w:rPr>
        <w:t>单位：元</w:t>
      </w:r>
    </w:p>
    <w:tbl>
      <w:tblPr>
        <w:tblStyle w:val="20"/>
        <w:tblW w:w="8519" w:type="dxa"/>
        <w:tblInd w:w="0" w:type="dxa"/>
        <w:tblLayout w:type="fixed"/>
        <w:tblCellMar>
          <w:top w:w="0" w:type="dxa"/>
          <w:left w:w="108" w:type="dxa"/>
          <w:bottom w:w="0" w:type="dxa"/>
          <w:right w:w="108" w:type="dxa"/>
        </w:tblCellMar>
      </w:tblPr>
      <w:tblGrid>
        <w:gridCol w:w="1314"/>
        <w:gridCol w:w="1413"/>
        <w:gridCol w:w="1989"/>
        <w:gridCol w:w="1807"/>
        <w:gridCol w:w="1996"/>
      </w:tblGrid>
      <w:tr>
        <w:tblPrEx>
          <w:tblCellMar>
            <w:top w:w="0" w:type="dxa"/>
            <w:left w:w="108" w:type="dxa"/>
            <w:bottom w:w="0" w:type="dxa"/>
            <w:right w:w="108" w:type="dxa"/>
          </w:tblCellMar>
        </w:tblPrEx>
        <w:trPr>
          <w:trHeight w:val="255"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支出单位</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收入资金</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支付内容</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支出金额</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center"/>
              <w:textAlignment w:val="bottom"/>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资金结余</w:t>
            </w:r>
          </w:p>
        </w:tc>
      </w:tr>
      <w:tr>
        <w:tblPrEx>
          <w:tblCellMar>
            <w:top w:w="0" w:type="dxa"/>
            <w:left w:w="108" w:type="dxa"/>
            <w:bottom w:w="0" w:type="dxa"/>
            <w:right w:w="108" w:type="dxa"/>
          </w:tblCellMar>
        </w:tblPrEx>
        <w:trPr>
          <w:trHeight w:val="255" w:hRule="atLeast"/>
        </w:trPr>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安宁市文化和旅游局</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4,699,800.00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ind w:firstLine="0" w:firstLineChars="0"/>
              <w:jc w:val="left"/>
              <w:textAlignment w:val="bottom"/>
              <w:rPr>
                <w:rFonts w:eastAsia="宋体"/>
                <w:color w:val="000000"/>
                <w:sz w:val="18"/>
                <w:szCs w:val="18"/>
              </w:rPr>
            </w:pPr>
            <w:r>
              <w:rPr>
                <w:rFonts w:eastAsia="宋体"/>
                <w:color w:val="000000"/>
                <w:kern w:val="0"/>
                <w:sz w:val="18"/>
                <w:szCs w:val="18"/>
                <w:lang w:bidi="ar"/>
              </w:rPr>
              <w:t>办公费</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289,871.03 </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3,741,106.31 </w:t>
            </w:r>
          </w:p>
        </w:tc>
      </w:tr>
      <w:tr>
        <w:tblPrEx>
          <w:tblCellMar>
            <w:top w:w="0" w:type="dxa"/>
            <w:left w:w="108" w:type="dxa"/>
            <w:bottom w:w="0" w:type="dxa"/>
            <w:right w:w="108" w:type="dxa"/>
          </w:tblCellMar>
        </w:tblPrEx>
        <w:trPr>
          <w:trHeight w:val="450"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rPr>
                <w:rFonts w:eastAsia="宋体"/>
                <w:color w:val="000000"/>
                <w:sz w:val="18"/>
                <w:szCs w:val="18"/>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ind w:firstLine="0" w:firstLineChars="0"/>
              <w:jc w:val="left"/>
              <w:textAlignment w:val="bottom"/>
              <w:rPr>
                <w:rFonts w:eastAsia="宋体"/>
                <w:color w:val="000000"/>
                <w:sz w:val="18"/>
                <w:szCs w:val="18"/>
              </w:rPr>
            </w:pPr>
            <w:r>
              <w:rPr>
                <w:rFonts w:eastAsia="宋体"/>
                <w:color w:val="000000"/>
                <w:kern w:val="0"/>
                <w:sz w:val="18"/>
                <w:szCs w:val="18"/>
                <w:lang w:bidi="ar"/>
              </w:rPr>
              <w:t>劳务派遣人员费用</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657,486.66 </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rPr>
                <w:rFonts w:eastAsia="宋体"/>
                <w:color w:val="000000"/>
                <w:sz w:val="18"/>
                <w:szCs w:val="18"/>
              </w:rPr>
            </w:pPr>
          </w:p>
        </w:tc>
      </w:tr>
      <w:tr>
        <w:tblPrEx>
          <w:tblCellMar>
            <w:top w:w="0" w:type="dxa"/>
            <w:left w:w="108" w:type="dxa"/>
            <w:bottom w:w="0" w:type="dxa"/>
            <w:right w:w="108" w:type="dxa"/>
          </w:tblCellMar>
        </w:tblPrEx>
        <w:trPr>
          <w:trHeight w:val="255" w:hRule="atLeast"/>
        </w:trPr>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rPr>
                <w:rFonts w:eastAsia="宋体"/>
                <w:color w:val="000000"/>
                <w:sz w:val="18"/>
                <w:szCs w:val="18"/>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ind w:firstLine="0" w:firstLineChars="0"/>
              <w:jc w:val="left"/>
              <w:textAlignment w:val="bottom"/>
              <w:rPr>
                <w:rFonts w:eastAsia="宋体"/>
                <w:color w:val="000000"/>
                <w:sz w:val="18"/>
                <w:szCs w:val="18"/>
              </w:rPr>
            </w:pPr>
            <w:r>
              <w:rPr>
                <w:rFonts w:eastAsia="宋体"/>
                <w:color w:val="000000"/>
                <w:kern w:val="0"/>
                <w:sz w:val="18"/>
                <w:szCs w:val="18"/>
                <w:lang w:bidi="ar"/>
              </w:rPr>
              <w:t>培训费</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11,336.00 </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rPr>
                <w:rFonts w:eastAsia="宋体"/>
                <w:color w:val="000000"/>
                <w:sz w:val="18"/>
                <w:szCs w:val="18"/>
              </w:rPr>
            </w:pPr>
          </w:p>
        </w:tc>
      </w:tr>
      <w:tr>
        <w:tblPrEx>
          <w:tblCellMar>
            <w:top w:w="0" w:type="dxa"/>
            <w:left w:w="108" w:type="dxa"/>
            <w:bottom w:w="0" w:type="dxa"/>
            <w:right w:w="108" w:type="dxa"/>
          </w:tblCellMar>
        </w:tblPrEx>
        <w:trPr>
          <w:trHeight w:val="255"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总计</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4,699,800.00 </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560" w:lineRule="exact"/>
              <w:ind w:firstLine="0" w:firstLineChars="0"/>
              <w:rPr>
                <w:rFonts w:eastAsia="宋体"/>
                <w:color w:val="000000"/>
                <w:sz w:val="18"/>
                <w:szCs w:val="18"/>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958,693.69 </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right"/>
              <w:textAlignment w:val="center"/>
              <w:rPr>
                <w:rFonts w:eastAsia="宋体"/>
                <w:color w:val="000000"/>
                <w:sz w:val="18"/>
                <w:szCs w:val="18"/>
              </w:rPr>
            </w:pPr>
            <w:r>
              <w:rPr>
                <w:rFonts w:eastAsia="宋体"/>
                <w:color w:val="000000"/>
                <w:kern w:val="0"/>
                <w:sz w:val="18"/>
                <w:szCs w:val="18"/>
                <w:lang w:bidi="ar"/>
              </w:rPr>
              <w:t xml:space="preserve">3,741,106.31 </w:t>
            </w:r>
          </w:p>
        </w:tc>
      </w:tr>
    </w:tbl>
    <w:p>
      <w:pPr>
        <w:pStyle w:val="4"/>
        <w:spacing w:line="560" w:lineRule="exact"/>
        <w:ind w:firstLine="640"/>
      </w:pPr>
      <w:bookmarkStart w:id="24" w:name="_Toc26432"/>
      <w:r>
        <w:t>（二）绩效目标设立情况</w:t>
      </w:r>
      <w:bookmarkEnd w:id="24"/>
    </w:p>
    <w:p>
      <w:pPr>
        <w:pStyle w:val="5"/>
        <w:spacing w:line="560" w:lineRule="exact"/>
        <w:ind w:firstLine="640"/>
        <w:rPr>
          <w:rFonts w:ascii="Times New Roman" w:hAnsi="Times New Roman" w:cs="Times New Roman"/>
        </w:rPr>
      </w:pPr>
      <w:r>
        <w:rPr>
          <w:rFonts w:ascii="Times New Roman" w:hAnsi="Times New Roman" w:cs="Times New Roman"/>
        </w:rPr>
        <w:t>1．预算批复（申报）绩效目标</w:t>
      </w:r>
    </w:p>
    <w:p>
      <w:pPr>
        <w:spacing w:line="560" w:lineRule="exact"/>
        <w:ind w:firstLine="640"/>
      </w:pPr>
      <w:r>
        <w:t>（1）总体绩效目标</w:t>
      </w:r>
    </w:p>
    <w:p>
      <w:pPr>
        <w:spacing w:line="560" w:lineRule="exact"/>
        <w:ind w:firstLine="640"/>
        <w:rPr>
          <w:szCs w:val="32"/>
        </w:rPr>
      </w:pPr>
      <w:r>
        <w:rPr>
          <w:szCs w:val="32"/>
        </w:rPr>
        <w:t>进一步推进基层公共文化服务运行机制建设，完善</w:t>
      </w:r>
      <w:r>
        <w:rPr>
          <w:rFonts w:hint="eastAsia"/>
          <w:szCs w:val="32"/>
        </w:rPr>
        <w:t>安宁</w:t>
      </w:r>
      <w:r>
        <w:rPr>
          <w:szCs w:val="32"/>
        </w:rPr>
        <w:t>市基层公共文化服务政策，努力构建新模式，探索新路子，更好地保障城乡居民享受均等化的基本公共文化服务。</w:t>
      </w:r>
    </w:p>
    <w:p>
      <w:pPr>
        <w:spacing w:line="560" w:lineRule="exact"/>
        <w:ind w:firstLine="640"/>
      </w:pPr>
      <w:r>
        <w:t>（2）具体绩效目标</w:t>
      </w:r>
    </w:p>
    <w:tbl>
      <w:tblPr>
        <w:tblStyle w:val="20"/>
        <w:tblW w:w="8519" w:type="dxa"/>
        <w:tblInd w:w="0" w:type="dxa"/>
        <w:tblLayout w:type="fixed"/>
        <w:tblCellMar>
          <w:top w:w="0" w:type="dxa"/>
          <w:left w:w="108" w:type="dxa"/>
          <w:bottom w:w="0" w:type="dxa"/>
          <w:right w:w="108" w:type="dxa"/>
        </w:tblCellMar>
      </w:tblPr>
      <w:tblGrid>
        <w:gridCol w:w="1488"/>
        <w:gridCol w:w="1723"/>
        <w:gridCol w:w="3053"/>
        <w:gridCol w:w="2255"/>
      </w:tblGrid>
      <w:tr>
        <w:tblPrEx>
          <w:tblCellMar>
            <w:top w:w="0" w:type="dxa"/>
            <w:left w:w="108" w:type="dxa"/>
            <w:bottom w:w="0" w:type="dxa"/>
            <w:right w:w="108" w:type="dxa"/>
          </w:tblCellMar>
        </w:tblPrEx>
        <w:trPr>
          <w:trHeight w:val="27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一级指标</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二级指标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三级指标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年度指标</w:t>
            </w:r>
          </w:p>
        </w:tc>
      </w:tr>
      <w:tr>
        <w:tblPrEx>
          <w:tblCellMar>
            <w:top w:w="0" w:type="dxa"/>
            <w:left w:w="108" w:type="dxa"/>
            <w:bottom w:w="0" w:type="dxa"/>
            <w:right w:w="108" w:type="dxa"/>
          </w:tblCellMar>
        </w:tblPrEx>
        <w:trPr>
          <w:trHeight w:val="270" w:hRule="atLeast"/>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产出指标</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数量指标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九街道各项文艺活动开展</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300场</w:t>
            </w:r>
          </w:p>
        </w:tc>
      </w:tr>
      <w:tr>
        <w:tblPrEx>
          <w:tblCellMar>
            <w:top w:w="0" w:type="dxa"/>
            <w:left w:w="108" w:type="dxa"/>
            <w:bottom w:w="0" w:type="dxa"/>
            <w:right w:w="108" w:type="dxa"/>
          </w:tblCellMar>
        </w:tblPrEx>
        <w:trPr>
          <w:trHeight w:val="675"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文化馆、图书馆及九街道文化站举办各类讲座、展览、培训100期</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100场</w:t>
            </w:r>
          </w:p>
        </w:tc>
      </w:tr>
      <w:tr>
        <w:tblPrEx>
          <w:tblCellMar>
            <w:top w:w="0" w:type="dxa"/>
            <w:left w:w="108" w:type="dxa"/>
            <w:bottom w:w="0" w:type="dxa"/>
            <w:right w:w="108" w:type="dxa"/>
          </w:tblCellMar>
        </w:tblPrEx>
        <w:trPr>
          <w:trHeight w:val="45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春节文化系列活动</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20场</w:t>
            </w:r>
          </w:p>
        </w:tc>
      </w:tr>
      <w:tr>
        <w:tblPrEx>
          <w:tblCellMar>
            <w:top w:w="0" w:type="dxa"/>
            <w:left w:w="108" w:type="dxa"/>
            <w:bottom w:w="0" w:type="dxa"/>
            <w:right w:w="108" w:type="dxa"/>
          </w:tblCellMar>
        </w:tblPrEx>
        <w:trPr>
          <w:trHeight w:val="45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按时按质要求完成演出活动完成率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≥90%</w:t>
            </w:r>
          </w:p>
        </w:tc>
      </w:tr>
      <w:tr>
        <w:tblPrEx>
          <w:tblCellMar>
            <w:top w:w="0" w:type="dxa"/>
            <w:left w:w="108" w:type="dxa"/>
            <w:bottom w:w="0" w:type="dxa"/>
            <w:right w:w="108" w:type="dxa"/>
          </w:tblCellMar>
        </w:tblPrEx>
        <w:trPr>
          <w:trHeight w:val="45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按时、按质完成各类讲座、培训、展览完成率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≥80%</w:t>
            </w:r>
          </w:p>
        </w:tc>
      </w:tr>
      <w:tr>
        <w:tblPrEx>
          <w:tblCellMar>
            <w:top w:w="0" w:type="dxa"/>
            <w:left w:w="108" w:type="dxa"/>
            <w:bottom w:w="0" w:type="dxa"/>
            <w:right w:w="108" w:type="dxa"/>
          </w:tblCellMar>
        </w:tblPrEx>
        <w:trPr>
          <w:trHeight w:val="90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时效指标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春节活动在春节期间完成、各项文艺活动在全年内按季度完成；其他活动按季度完成。年内完成。</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≥95%</w:t>
            </w:r>
          </w:p>
        </w:tc>
      </w:tr>
      <w:tr>
        <w:tblPrEx>
          <w:tblCellMar>
            <w:top w:w="0" w:type="dxa"/>
            <w:left w:w="108" w:type="dxa"/>
            <w:bottom w:w="0" w:type="dxa"/>
            <w:right w:w="108" w:type="dxa"/>
          </w:tblCellMar>
        </w:tblPrEx>
        <w:trPr>
          <w:trHeight w:val="450" w:hRule="atLeast"/>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效益指标</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社会效益指标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不断满足</w:t>
            </w:r>
            <w:r>
              <w:rPr>
                <w:rFonts w:hint="eastAsia" w:eastAsia="宋体"/>
                <w:color w:val="000000"/>
                <w:kern w:val="0"/>
                <w:sz w:val="18"/>
                <w:szCs w:val="18"/>
                <w:lang w:val="en-US" w:eastAsia="zh-CN" w:bidi="ar"/>
              </w:rPr>
              <w:t>人民</w:t>
            </w:r>
            <w:r>
              <w:rPr>
                <w:rFonts w:eastAsia="宋体"/>
                <w:color w:val="000000"/>
                <w:kern w:val="0"/>
                <w:sz w:val="18"/>
                <w:szCs w:val="18"/>
                <w:lang w:bidi="ar"/>
              </w:rPr>
              <w:t>群众日益增长的文化需求</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减少社会矛盾、促进社会和谐</w:t>
            </w:r>
          </w:p>
        </w:tc>
      </w:tr>
      <w:tr>
        <w:tblPrEx>
          <w:tblCellMar>
            <w:top w:w="0" w:type="dxa"/>
            <w:left w:w="108" w:type="dxa"/>
            <w:bottom w:w="0" w:type="dxa"/>
            <w:right w:w="108" w:type="dxa"/>
          </w:tblCellMar>
        </w:tblPrEx>
        <w:trPr>
          <w:trHeight w:val="450" w:hRule="atLeast"/>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服务对象满意度指标</w:t>
            </w:r>
          </w:p>
        </w:tc>
        <w:tc>
          <w:tcPr>
            <w:tcW w:w="3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群众满意率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≥80%</w:t>
            </w:r>
          </w:p>
        </w:tc>
      </w:tr>
    </w:tbl>
    <w:p>
      <w:pPr>
        <w:pStyle w:val="5"/>
        <w:spacing w:line="560" w:lineRule="exact"/>
        <w:ind w:firstLine="640"/>
        <w:rPr>
          <w:rFonts w:ascii="Times New Roman" w:hAnsi="Times New Roman" w:cs="Times New Roman"/>
        </w:rPr>
      </w:pPr>
      <w:r>
        <w:rPr>
          <w:rFonts w:ascii="Times New Roman" w:hAnsi="Times New Roman" w:cs="Times New Roman"/>
        </w:rPr>
        <w:t>2．绩效评价调整后的绩效目标和绩效指标情况</w:t>
      </w:r>
    </w:p>
    <w:p>
      <w:pPr>
        <w:spacing w:line="560" w:lineRule="exact"/>
        <w:ind w:firstLine="640"/>
      </w:pPr>
      <w:r>
        <w:t>本项目所提供的绩效目标表不能完全体现绩效评价的要求，我们根据被评价单位前期资料收集和项目开展调查情况，结合单位项目开展的核心工作目标及工作内容，参考《云南省项目支出绩效评价管理办法》（云财绩〔2020〕11号）对决策、过程、产出和效益方面进行了审慎的调查和分析，针对项目开展的关键工作目标和评价内容进行了重新设定，调整后具体决策、过程、产出和效益绩效目标详见下表：</w:t>
      </w:r>
    </w:p>
    <w:tbl>
      <w:tblPr>
        <w:tblStyle w:val="2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370"/>
        <w:gridCol w:w="2025"/>
        <w:gridCol w:w="4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blHeader/>
        </w:trPr>
        <w:tc>
          <w:tcPr>
            <w:tcW w:w="984"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一级指标</w:t>
            </w:r>
          </w:p>
        </w:tc>
        <w:tc>
          <w:tcPr>
            <w:tcW w:w="1370"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二级指标</w:t>
            </w:r>
          </w:p>
        </w:tc>
        <w:tc>
          <w:tcPr>
            <w:tcW w:w="2025"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三级指标</w:t>
            </w:r>
          </w:p>
        </w:tc>
        <w:tc>
          <w:tcPr>
            <w:tcW w:w="4143"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84"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A1决策（15分）</w:t>
            </w: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A11项目立项（5分）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A111立项依据充分性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项目立项是否符合法律法规、相关政策、发展规划以及部门职责，用以反映和考核项目立项依据情况。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A112立项程序规范性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项目申请、设立过程是否符合相关要求，用以反映和考核项目立项的规范情况。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A12绩效目标（5分）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A121绩效目标合理性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项目所设定的绩效目标是否依据充分，是否符合客观实际，用以反映和考核项目绩效目标与项目实施的相符情况。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A122绩效指标明确性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依据绩效目标设定的绩效指标是否清晰、细化、可衡量等，用以反映和考核项目绩效目标的明细化情况。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A13资金投入（5分）</w:t>
            </w:r>
          </w:p>
        </w:tc>
        <w:tc>
          <w:tcPr>
            <w:tcW w:w="2025" w:type="dxa"/>
            <w:tcBorders>
              <w:tl2br w:val="nil"/>
              <w:tr2bl w:val="nil"/>
            </w:tcBorders>
            <w:shd w:val="clear" w:color="auto" w:fill="auto"/>
            <w:noWrap/>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A131预算编制科学性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项目预算编制是否经过科学论证、有明确标准，资金额度与年度目标是否相适应，用以反映和考核项目预算编制的科学性、合理性情况。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noWrap/>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A132资金分配合理性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项目预算资金分配是否有测算依据，与补助单位或地方实际是否相适应，用以反映和考核项目预算资金分配的科学性、合理性情况。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984"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B2过程（25分）</w:t>
            </w: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B21资金管理（15分）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B211资金到位率</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实际到位资金与计划投入资金的比率，用以反映和考核资金落实情况对项目实施的总体保障程度。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noWrap/>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B212预算执行率</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项目预算资金是否按照计划执行，用以反映或考核项目预算执行情况。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B213资金使用合规性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项目资金使用是否符合相关的财务管理制度规定，用以反映和考核项目资金的规范运行情况。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B214会计核算规范性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项目实施单位的项目资金会计核算是否符合</w:t>
            </w:r>
            <w:r>
              <w:rPr>
                <w:rFonts w:hint="eastAsia" w:ascii="宋体" w:hAnsi="宋体" w:eastAsia="宋体" w:cs="宋体"/>
                <w:color w:val="000000"/>
                <w:kern w:val="0"/>
                <w:sz w:val="18"/>
                <w:szCs w:val="18"/>
                <w:lang w:eastAsia="zh-CN" w:bidi="ar"/>
              </w:rPr>
              <w:t>《中华人民共和国会计法》</w:t>
            </w:r>
            <w:r>
              <w:rPr>
                <w:rFonts w:hint="eastAsia" w:ascii="宋体" w:hAnsi="宋体" w:eastAsia="宋体" w:cs="宋体"/>
                <w:color w:val="000000"/>
                <w:kern w:val="0"/>
                <w:sz w:val="18"/>
                <w:szCs w:val="18"/>
                <w:lang w:bidi="ar"/>
              </w:rPr>
              <w:t>和相关会计准则、会计制度，用以反映和考核项目资金会计核算的规范情况。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B215财务监控有效性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项目实施单位是否为保障资金的安全、规范运行而采取了必要的监控措施，用以反映和考核项目实施单位对资金运行的控制情况。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B22组织实施（10分）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B221绩效自评</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是否对2022年度公共文化服务体系建设项目开展自评工作，用以反映项目的自我评价情况。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noWrap/>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B222管理制度健全性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项目实施单位的财务和业务管理制度是否健全，用以反映和考核财务和业务管理制度对项目顺利实施的保障情况。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noWrap/>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B223制度执行有效性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项目实施是否符合相关管理规定，用以反映和考核项目管理制度的有效执行情况。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B224档案管理规范性</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项目实施单位是否指定专人对项目相关资料进行收集、分类、整理、归档，专门管理，用以反映和考核项目实施单位对项目档案管理的情况。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984"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C3产出</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(35分)</w:t>
            </w:r>
          </w:p>
        </w:tc>
        <w:tc>
          <w:tcPr>
            <w:tcW w:w="1370"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C31产出数量(13分）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C311实际完成情况</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项目实施的实际数量完成情况，用以反映和考核项目产出数量目标的实现程度。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C32产出质量（10分）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C321质量达标情况</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项目实施的实际质量达标情况，用以反映和考核项目产出质量目标的实现程度。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C33产出时效</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(12分)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C331完成及时情况</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项目实施的质量达标的及时情况，用以反映和考核项目产出质量目标实现的及时程度。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C4效益</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（25分)</w:t>
            </w:r>
          </w:p>
        </w:tc>
        <w:tc>
          <w:tcPr>
            <w:tcW w:w="1370" w:type="dxa"/>
            <w:vMerge w:val="restart"/>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C41项目效益（17分）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C411社会效益</w:t>
            </w:r>
          </w:p>
        </w:tc>
        <w:tc>
          <w:tcPr>
            <w:tcW w:w="4143" w:type="dxa"/>
            <w:tcBorders>
              <w:tl2br w:val="nil"/>
              <w:tr2bl w:val="nil"/>
            </w:tcBorders>
            <w:shd w:val="clear" w:color="auto" w:fill="auto"/>
            <w:noWrap/>
            <w:vAlign w:val="center"/>
          </w:tcPr>
          <w:p>
            <w:pPr>
              <w:widowControl/>
              <w:spacing w:line="56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项目实施对社会文化发展所带来的直接或间接影响情况。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C412经济效益</w:t>
            </w:r>
          </w:p>
        </w:tc>
        <w:tc>
          <w:tcPr>
            <w:tcW w:w="4143" w:type="dxa"/>
            <w:tcBorders>
              <w:tl2br w:val="nil"/>
              <w:tr2bl w:val="nil"/>
            </w:tcBorders>
            <w:shd w:val="clear" w:color="auto" w:fill="auto"/>
            <w:noWrap/>
            <w:vAlign w:val="center"/>
          </w:tcPr>
          <w:p>
            <w:pPr>
              <w:widowControl/>
              <w:spacing w:line="56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项目实施对经济发展所带来的直接或间接影响情况。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C413可持续影响</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项目后续运行及成效发挥的可持续影响情况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84" w:type="dxa"/>
            <w:vMerge w:val="continue"/>
            <w:tcBorders>
              <w:tl2br w:val="nil"/>
              <w:tr2bl w:val="nil"/>
            </w:tcBorders>
            <w:shd w:val="clear" w:color="auto" w:fill="auto"/>
            <w:vAlign w:val="center"/>
          </w:tcPr>
          <w:p>
            <w:pPr>
              <w:widowControl/>
              <w:spacing w:line="560" w:lineRule="exact"/>
              <w:ind w:firstLine="0" w:firstLineChars="0"/>
              <w:jc w:val="center"/>
              <w:rPr>
                <w:rFonts w:ascii="宋体" w:hAnsi="宋体" w:eastAsia="宋体" w:cs="宋体"/>
                <w:color w:val="000000"/>
                <w:sz w:val="18"/>
                <w:szCs w:val="18"/>
              </w:rPr>
            </w:pPr>
          </w:p>
        </w:tc>
        <w:tc>
          <w:tcPr>
            <w:tcW w:w="1370" w:type="dxa"/>
            <w:tcBorders>
              <w:tl2br w:val="nil"/>
              <w:tr2bl w:val="nil"/>
            </w:tcBorders>
            <w:shd w:val="clear" w:color="auto" w:fill="auto"/>
            <w:vAlign w:val="center"/>
          </w:tcPr>
          <w:p>
            <w:pPr>
              <w:widowControl/>
              <w:spacing w:line="560" w:lineRule="exact"/>
              <w:ind w:firstLine="0" w:firstLineChars="0"/>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C42满意度</w:t>
            </w:r>
          </w:p>
          <w:p>
            <w:pPr>
              <w:widowControl/>
              <w:spacing w:line="56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（8分）</w:t>
            </w:r>
          </w:p>
        </w:tc>
        <w:tc>
          <w:tcPr>
            <w:tcW w:w="2025"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C421服务对象满意度</w:t>
            </w:r>
          </w:p>
        </w:tc>
        <w:tc>
          <w:tcPr>
            <w:tcW w:w="4143" w:type="dxa"/>
            <w:tcBorders>
              <w:tl2br w:val="nil"/>
              <w:tr2bl w:val="nil"/>
            </w:tcBorders>
            <w:shd w:val="clear" w:color="auto" w:fill="auto"/>
            <w:vAlign w:val="center"/>
          </w:tcPr>
          <w:p>
            <w:pPr>
              <w:widowControl/>
              <w:spacing w:line="56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通过问卷调查的方式，了解民众对于公共文化服务体系建设的满意度。</w:t>
            </w:r>
          </w:p>
        </w:tc>
      </w:tr>
    </w:tbl>
    <w:p>
      <w:pPr>
        <w:pStyle w:val="4"/>
        <w:spacing w:line="560" w:lineRule="exact"/>
        <w:ind w:firstLine="640"/>
      </w:pPr>
      <w:bookmarkStart w:id="25" w:name="_Toc118282076"/>
      <w:bookmarkEnd w:id="25"/>
      <w:bookmarkStart w:id="26" w:name="_Toc19045"/>
      <w:r>
        <w:t>（三）组织管理情况</w:t>
      </w:r>
      <w:bookmarkEnd w:id="26"/>
    </w:p>
    <w:p>
      <w:pPr>
        <w:spacing w:line="560" w:lineRule="exact"/>
        <w:ind w:firstLine="640"/>
        <w:rPr>
          <w:szCs w:val="32"/>
        </w:rPr>
      </w:pPr>
      <w:bookmarkStart w:id="27" w:name="_Toc29527"/>
      <w:r>
        <w:rPr>
          <w:rFonts w:hint="eastAsia"/>
          <w:szCs w:val="32"/>
        </w:rPr>
        <w:t>根据《安宁市文化和旅游局关于开展安宁市2022年公共文化服务运行机制建设工作督查考核的通知》（安文旅通〔2022〕9号），安宁市文化和旅游局对安宁市基层公共文化服务项目实施情况进行考核，考核对象包括街道文化站、村（社区）文化室、</w:t>
      </w:r>
      <w:r>
        <w:rPr>
          <w:szCs w:val="32"/>
        </w:rPr>
        <w:t>安宁市</w:t>
      </w:r>
      <w:r>
        <w:rPr>
          <w:rFonts w:hint="eastAsia"/>
          <w:szCs w:val="32"/>
        </w:rPr>
        <w:t>文化馆、</w:t>
      </w:r>
      <w:r>
        <w:rPr>
          <w:szCs w:val="32"/>
        </w:rPr>
        <w:t>安宁</w:t>
      </w:r>
      <w:r>
        <w:rPr>
          <w:rFonts w:hint="eastAsia"/>
          <w:szCs w:val="32"/>
        </w:rPr>
        <w:t>市图书馆、</w:t>
      </w:r>
      <w:r>
        <w:rPr>
          <w:szCs w:val="32"/>
        </w:rPr>
        <w:t>安宁</w:t>
      </w:r>
      <w:r>
        <w:rPr>
          <w:rFonts w:hint="eastAsia"/>
          <w:szCs w:val="32"/>
        </w:rPr>
        <w:t>市博物馆（文管所）等专业公共文化机构，考核内容：一是机构管理。包括机构环境、经费管理、财务资产管理、设备管理、制度管理、信息管理、服务管理等。二是以文化站、文化室为主体实施的基本公共文化服务项目，以</w:t>
      </w:r>
      <w:r>
        <w:rPr>
          <w:rFonts w:hint="eastAsia"/>
          <w:szCs w:val="32"/>
          <w:lang w:eastAsia="zh-CN"/>
        </w:rPr>
        <w:t>安宁</w:t>
      </w:r>
      <w:r>
        <w:rPr>
          <w:rFonts w:hint="eastAsia"/>
          <w:szCs w:val="32"/>
        </w:rPr>
        <w:t>市文化馆、</w:t>
      </w:r>
      <w:r>
        <w:rPr>
          <w:rFonts w:hint="eastAsia"/>
          <w:szCs w:val="32"/>
          <w:lang w:eastAsia="zh-CN"/>
        </w:rPr>
        <w:t>安宁市</w:t>
      </w:r>
      <w:r>
        <w:rPr>
          <w:rFonts w:hint="eastAsia"/>
          <w:szCs w:val="32"/>
        </w:rPr>
        <w:t>图书馆、</w:t>
      </w:r>
      <w:r>
        <w:rPr>
          <w:rFonts w:hint="eastAsia"/>
          <w:szCs w:val="32"/>
          <w:lang w:eastAsia="zh-CN"/>
        </w:rPr>
        <w:t>安宁市</w:t>
      </w:r>
      <w:r>
        <w:rPr>
          <w:rFonts w:hint="eastAsia"/>
          <w:szCs w:val="32"/>
        </w:rPr>
        <w:t>博物馆（文管所）等专业公共文化机构为主体实施的重大公共文化服务项目。三是队伍建设与管理。包括负责人素质、工作人员管理等。四是宣传信息工作。包括宣传手册、宣传活动、宣传报道等。</w:t>
      </w:r>
    </w:p>
    <w:p>
      <w:pPr>
        <w:pStyle w:val="3"/>
        <w:spacing w:line="560" w:lineRule="exact"/>
        <w:ind w:firstLine="643"/>
        <w:rPr>
          <w:rFonts w:ascii="Times New Roman" w:hAnsi="Times New Roman" w:cs="Times New Roman"/>
        </w:rPr>
      </w:pPr>
      <w:bookmarkStart w:id="28" w:name="_Toc1530"/>
      <w:r>
        <w:rPr>
          <w:rFonts w:ascii="Times New Roman" w:hAnsi="Times New Roman" w:cs="Times New Roman"/>
        </w:rPr>
        <w:t>二、绩效评价工作开展情况</w:t>
      </w:r>
      <w:bookmarkEnd w:id="27"/>
      <w:bookmarkEnd w:id="28"/>
    </w:p>
    <w:p>
      <w:pPr>
        <w:pStyle w:val="4"/>
        <w:spacing w:line="560" w:lineRule="exact"/>
        <w:ind w:firstLine="640"/>
      </w:pPr>
      <w:bookmarkStart w:id="29" w:name="_Toc13344"/>
      <w:r>
        <w:t>（一）绩效评价目的、对象和范围</w:t>
      </w:r>
      <w:bookmarkEnd w:id="29"/>
    </w:p>
    <w:p>
      <w:pPr>
        <w:pStyle w:val="5"/>
        <w:spacing w:line="560" w:lineRule="exact"/>
        <w:ind w:firstLine="640"/>
      </w:pPr>
      <w:r>
        <w:rPr>
          <w:rFonts w:ascii="Times New Roman" w:hAnsi="Times New Roman" w:cs="Times New Roman"/>
        </w:rPr>
        <w:t>1．绩效评价目的</w:t>
      </w:r>
    </w:p>
    <w:p>
      <w:pPr>
        <w:spacing w:line="560" w:lineRule="exact"/>
        <w:ind w:firstLine="640"/>
      </w:pPr>
      <w:r>
        <w:rPr>
          <w:szCs w:val="32"/>
        </w:rPr>
        <w:t>通过对2022年度公共文化服务体系建设项目</w:t>
      </w:r>
      <w:r>
        <w:t>前期调研情况、项目立项讨论及会议决议情况，从整体决策层面把握项目支出的目标和规划情况。对项目支出管理情况、资金使用管理情况、资金到位情况、项目支出成本控制及项目数量产出结果等进行分析，验证已决策的目标任务是否清晰合理；在实现决策预期成效过程中，是否被有效执行，资源是否得到优化利用，财政支出的受益对象是否满意；确定决策目标任务与现实完成之间的差异，总结发现的问题和经验教训，为安宁市财政和被评价部门改善政府管理，纠正决策目标任务与实际工作执行的偏差提供依据。</w:t>
      </w:r>
    </w:p>
    <w:p>
      <w:pPr>
        <w:pStyle w:val="5"/>
        <w:spacing w:line="560" w:lineRule="exact"/>
        <w:ind w:firstLine="640"/>
        <w:rPr>
          <w:rFonts w:ascii="Times New Roman" w:hAnsi="Times New Roman" w:cs="Times New Roman"/>
        </w:rPr>
      </w:pPr>
      <w:r>
        <w:rPr>
          <w:rFonts w:ascii="Times New Roman" w:hAnsi="Times New Roman" w:cs="Times New Roman"/>
        </w:rPr>
        <w:t>2．绩效评价对象</w:t>
      </w:r>
    </w:p>
    <w:p>
      <w:pPr>
        <w:spacing w:line="560" w:lineRule="exact"/>
        <w:ind w:firstLine="640"/>
      </w:pPr>
      <w:r>
        <w:t>本次绩效评价对象：安宁市2022年度公共文化服务</w:t>
      </w:r>
      <w:r>
        <w:rPr>
          <w:rFonts w:hint="eastAsia"/>
        </w:rPr>
        <w:t>建设</w:t>
      </w:r>
      <w:r>
        <w:t>项目。</w:t>
      </w:r>
    </w:p>
    <w:p>
      <w:pPr>
        <w:pStyle w:val="5"/>
        <w:spacing w:line="560" w:lineRule="exact"/>
        <w:ind w:firstLine="640"/>
        <w:rPr>
          <w:rFonts w:ascii="Times New Roman" w:hAnsi="Times New Roman" w:cs="Times New Roman"/>
        </w:rPr>
      </w:pPr>
      <w:r>
        <w:rPr>
          <w:rFonts w:ascii="Times New Roman" w:hAnsi="Times New Roman" w:cs="Times New Roman"/>
        </w:rPr>
        <w:t>3．绩效评价范围</w:t>
      </w:r>
    </w:p>
    <w:p>
      <w:pPr>
        <w:spacing w:line="560" w:lineRule="exact"/>
        <w:ind w:firstLine="640"/>
      </w:pPr>
      <w:r>
        <w:t>本次绩效评价范围：本次绩效评价为安宁市</w:t>
      </w:r>
      <w:r>
        <w:rPr>
          <w:szCs w:val="32"/>
        </w:rPr>
        <w:t>2022年度公共文化服务体系建设项目</w:t>
      </w:r>
      <w:r>
        <w:t>资金</w:t>
      </w:r>
      <w:r>
        <w:rPr>
          <w:rFonts w:hint="eastAsia"/>
        </w:rPr>
        <w:t>支出</w:t>
      </w:r>
      <w:r>
        <w:t>958,693.69元。</w:t>
      </w:r>
    </w:p>
    <w:p>
      <w:pPr>
        <w:pStyle w:val="5"/>
        <w:spacing w:line="560" w:lineRule="exact"/>
        <w:ind w:firstLine="640"/>
        <w:rPr>
          <w:rFonts w:ascii="Times New Roman" w:hAnsi="Times New Roman" w:cs="Times New Roman"/>
        </w:rPr>
      </w:pPr>
      <w:r>
        <w:rPr>
          <w:rFonts w:ascii="Times New Roman" w:hAnsi="Times New Roman" w:cs="Times New Roman"/>
        </w:rPr>
        <w:t>4．评价时间段</w:t>
      </w:r>
    </w:p>
    <w:p>
      <w:pPr>
        <w:spacing w:line="560" w:lineRule="exact"/>
        <w:ind w:firstLine="640"/>
      </w:pPr>
      <w:r>
        <w:t>本次绩效评价的时段为：2022年1月1日—2022年12月31日。</w:t>
      </w:r>
    </w:p>
    <w:p>
      <w:pPr>
        <w:pStyle w:val="4"/>
        <w:spacing w:line="560" w:lineRule="exact"/>
        <w:ind w:firstLine="640"/>
      </w:pPr>
      <w:bookmarkStart w:id="30" w:name="_Toc5932"/>
      <w:r>
        <w:t>（二）绩效评价原则</w:t>
      </w:r>
      <w:bookmarkEnd w:id="30"/>
    </w:p>
    <w:p>
      <w:pPr>
        <w:spacing w:line="560" w:lineRule="exact"/>
        <w:ind w:firstLine="640"/>
      </w:pPr>
      <w:r>
        <w:t>1．相关性原则。应当与绩效目标有直接的联系，能够恰当反映目标实现程度。</w:t>
      </w:r>
    </w:p>
    <w:p>
      <w:pPr>
        <w:spacing w:line="560" w:lineRule="exact"/>
        <w:ind w:firstLine="640"/>
      </w:pPr>
      <w:r>
        <w:t>2．重要性原则。应当优先使用最具绩效管理对象代表性、最能反映绩效管理要求的核心指标。</w:t>
      </w:r>
    </w:p>
    <w:p>
      <w:pPr>
        <w:spacing w:line="560" w:lineRule="exact"/>
        <w:ind w:firstLine="640"/>
      </w:pPr>
      <w:r>
        <w:t>3．可比性原则。对同类绩效管理对象要设定共性的绩效指标，以便于评价结果可以相互比较。</w:t>
      </w:r>
    </w:p>
    <w:p>
      <w:pPr>
        <w:spacing w:line="560" w:lineRule="exact"/>
        <w:ind w:firstLine="640"/>
      </w:pPr>
      <w:r>
        <w:t>4．系统性原则。应当将定量指标与定性指标相结合，系统反映预算支出所产</w:t>
      </w:r>
      <w:r>
        <w:rPr>
          <w:rFonts w:hint="eastAsia"/>
          <w:lang w:val="en-US" w:eastAsia="zh-CN"/>
        </w:rPr>
        <w:t>生</w:t>
      </w:r>
      <w:r>
        <w:t>的社会效益、经济效益和可持续影响等。</w:t>
      </w:r>
    </w:p>
    <w:p>
      <w:pPr>
        <w:spacing w:line="560" w:lineRule="exact"/>
        <w:ind w:firstLine="640"/>
      </w:pPr>
      <w:r>
        <w:t>5．经济性原则。应当通俗易懂、简便易行，数据的获得应当考虑现实条件和可操作性，符合成本效益原则。</w:t>
      </w:r>
    </w:p>
    <w:p>
      <w:pPr>
        <w:pStyle w:val="4"/>
        <w:spacing w:line="560" w:lineRule="exact"/>
        <w:ind w:firstLine="640"/>
      </w:pPr>
      <w:bookmarkStart w:id="31" w:name="_Toc13568"/>
      <w:r>
        <w:t>（三）绩效评价依据</w:t>
      </w:r>
      <w:bookmarkEnd w:id="31"/>
    </w:p>
    <w:p>
      <w:pPr>
        <w:spacing w:line="560" w:lineRule="exact"/>
        <w:ind w:firstLine="640"/>
      </w:pPr>
      <w:r>
        <w:t>1．《中华人民共和国预算法》（2018年12月29日修订）；</w:t>
      </w:r>
    </w:p>
    <w:p>
      <w:pPr>
        <w:spacing w:line="560" w:lineRule="exact"/>
        <w:ind w:firstLine="640"/>
      </w:pPr>
      <w:r>
        <w:t>2．《中共中央国务院关于全面实施预算绩效管理的意见的通知》（中发〔2018〕34号）；</w:t>
      </w:r>
    </w:p>
    <w:p>
      <w:pPr>
        <w:spacing w:line="560" w:lineRule="exact"/>
        <w:ind w:firstLine="640"/>
      </w:pPr>
      <w:r>
        <w:t>3．财政部《项目支出绩效评价管理办法》（财预〔2020〕10号）；</w:t>
      </w:r>
    </w:p>
    <w:p>
      <w:pPr>
        <w:spacing w:line="560" w:lineRule="exact"/>
        <w:ind w:firstLine="640"/>
      </w:pPr>
      <w:r>
        <w:t>4．《云南省项目支出绩效评价管理办法》（云财绩〔2020〕11号）；</w:t>
      </w:r>
    </w:p>
    <w:p>
      <w:pPr>
        <w:spacing w:line="560" w:lineRule="exact"/>
        <w:ind w:firstLine="640"/>
      </w:pPr>
      <w:r>
        <w:t>5．《安宁市预算绩效管理暂行办法》（安政发〔2018〕10号）；</w:t>
      </w:r>
    </w:p>
    <w:p>
      <w:pPr>
        <w:spacing w:line="560" w:lineRule="exact"/>
        <w:ind w:firstLine="640"/>
      </w:pPr>
      <w:r>
        <w:t>6．《安宁市基本公共服务实施标准（2022年版）》（安发改发〔2023〕14号）；</w:t>
      </w:r>
    </w:p>
    <w:p>
      <w:pPr>
        <w:spacing w:line="560" w:lineRule="exact"/>
        <w:ind w:firstLine="640"/>
      </w:pPr>
      <w:r>
        <w:rPr>
          <w:rFonts w:hint="eastAsia"/>
        </w:rPr>
        <w:t>7</w:t>
      </w:r>
      <w:r>
        <w:t>．《安宁市基层公共文化服务专项资金管理办法（试行）》；</w:t>
      </w:r>
    </w:p>
    <w:p>
      <w:pPr>
        <w:spacing w:line="560" w:lineRule="exact"/>
        <w:ind w:firstLine="640"/>
      </w:pPr>
      <w:r>
        <w:rPr>
          <w:rFonts w:hint="eastAsia"/>
        </w:rPr>
        <w:t>8</w:t>
      </w:r>
      <w:r>
        <w:t>．《安宁市文化和旅游局群众文化活动专项工作资金管理办法（试行）》；</w:t>
      </w:r>
    </w:p>
    <w:p>
      <w:pPr>
        <w:spacing w:line="560" w:lineRule="exact"/>
        <w:ind w:firstLine="640"/>
      </w:pPr>
      <w:r>
        <w:rPr>
          <w:rFonts w:hint="eastAsia"/>
        </w:rPr>
        <w:t>9</w:t>
      </w:r>
      <w:r>
        <w:t>．《安宁市基本公共服务实施标准（2022年版）》；</w:t>
      </w:r>
    </w:p>
    <w:p>
      <w:pPr>
        <w:spacing w:line="560" w:lineRule="exact"/>
        <w:ind w:firstLine="640"/>
      </w:pPr>
      <w:r>
        <w:rPr>
          <w:rFonts w:hint="eastAsia"/>
        </w:rPr>
        <w:t>10</w:t>
      </w:r>
      <w:r>
        <w:t>．项目管理单位提供的其他数据资料。</w:t>
      </w:r>
    </w:p>
    <w:p>
      <w:pPr>
        <w:pStyle w:val="4"/>
        <w:spacing w:line="560" w:lineRule="exact"/>
        <w:ind w:firstLine="640"/>
      </w:pPr>
      <w:bookmarkStart w:id="32" w:name="_Toc6218"/>
      <w:r>
        <w:t>（四）绩效评价指标体系</w:t>
      </w:r>
      <w:bookmarkEnd w:id="32"/>
    </w:p>
    <w:p>
      <w:pPr>
        <w:spacing w:line="560" w:lineRule="exact"/>
        <w:ind w:firstLine="640"/>
      </w:pPr>
      <w:r>
        <w:t>根据财政部《项目支出绩效评价管理办法》（财预〔2020〕10号）和《云南省财政厅关于印发&lt;云南省项目支出绩效评价管理办法&gt;的通知》</w:t>
      </w:r>
      <w:r>
        <w:rPr>
          <w:rFonts w:hint="eastAsia"/>
        </w:rPr>
        <w:t>（</w:t>
      </w:r>
      <w:r>
        <w:t>云财绩〔2020〕11号</w:t>
      </w:r>
      <w:r>
        <w:rPr>
          <w:rFonts w:hint="eastAsia"/>
        </w:rPr>
        <w:t>）</w:t>
      </w:r>
      <w:r>
        <w:t>相关要求，结合本次评价项目实际情况，以100分计，设置</w:t>
      </w:r>
      <w:r>
        <w:rPr>
          <w:rFonts w:hint="eastAsia"/>
        </w:rPr>
        <w:t>“</w:t>
      </w:r>
      <w:r>
        <w:t>决策、过程、产出、效益</w:t>
      </w:r>
      <w:r>
        <w:rPr>
          <w:rFonts w:hint="eastAsia"/>
        </w:rPr>
        <w:t>”</w:t>
      </w:r>
      <w:r>
        <w:t>4个一级指标。权重分别为决策15%、过程25%、产出35%、效益25%。</w:t>
      </w:r>
    </w:p>
    <w:p>
      <w:pPr>
        <w:spacing w:line="560" w:lineRule="exact"/>
        <w:ind w:firstLine="640"/>
      </w:pPr>
      <w:r>
        <w:rPr>
          <w:rFonts w:hint="eastAsia"/>
        </w:rPr>
        <w:t>“</w:t>
      </w:r>
      <w:r>
        <w:t>决策</w:t>
      </w:r>
      <w:r>
        <w:rPr>
          <w:rFonts w:hint="eastAsia"/>
        </w:rPr>
        <w:t>”</w:t>
      </w:r>
      <w:r>
        <w:t>指标反映项目前期工作准备情况。包括项目立项、绩效目标和资金投入3个二级指标，主要考核立项依据充分性、项目立项规范性、绩效目标合理性、绩效指标明确性、预算编制科学性、资金分配合理性等方面。</w:t>
      </w:r>
    </w:p>
    <w:p>
      <w:pPr>
        <w:spacing w:line="560" w:lineRule="exact"/>
        <w:ind w:firstLine="640"/>
      </w:pPr>
      <w:r>
        <w:rPr>
          <w:rFonts w:hint="eastAsia"/>
        </w:rPr>
        <w:t>“</w:t>
      </w:r>
      <w:r>
        <w:t>过程</w:t>
      </w:r>
      <w:r>
        <w:rPr>
          <w:rFonts w:hint="eastAsia"/>
        </w:rPr>
        <w:t>”</w:t>
      </w:r>
      <w:r>
        <w:t>指标反映项目过程管理情况。包括</w:t>
      </w:r>
      <w:r>
        <w:rPr>
          <w:rFonts w:hint="eastAsia"/>
        </w:rPr>
        <w:t>“</w:t>
      </w:r>
      <w:r>
        <w:t>资金管理、组织实施</w:t>
      </w:r>
      <w:r>
        <w:rPr>
          <w:rFonts w:hint="eastAsia"/>
        </w:rPr>
        <w:t>”</w:t>
      </w:r>
      <w:r>
        <w:t>2个二级指标，主要考核项目资金到位率、资金使用合规性、预算执行率、财务监控有效性、会计核算规范性、绩效自评、管理制度健全性、制度执行有效性、档案管理规范性等方面。</w:t>
      </w:r>
    </w:p>
    <w:p>
      <w:pPr>
        <w:spacing w:line="560" w:lineRule="exact"/>
        <w:ind w:firstLine="640"/>
      </w:pPr>
      <w:r>
        <w:rPr>
          <w:rFonts w:hint="eastAsia"/>
        </w:rPr>
        <w:t>“</w:t>
      </w:r>
      <w:r>
        <w:t>产出</w:t>
      </w:r>
      <w:r>
        <w:rPr>
          <w:rFonts w:hint="eastAsia"/>
        </w:rPr>
        <w:t>”</w:t>
      </w:r>
      <w:r>
        <w:t>指标反映项目实施是否实现预期任务目标</w:t>
      </w:r>
      <w:r>
        <w:rPr>
          <w:rFonts w:hint="eastAsia"/>
        </w:rPr>
        <w:t>。</w:t>
      </w:r>
      <w:r>
        <w:t>包括</w:t>
      </w:r>
      <w:r>
        <w:rPr>
          <w:rFonts w:hint="eastAsia"/>
        </w:rPr>
        <w:t>“</w:t>
      </w:r>
      <w:r>
        <w:t>产出数量、产出质量、产出时效</w:t>
      </w:r>
      <w:r>
        <w:rPr>
          <w:rFonts w:hint="eastAsia"/>
        </w:rPr>
        <w:t>”3</w:t>
      </w:r>
      <w:r>
        <w:t>个二级指标，产出数量主要考核实际完成</w:t>
      </w:r>
      <w:r>
        <w:rPr>
          <w:rFonts w:hint="eastAsia"/>
        </w:rPr>
        <w:t>情况</w:t>
      </w:r>
      <w:r>
        <w:t>；产出质量主要考核质量达标</w:t>
      </w:r>
      <w:r>
        <w:rPr>
          <w:rFonts w:hint="eastAsia"/>
        </w:rPr>
        <w:t>情况</w:t>
      </w:r>
      <w:r>
        <w:t>；产出时效主要考核完成及时</w:t>
      </w:r>
      <w:r>
        <w:rPr>
          <w:rFonts w:hint="eastAsia"/>
        </w:rPr>
        <w:t>情况</w:t>
      </w:r>
      <w:r>
        <w:t>。</w:t>
      </w:r>
    </w:p>
    <w:p>
      <w:pPr>
        <w:spacing w:line="560" w:lineRule="exact"/>
        <w:ind w:firstLine="640"/>
      </w:pPr>
      <w:r>
        <w:rPr>
          <w:rFonts w:hint="eastAsia"/>
        </w:rPr>
        <w:t>“</w:t>
      </w:r>
      <w:r>
        <w:t>效益</w:t>
      </w:r>
      <w:r>
        <w:rPr>
          <w:rFonts w:hint="eastAsia"/>
        </w:rPr>
        <w:t>”</w:t>
      </w:r>
      <w:r>
        <w:t>指标反映通过项目实施执行，预期可产生的效益情况。包括</w:t>
      </w:r>
      <w:r>
        <w:rPr>
          <w:rFonts w:hint="eastAsia"/>
        </w:rPr>
        <w:t>“项目效益</w:t>
      </w:r>
      <w:r>
        <w:t>和社会满意度</w:t>
      </w:r>
      <w:r>
        <w:rPr>
          <w:rFonts w:hint="eastAsia"/>
        </w:rPr>
        <w:t>”2</w:t>
      </w:r>
      <w:r>
        <w:t>个二级指标，主要考核社会效益</w:t>
      </w:r>
      <w:r>
        <w:rPr>
          <w:rFonts w:hint="eastAsia"/>
        </w:rPr>
        <w:t>、经济效益、可持续影响</w:t>
      </w:r>
      <w:r>
        <w:t>及社会满意度情况。</w:t>
      </w:r>
    </w:p>
    <w:p>
      <w:pPr>
        <w:pStyle w:val="4"/>
        <w:spacing w:line="560" w:lineRule="exact"/>
        <w:ind w:firstLine="640"/>
      </w:pPr>
      <w:bookmarkStart w:id="33" w:name="（五）评价标准"/>
      <w:bookmarkEnd w:id="33"/>
      <w:bookmarkStart w:id="34" w:name="_bookmark12"/>
      <w:bookmarkEnd w:id="34"/>
      <w:bookmarkStart w:id="35" w:name="_Toc118282081"/>
      <w:bookmarkEnd w:id="35"/>
      <w:bookmarkStart w:id="36" w:name="_bookmark11"/>
      <w:bookmarkEnd w:id="36"/>
      <w:bookmarkStart w:id="37" w:name="（四）绩效评价方法"/>
      <w:bookmarkEnd w:id="37"/>
      <w:bookmarkStart w:id="38" w:name="_Toc118282082"/>
      <w:bookmarkEnd w:id="38"/>
      <w:bookmarkStart w:id="39" w:name="_Toc17163"/>
      <w:r>
        <w:t>（五）绩效评价方法</w:t>
      </w:r>
      <w:bookmarkEnd w:id="39"/>
    </w:p>
    <w:p>
      <w:pPr>
        <w:spacing w:line="560" w:lineRule="exact"/>
        <w:ind w:firstLine="640"/>
      </w:pPr>
      <w:r>
        <w:t>本次绩效再评价采用定量与定性相结合，对收集的相关基础资料、各种技术经济数据，在归集、整理、分析的基础上，运用资料审阅法、分析比较法、因素分析法、实地考察法、公众问卷调查法等，系统、科学</w:t>
      </w:r>
      <w:r>
        <w:rPr>
          <w:rFonts w:hint="eastAsia"/>
          <w:lang w:val="en-US" w:eastAsia="zh-CN"/>
        </w:rPr>
        <w:t>地</w:t>
      </w:r>
      <w:r>
        <w:t>反映2022年度公共文化服务体系建设项目综合绩效情况。具体评价方式如下：</w:t>
      </w:r>
    </w:p>
    <w:p>
      <w:pPr>
        <w:pStyle w:val="5"/>
        <w:spacing w:line="560" w:lineRule="exact"/>
        <w:ind w:firstLine="640"/>
        <w:rPr>
          <w:rFonts w:ascii="Times New Roman" w:hAnsi="Times New Roman" w:cs="Times New Roman"/>
        </w:rPr>
      </w:pPr>
      <w:r>
        <w:rPr>
          <w:rFonts w:ascii="Times New Roman" w:hAnsi="Times New Roman" w:cs="Times New Roman"/>
        </w:rPr>
        <w:t>1．审阅资料</w:t>
      </w:r>
    </w:p>
    <w:p>
      <w:pPr>
        <w:spacing w:line="560" w:lineRule="exact"/>
        <w:ind w:firstLine="640"/>
      </w:pPr>
      <w:r>
        <w:t>查阅相关资料，分析研究项目管理、资金管理等文件资料，必要时，请相关人员做出说明，并对需要进一步调查的问题做好记录；检查资金拨付情况，关注资金是否专款专用、是否存在违法违规现象等。</w:t>
      </w:r>
    </w:p>
    <w:p>
      <w:pPr>
        <w:pStyle w:val="5"/>
        <w:spacing w:line="560" w:lineRule="exact"/>
        <w:ind w:firstLine="640"/>
        <w:rPr>
          <w:rFonts w:ascii="Times New Roman" w:hAnsi="Times New Roman" w:cs="Times New Roman"/>
        </w:rPr>
      </w:pPr>
      <w:r>
        <w:rPr>
          <w:rFonts w:ascii="Times New Roman" w:hAnsi="Times New Roman" w:cs="Times New Roman"/>
        </w:rPr>
        <w:t>2．分析比较法</w:t>
      </w:r>
    </w:p>
    <w:p>
      <w:pPr>
        <w:spacing w:line="560" w:lineRule="exact"/>
        <w:ind w:firstLine="640"/>
      </w:pPr>
      <w:r>
        <w:t>依据项目实施方案等资料，对照项目实际完成内容，评价项目是否严格按照计划进行；依据相关政策文件，评价项目管理是否按照项目管理办法等文件执行；通过详细列举分析影响绩效目标实现的内外因素，将项目绩效目标与实施结果对比分析，评价绩效目标实现程度；将项目预期效益与实施效果对比分析，结合开展问卷调查和实地问题调研，评价项目预期效益实现程度。</w:t>
      </w:r>
    </w:p>
    <w:p>
      <w:pPr>
        <w:pStyle w:val="5"/>
        <w:spacing w:line="560" w:lineRule="exact"/>
        <w:ind w:firstLine="640"/>
        <w:rPr>
          <w:rFonts w:ascii="Times New Roman" w:hAnsi="Times New Roman" w:cs="Times New Roman"/>
        </w:rPr>
      </w:pPr>
      <w:r>
        <w:rPr>
          <w:rFonts w:ascii="Times New Roman" w:hAnsi="Times New Roman" w:cs="Times New Roman"/>
        </w:rPr>
        <w:t>3．实地考察法</w:t>
      </w:r>
    </w:p>
    <w:p>
      <w:pPr>
        <w:spacing w:line="560" w:lineRule="exact"/>
        <w:ind w:firstLine="640"/>
        <w:rPr>
          <w:szCs w:val="32"/>
        </w:rPr>
      </w:pPr>
      <w:r>
        <w:rPr>
          <w:szCs w:val="32"/>
        </w:rPr>
        <w:t>根据分工，采用资料收集、数据填报、案卷研究、实地问题调研、问卷调查等方式，组织开展实地再评价。在实地再评价过程中，根据项目的具体情况，设计资料清单、数据采集表格以收集有关资料数据；选取抽样点发放调查问卷，调查相关人员对项目的满意度、项目实施对相关人员的影响等。</w:t>
      </w:r>
    </w:p>
    <w:p>
      <w:pPr>
        <w:pStyle w:val="5"/>
        <w:spacing w:line="560" w:lineRule="exact"/>
        <w:ind w:firstLine="640"/>
        <w:rPr>
          <w:rFonts w:ascii="Times New Roman" w:hAnsi="Times New Roman" w:cs="Times New Roman"/>
        </w:rPr>
      </w:pPr>
      <w:r>
        <w:rPr>
          <w:rFonts w:ascii="Times New Roman" w:hAnsi="Times New Roman" w:cs="Times New Roman"/>
        </w:rPr>
        <w:t>4．公众评判法</w:t>
      </w:r>
    </w:p>
    <w:p>
      <w:pPr>
        <w:spacing w:line="560" w:lineRule="exact"/>
        <w:ind w:firstLine="640"/>
        <w:rPr>
          <w:szCs w:val="32"/>
        </w:rPr>
      </w:pPr>
      <w:r>
        <w:rPr>
          <w:szCs w:val="32"/>
        </w:rPr>
        <w:t>通过对社会公众进行问卷调查以及项目实施单位进行问卷调查和访谈的方式，调查社会公众对公共文化服务体系建设效果的感受以及满意度情况。</w:t>
      </w:r>
    </w:p>
    <w:p>
      <w:pPr>
        <w:pStyle w:val="4"/>
        <w:spacing w:line="560" w:lineRule="exact"/>
        <w:ind w:firstLine="640"/>
      </w:pPr>
      <w:bookmarkStart w:id="40" w:name="_Toc25629"/>
      <w:r>
        <w:t>（六）绩效评价标准</w:t>
      </w:r>
      <w:bookmarkEnd w:id="40"/>
    </w:p>
    <w:p>
      <w:pPr>
        <w:spacing w:line="560" w:lineRule="exact"/>
        <w:ind w:firstLine="640"/>
        <w:rPr>
          <w:szCs w:val="32"/>
        </w:rPr>
      </w:pPr>
      <w:r>
        <w:rPr>
          <w:szCs w:val="32"/>
        </w:rPr>
        <w:t>本次评价采用百分制，各级指标依据其指标权重确定分值，评价人员根据评价情况对各级指标进行打分，最终得分由各级评价指标得分加总得到。根据最终得分情况将评价标准分为四个等级：优（得分≥90分）、良（80分≤得分＜90分）、中（60≤得分＜80分）、差（得分＜60分）。</w:t>
      </w:r>
    </w:p>
    <w:p>
      <w:pPr>
        <w:pStyle w:val="4"/>
        <w:spacing w:line="560" w:lineRule="exact"/>
        <w:ind w:firstLine="640"/>
      </w:pPr>
      <w:bookmarkStart w:id="41" w:name="_bookmark13"/>
      <w:bookmarkEnd w:id="41"/>
      <w:bookmarkStart w:id="42" w:name="（六）绩效评价抽样"/>
      <w:bookmarkEnd w:id="42"/>
      <w:bookmarkStart w:id="43" w:name="_Toc118282083"/>
      <w:bookmarkEnd w:id="43"/>
      <w:bookmarkStart w:id="44" w:name="_Toc32597"/>
      <w:r>
        <w:t>（七）绩效评价过程</w:t>
      </w:r>
      <w:bookmarkEnd w:id="44"/>
    </w:p>
    <w:p>
      <w:pPr>
        <w:spacing w:line="560" w:lineRule="exact"/>
        <w:ind w:firstLine="640"/>
        <w:rPr>
          <w:szCs w:val="32"/>
        </w:rPr>
      </w:pPr>
      <w:r>
        <w:rPr>
          <w:szCs w:val="32"/>
        </w:rPr>
        <w:t>评价小组根据完善后的方案和安宁市财政局的要求，按照评价工作流程，分为准备阶段</w:t>
      </w:r>
      <w:r>
        <w:rPr>
          <w:rFonts w:hint="eastAsia"/>
          <w:szCs w:val="32"/>
        </w:rPr>
        <w:t>和</w:t>
      </w:r>
      <w:r>
        <w:rPr>
          <w:szCs w:val="32"/>
        </w:rPr>
        <w:t>实施阶段</w:t>
      </w:r>
      <w:r>
        <w:rPr>
          <w:rFonts w:hint="eastAsia"/>
          <w:szCs w:val="32"/>
        </w:rPr>
        <w:t>两</w:t>
      </w:r>
      <w:r>
        <w:rPr>
          <w:szCs w:val="32"/>
        </w:rPr>
        <w:t>个步骤具体实施：</w:t>
      </w:r>
    </w:p>
    <w:p>
      <w:pPr>
        <w:pStyle w:val="5"/>
        <w:spacing w:line="560" w:lineRule="exact"/>
        <w:ind w:firstLine="640"/>
        <w:rPr>
          <w:rFonts w:ascii="Times New Roman" w:hAnsi="Times New Roman" w:cs="Times New Roman"/>
        </w:rPr>
      </w:pPr>
      <w:r>
        <w:rPr>
          <w:rFonts w:ascii="Times New Roman" w:hAnsi="Times New Roman" w:cs="Times New Roman"/>
        </w:rPr>
        <w:t>1．准备阶段</w:t>
      </w:r>
    </w:p>
    <w:p>
      <w:pPr>
        <w:spacing w:line="560" w:lineRule="exact"/>
        <w:ind w:firstLine="640"/>
        <w:rPr>
          <w:szCs w:val="32"/>
        </w:rPr>
      </w:pPr>
      <w:r>
        <w:rPr>
          <w:szCs w:val="32"/>
        </w:rPr>
        <w:t>2023年8月21日前，组建项目绩效评价小组，拟定项目绩效评价实施方案，设计绩效评价指标框架。</w:t>
      </w:r>
    </w:p>
    <w:p>
      <w:pPr>
        <w:pStyle w:val="5"/>
        <w:spacing w:line="560" w:lineRule="exact"/>
        <w:ind w:firstLine="640"/>
        <w:rPr>
          <w:rFonts w:ascii="Times New Roman" w:hAnsi="Times New Roman" w:cs="Times New Roman"/>
        </w:rPr>
      </w:pPr>
      <w:r>
        <w:rPr>
          <w:rFonts w:ascii="Times New Roman" w:hAnsi="Times New Roman" w:cs="Times New Roman"/>
        </w:rPr>
        <w:t>2．实施阶段</w:t>
      </w:r>
    </w:p>
    <w:p>
      <w:pPr>
        <w:spacing w:line="560" w:lineRule="exact"/>
        <w:ind w:firstLine="640"/>
      </w:pPr>
      <w:r>
        <w:t>（1）下发绩效评价实施方案。根据绩效评价实施方案，对开展绩效评价进行具体部署，分组、分工与各被评价部门、单位和项目部初步接触沟通。</w:t>
      </w:r>
    </w:p>
    <w:p>
      <w:pPr>
        <w:spacing w:line="560" w:lineRule="exact"/>
        <w:ind w:firstLine="640"/>
      </w:pPr>
      <w:r>
        <w:t>（2）收集整理资料。包括收集项目立项、可研、初设等情况，项目制度制定与执行情况，资金收支情况项目实施目标和2022年度目标的执行情况等资料，项目建设单位、实施单位及其他相关人员的满意度等资料。</w:t>
      </w:r>
    </w:p>
    <w:p>
      <w:pPr>
        <w:spacing w:line="560" w:lineRule="exact"/>
        <w:ind w:firstLine="640"/>
      </w:pPr>
      <w:r>
        <w:t>（3）开展实地调查。确认当年项目支出的绩效目标；整理总结该项目适用、在用的相关管理制度；分析项目实施的具体情况，确定当年项目支出的评价重点。</w:t>
      </w:r>
    </w:p>
    <w:p>
      <w:pPr>
        <w:spacing w:line="560" w:lineRule="exact"/>
        <w:ind w:firstLine="640"/>
      </w:pPr>
      <w:r>
        <w:t>（4）绩效评价。按项目决策，目标设定情况；预算下达及项目实施过程情况；项目支出目标任务完成情况；预计效益和群体满意度情况四个阶段，构建指标体系。</w:t>
      </w:r>
    </w:p>
    <w:p>
      <w:pPr>
        <w:pStyle w:val="3"/>
        <w:spacing w:line="560" w:lineRule="exact"/>
        <w:ind w:firstLine="643"/>
        <w:rPr>
          <w:rFonts w:ascii="Times New Roman" w:hAnsi="Times New Roman" w:cs="Times New Roman"/>
        </w:rPr>
      </w:pPr>
      <w:bookmarkStart w:id="45" w:name="_bookmark14"/>
      <w:bookmarkEnd w:id="45"/>
      <w:bookmarkStart w:id="46" w:name="_Toc118282084"/>
      <w:bookmarkEnd w:id="46"/>
      <w:bookmarkStart w:id="47" w:name="（七）绩效评价工作过程"/>
      <w:bookmarkEnd w:id="47"/>
      <w:bookmarkStart w:id="48" w:name="_Toc19217"/>
      <w:bookmarkStart w:id="49" w:name="_Toc3909"/>
      <w:r>
        <w:rPr>
          <w:rFonts w:ascii="Times New Roman" w:hAnsi="Times New Roman" w:cs="Times New Roman"/>
        </w:rPr>
        <w:t>三、绩效评价结论</w:t>
      </w:r>
      <w:bookmarkEnd w:id="48"/>
      <w:bookmarkEnd w:id="49"/>
    </w:p>
    <w:p>
      <w:pPr>
        <w:pStyle w:val="4"/>
        <w:spacing w:line="560" w:lineRule="exact"/>
        <w:ind w:firstLine="640"/>
      </w:pPr>
      <w:bookmarkStart w:id="50" w:name="_Toc1439"/>
      <w:r>
        <w:t>（一）</w:t>
      </w:r>
      <w:bookmarkStart w:id="51" w:name="_Hlk148472821"/>
      <w:r>
        <w:t>绩效评价综合结论</w:t>
      </w:r>
      <w:bookmarkEnd w:id="50"/>
      <w:bookmarkEnd w:id="51"/>
    </w:p>
    <w:p>
      <w:pPr>
        <w:spacing w:line="560" w:lineRule="exact"/>
        <w:ind w:firstLine="640"/>
      </w:pPr>
      <w:r>
        <w:t>2022年度公共文化服务体系建设项目专项资金绩效评价得分</w:t>
      </w:r>
      <w:r>
        <w:rPr>
          <w:rFonts w:hint="eastAsia"/>
        </w:rPr>
        <w:t>86.82</w:t>
      </w:r>
      <w:r>
        <w:t>分，评价等级为</w:t>
      </w:r>
      <w:r>
        <w:rPr>
          <w:rFonts w:hint="eastAsia"/>
        </w:rPr>
        <w:t>“良”</w:t>
      </w:r>
      <w:r>
        <w:t>。</w:t>
      </w:r>
    </w:p>
    <w:tbl>
      <w:tblPr>
        <w:tblStyle w:val="20"/>
        <w:tblW w:w="8522" w:type="dxa"/>
        <w:tblInd w:w="0" w:type="dxa"/>
        <w:tblLayout w:type="fixed"/>
        <w:tblCellMar>
          <w:top w:w="0" w:type="dxa"/>
          <w:left w:w="108" w:type="dxa"/>
          <w:bottom w:w="0" w:type="dxa"/>
          <w:right w:w="108" w:type="dxa"/>
        </w:tblCellMar>
      </w:tblPr>
      <w:tblGrid>
        <w:gridCol w:w="1396"/>
        <w:gridCol w:w="1579"/>
        <w:gridCol w:w="1579"/>
        <w:gridCol w:w="1357"/>
        <w:gridCol w:w="1354"/>
        <w:gridCol w:w="1257"/>
      </w:tblGrid>
      <w:tr>
        <w:tblPrEx>
          <w:tblCellMar>
            <w:top w:w="0" w:type="dxa"/>
            <w:left w:w="108" w:type="dxa"/>
            <w:bottom w:w="0" w:type="dxa"/>
            <w:right w:w="108" w:type="dxa"/>
          </w:tblCellMar>
        </w:tblPrEx>
        <w:trPr>
          <w:trHeight w:val="476" w:hRule="exact"/>
          <w:tblHeader/>
        </w:trPr>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1"/>
              <w:textAlignment w:val="center"/>
              <w:rPr>
                <w:rFonts w:eastAsia="宋体"/>
                <w:b/>
                <w:bCs/>
                <w:color w:val="000000"/>
                <w:sz w:val="18"/>
                <w:szCs w:val="18"/>
              </w:rPr>
            </w:pPr>
            <w:r>
              <w:rPr>
                <w:rFonts w:eastAsia="宋体"/>
                <w:b/>
                <w:bCs/>
                <w:color w:val="000000"/>
                <w:kern w:val="0"/>
                <w:sz w:val="18"/>
                <w:szCs w:val="18"/>
                <w:lang w:bidi="ar"/>
              </w:rPr>
              <w:t>指标</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1"/>
              <w:textAlignment w:val="center"/>
              <w:rPr>
                <w:rFonts w:eastAsia="宋体"/>
                <w:b/>
                <w:bCs/>
                <w:color w:val="000000"/>
                <w:sz w:val="18"/>
                <w:szCs w:val="18"/>
              </w:rPr>
            </w:pPr>
            <w:r>
              <w:rPr>
                <w:rFonts w:eastAsia="宋体"/>
                <w:b/>
                <w:bCs/>
                <w:color w:val="000000"/>
                <w:kern w:val="0"/>
                <w:sz w:val="18"/>
                <w:szCs w:val="18"/>
                <w:lang w:bidi="ar"/>
              </w:rPr>
              <w:t>项目决策</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1"/>
              <w:textAlignment w:val="center"/>
              <w:rPr>
                <w:rFonts w:eastAsia="宋体"/>
                <w:b/>
                <w:bCs/>
                <w:color w:val="000000"/>
                <w:sz w:val="18"/>
                <w:szCs w:val="18"/>
              </w:rPr>
            </w:pPr>
            <w:r>
              <w:rPr>
                <w:rFonts w:eastAsia="宋体"/>
                <w:b/>
                <w:bCs/>
                <w:color w:val="000000"/>
                <w:kern w:val="0"/>
                <w:sz w:val="18"/>
                <w:szCs w:val="18"/>
                <w:lang w:bidi="ar"/>
              </w:rPr>
              <w:t>项目过程</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181" w:firstLineChars="100"/>
              <w:textAlignment w:val="center"/>
              <w:rPr>
                <w:rFonts w:eastAsia="宋体"/>
                <w:b/>
                <w:bCs/>
                <w:color w:val="000000"/>
                <w:sz w:val="18"/>
                <w:szCs w:val="18"/>
              </w:rPr>
            </w:pPr>
            <w:r>
              <w:rPr>
                <w:rFonts w:eastAsia="宋体"/>
                <w:b/>
                <w:bCs/>
                <w:color w:val="000000"/>
                <w:kern w:val="0"/>
                <w:sz w:val="18"/>
                <w:szCs w:val="18"/>
                <w:lang w:bidi="ar"/>
              </w:rPr>
              <w:t>项目产出</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181" w:firstLineChars="100"/>
              <w:textAlignment w:val="center"/>
              <w:rPr>
                <w:rFonts w:eastAsia="宋体"/>
                <w:b/>
                <w:bCs/>
                <w:color w:val="000000"/>
                <w:sz w:val="18"/>
                <w:szCs w:val="18"/>
              </w:rPr>
            </w:pPr>
            <w:r>
              <w:rPr>
                <w:rFonts w:eastAsia="宋体"/>
                <w:b/>
                <w:bCs/>
                <w:color w:val="000000"/>
                <w:kern w:val="0"/>
                <w:sz w:val="18"/>
                <w:szCs w:val="18"/>
                <w:lang w:bidi="ar"/>
              </w:rPr>
              <w:t>项目效益</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b/>
                <w:bCs/>
                <w:color w:val="000000"/>
                <w:kern w:val="0"/>
                <w:sz w:val="18"/>
                <w:szCs w:val="18"/>
                <w:lang w:bidi="ar"/>
              </w:rPr>
            </w:pPr>
            <w:r>
              <w:rPr>
                <w:rFonts w:eastAsia="宋体"/>
                <w:b/>
                <w:bCs/>
                <w:color w:val="000000"/>
                <w:kern w:val="0"/>
                <w:sz w:val="18"/>
                <w:szCs w:val="18"/>
                <w:lang w:bidi="ar"/>
              </w:rPr>
              <w:t>合计</w:t>
            </w:r>
          </w:p>
        </w:tc>
      </w:tr>
      <w:tr>
        <w:tblPrEx>
          <w:tblCellMar>
            <w:top w:w="0" w:type="dxa"/>
            <w:left w:w="108" w:type="dxa"/>
            <w:bottom w:w="0" w:type="dxa"/>
            <w:right w:w="108" w:type="dxa"/>
          </w:tblCellMar>
        </w:tblPrEx>
        <w:trPr>
          <w:trHeight w:val="476" w:hRule="exact"/>
        </w:trPr>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0"/>
              <w:textAlignment w:val="center"/>
              <w:rPr>
                <w:rFonts w:eastAsia="宋体"/>
                <w:color w:val="000000"/>
                <w:sz w:val="18"/>
                <w:szCs w:val="18"/>
              </w:rPr>
            </w:pPr>
            <w:r>
              <w:rPr>
                <w:rFonts w:eastAsia="宋体"/>
                <w:color w:val="000000"/>
                <w:kern w:val="0"/>
                <w:sz w:val="18"/>
                <w:szCs w:val="18"/>
                <w:lang w:bidi="ar"/>
              </w:rPr>
              <w:t>权重</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25</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25</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100</w:t>
            </w:r>
          </w:p>
        </w:tc>
      </w:tr>
      <w:tr>
        <w:tblPrEx>
          <w:tblCellMar>
            <w:top w:w="0" w:type="dxa"/>
            <w:left w:w="108" w:type="dxa"/>
            <w:bottom w:w="0" w:type="dxa"/>
            <w:right w:w="108" w:type="dxa"/>
          </w:tblCellMar>
        </w:tblPrEx>
        <w:trPr>
          <w:trHeight w:val="476" w:hRule="exact"/>
        </w:trPr>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0"/>
              <w:textAlignment w:val="center"/>
              <w:rPr>
                <w:rFonts w:eastAsia="宋体"/>
                <w:color w:val="000000"/>
                <w:sz w:val="18"/>
                <w:szCs w:val="18"/>
              </w:rPr>
            </w:pPr>
            <w:r>
              <w:rPr>
                <w:rFonts w:eastAsia="宋体"/>
                <w:color w:val="000000"/>
                <w:kern w:val="0"/>
                <w:sz w:val="18"/>
                <w:szCs w:val="18"/>
                <w:lang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15</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21.82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29</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r>
              <w:rPr>
                <w:rFonts w:hint="eastAsia" w:eastAsia="宋体"/>
                <w:color w:val="000000"/>
                <w:kern w:val="0"/>
                <w:sz w:val="18"/>
                <w:szCs w:val="18"/>
                <w:lang w:bidi="ar"/>
              </w:rPr>
              <w:t>1</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hint="eastAsia" w:eastAsia="宋体"/>
                <w:color w:val="000000"/>
                <w:kern w:val="0"/>
                <w:sz w:val="18"/>
                <w:szCs w:val="18"/>
                <w:lang w:bidi="ar"/>
              </w:rPr>
              <w:t>86.82</w:t>
            </w:r>
          </w:p>
        </w:tc>
      </w:tr>
      <w:tr>
        <w:tblPrEx>
          <w:tblCellMar>
            <w:top w:w="0" w:type="dxa"/>
            <w:left w:w="108" w:type="dxa"/>
            <w:bottom w:w="0" w:type="dxa"/>
            <w:right w:w="108" w:type="dxa"/>
          </w:tblCellMar>
        </w:tblPrEx>
        <w:trPr>
          <w:trHeight w:val="476" w:hRule="exact"/>
        </w:trPr>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360"/>
              <w:textAlignment w:val="center"/>
              <w:rPr>
                <w:rFonts w:eastAsia="宋体"/>
                <w:color w:val="000000"/>
                <w:sz w:val="18"/>
                <w:szCs w:val="18"/>
              </w:rPr>
            </w:pPr>
            <w:r>
              <w:rPr>
                <w:rFonts w:eastAsia="宋体"/>
                <w:color w:val="000000"/>
                <w:kern w:val="0"/>
                <w:sz w:val="18"/>
                <w:szCs w:val="18"/>
                <w:lang w:bidi="ar"/>
              </w:rPr>
              <w:t>得分率</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100%</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87.28%</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82.86</w:t>
            </w:r>
            <w:r>
              <w:rPr>
                <w:rFonts w:eastAsia="宋体"/>
                <w:color w:val="000000"/>
                <w:kern w:val="0"/>
                <w:sz w:val="18"/>
                <w:szCs w:val="18"/>
                <w:lang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84</w:t>
            </w:r>
            <w:r>
              <w:rPr>
                <w:rFonts w:eastAsia="宋体"/>
                <w:color w:val="000000"/>
                <w:kern w:val="0"/>
                <w:sz w:val="18"/>
                <w:szCs w:val="18"/>
                <w:lang w:bidi="ar"/>
              </w:rPr>
              <w:t>%</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hint="eastAsia" w:eastAsia="宋体"/>
                <w:color w:val="000000"/>
                <w:kern w:val="0"/>
                <w:sz w:val="18"/>
                <w:szCs w:val="18"/>
                <w:lang w:bidi="ar"/>
              </w:rPr>
              <w:t>86.82</w:t>
            </w:r>
            <w:r>
              <w:rPr>
                <w:rFonts w:eastAsia="宋体"/>
                <w:color w:val="000000"/>
                <w:kern w:val="0"/>
                <w:sz w:val="18"/>
                <w:szCs w:val="18"/>
                <w:lang w:bidi="ar"/>
              </w:rPr>
              <w:t>%</w:t>
            </w:r>
          </w:p>
        </w:tc>
      </w:tr>
    </w:tbl>
    <w:p>
      <w:pPr>
        <w:pStyle w:val="4"/>
        <w:spacing w:line="560" w:lineRule="exact"/>
        <w:ind w:firstLine="640"/>
      </w:pPr>
      <w:bookmarkStart w:id="52" w:name="_Toc23265"/>
      <w:r>
        <w:t>（二）绩效目标实现情况</w:t>
      </w:r>
      <w:bookmarkEnd w:id="52"/>
    </w:p>
    <w:p>
      <w:pPr>
        <w:spacing w:line="560" w:lineRule="exact"/>
        <w:ind w:firstLine="640"/>
      </w:pPr>
      <w:bookmarkStart w:id="53" w:name="_Toc23817"/>
      <w:r>
        <w:t>2022年公共文化设施免费开放；文化馆、图书馆及九街道文化站举办各类讲座、展览、培训；公共图书馆（室）、文化馆（站）和村（社区）综合性文化服务中心、新型公共文化空间、农家书屋等配备图书报刊和电子书刊，并免费提供借阅服务；九街道开展文艺活动；安宁市文化和旅游局与云南省花灯剧院合作开展了戏曲进乡村、文化大篷车千乡万里行文化惠民演出活动等，进一步推进基层公共文化服务运行机制建设，完善安宁市基层公共文化服务政策。但存在部分指标未完成的情况。</w:t>
      </w:r>
    </w:p>
    <w:p>
      <w:pPr>
        <w:spacing w:line="560" w:lineRule="exact"/>
        <w:ind w:firstLine="640"/>
      </w:pPr>
      <w:r>
        <w:t>在项目决策方面，安宁市2022年度公共文化服务体系建设项目立项符合行业发展规划和政策要求；预算编制经过科学论证，预算内容与项目内容匹配；项目绩效目标与项目实施单位职责密切相关，可通过清晰、可衡量的绩效指标予以体现。</w:t>
      </w:r>
    </w:p>
    <w:p>
      <w:pPr>
        <w:spacing w:line="560" w:lineRule="exact"/>
        <w:ind w:firstLine="640"/>
      </w:pPr>
      <w:r>
        <w:t>在项目过程方面，资金使用规范，审批手续完整；按安宁市财政局要求的自评工作程序开展自评工作；监督管理和考核评价体系完善，项目管理制度健全；档案资料完整、齐全、规范。</w:t>
      </w:r>
    </w:p>
    <w:p>
      <w:pPr>
        <w:spacing w:line="560" w:lineRule="exact"/>
        <w:ind w:firstLine="640"/>
      </w:pPr>
      <w:r>
        <w:t>在项目产出方面，2022年度公共文化服务体系建设项目公共文化设施免费开放、送戏曲下乡服务及读书看报服务指标已完成，存在春节文化系列活动未达标的情况。</w:t>
      </w:r>
    </w:p>
    <w:p>
      <w:pPr>
        <w:spacing w:line="560" w:lineRule="exact"/>
        <w:ind w:firstLine="640"/>
        <w:rPr>
          <w:highlight w:val="yellow"/>
        </w:rPr>
      </w:pPr>
      <w:r>
        <w:t>在项目效益方面，项目的实施不断满足人民群众日益增长的文化需求；提升群众的文化涵养和素质；增加文化演出人员经济收入，推动安宁市旅游业发展，激发市场活力。但存在对特殊群体服务存在不足，未能形成自有文化商品的消费理念，及可持续的文化服务产业等情况。</w:t>
      </w:r>
    </w:p>
    <w:p>
      <w:pPr>
        <w:pStyle w:val="3"/>
        <w:spacing w:line="560" w:lineRule="exact"/>
        <w:ind w:firstLine="643"/>
        <w:rPr>
          <w:rFonts w:ascii="Times New Roman" w:hAnsi="Times New Roman" w:cs="Times New Roman"/>
        </w:rPr>
      </w:pPr>
      <w:bookmarkStart w:id="54" w:name="_Toc29132"/>
      <w:r>
        <w:rPr>
          <w:rFonts w:ascii="Times New Roman" w:hAnsi="Times New Roman" w:cs="Times New Roman"/>
        </w:rPr>
        <w:t>四、绩效评价指标分析</w:t>
      </w:r>
      <w:bookmarkEnd w:id="53"/>
      <w:bookmarkEnd w:id="54"/>
    </w:p>
    <w:p>
      <w:pPr>
        <w:pStyle w:val="4"/>
        <w:spacing w:line="560" w:lineRule="exact"/>
        <w:ind w:firstLine="640"/>
      </w:pPr>
      <w:bookmarkStart w:id="55" w:name="_Toc14506"/>
      <w:bookmarkStart w:id="56" w:name="_Hlk148473140"/>
      <w:r>
        <w:t>A1．项目决策情况分析</w:t>
      </w:r>
      <w:bookmarkEnd w:id="55"/>
      <w:bookmarkEnd w:id="56"/>
    </w:p>
    <w:p>
      <w:pPr>
        <w:spacing w:line="560" w:lineRule="exact"/>
        <w:ind w:firstLine="640"/>
      </w:pPr>
      <w:r>
        <w:t>项目决策类指标由3个二级指标，6个三级指标构成，指标分值15分，实际得分为15分。其中满分三级指标6个，扣分三级指标0个。各指标得分情况明细如下：</w:t>
      </w:r>
    </w:p>
    <w:tbl>
      <w:tblPr>
        <w:tblStyle w:val="20"/>
        <w:tblW w:w="8519" w:type="dxa"/>
        <w:tblInd w:w="0" w:type="dxa"/>
        <w:tblLayout w:type="fixed"/>
        <w:tblCellMar>
          <w:top w:w="0" w:type="dxa"/>
          <w:left w:w="108" w:type="dxa"/>
          <w:bottom w:w="0" w:type="dxa"/>
          <w:right w:w="108" w:type="dxa"/>
        </w:tblCellMar>
      </w:tblPr>
      <w:tblGrid>
        <w:gridCol w:w="1470"/>
        <w:gridCol w:w="1951"/>
        <w:gridCol w:w="2126"/>
        <w:gridCol w:w="949"/>
        <w:gridCol w:w="1011"/>
        <w:gridCol w:w="1012"/>
      </w:tblGrid>
      <w:tr>
        <w:tblPrEx>
          <w:tblCellMar>
            <w:top w:w="0" w:type="dxa"/>
            <w:left w:w="108" w:type="dxa"/>
            <w:bottom w:w="0" w:type="dxa"/>
            <w:right w:w="108" w:type="dxa"/>
          </w:tblCellMar>
        </w:tblPrEx>
        <w:trPr>
          <w:trHeight w:val="480" w:hRule="atLeast"/>
          <w:tblHeader/>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299"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sz w:val="18"/>
                <w:szCs w:val="18"/>
              </w:rPr>
              <w:t>A1决策（15分）</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A11项目立项（5分</w:t>
            </w:r>
            <w:r>
              <w:rPr>
                <w:rFonts w:hint="eastAsia" w:eastAsia="宋体"/>
                <w:color w:val="000000"/>
                <w:kern w:val="0"/>
                <w:sz w:val="18"/>
                <w:szCs w:val="18"/>
                <w:lang w:bidi="ar"/>
              </w:rPr>
              <w:t>）</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A111立项依据充分性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依据充分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r>
      <w:tr>
        <w:tblPrEx>
          <w:tblCellMar>
            <w:top w:w="0" w:type="dxa"/>
            <w:left w:w="108" w:type="dxa"/>
            <w:bottom w:w="0" w:type="dxa"/>
            <w:right w:w="108" w:type="dxa"/>
          </w:tblCellMar>
        </w:tblPrEx>
        <w:trPr>
          <w:trHeight w:val="27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A112立项程序规范性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程序规范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CellMar>
            <w:top w:w="0" w:type="dxa"/>
            <w:left w:w="108" w:type="dxa"/>
            <w:bottom w:w="0" w:type="dxa"/>
            <w:right w:w="108" w:type="dxa"/>
          </w:tblCellMar>
        </w:tblPrEx>
        <w:trPr>
          <w:trHeight w:val="27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A12绩效目标（5分）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A121绩效目标合理性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目标合理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r>
      <w:tr>
        <w:tblPrEx>
          <w:tblCellMar>
            <w:top w:w="0" w:type="dxa"/>
            <w:left w:w="108" w:type="dxa"/>
            <w:bottom w:w="0" w:type="dxa"/>
            <w:right w:w="108" w:type="dxa"/>
          </w:tblCellMar>
        </w:tblPrEx>
        <w:trPr>
          <w:trHeight w:val="27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A122绩效指标明确性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指标明确</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2</w:t>
            </w:r>
          </w:p>
        </w:tc>
      </w:tr>
      <w:tr>
        <w:tblPrEx>
          <w:tblCellMar>
            <w:top w:w="0" w:type="dxa"/>
            <w:left w:w="108" w:type="dxa"/>
            <w:bottom w:w="0" w:type="dxa"/>
            <w:right w:w="108" w:type="dxa"/>
          </w:tblCellMar>
        </w:tblPrEx>
        <w:trPr>
          <w:trHeight w:val="27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rPr>
                <w:rFonts w:eastAsia="宋体"/>
                <w:color w:val="000000"/>
                <w:sz w:val="18"/>
                <w:szCs w:val="18"/>
              </w:rPr>
            </w:pP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A13资金投入（5分）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A131预算编制科学性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编制科学</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r>
      <w:tr>
        <w:tblPrEx>
          <w:tblCellMar>
            <w:top w:w="0" w:type="dxa"/>
            <w:left w:w="108" w:type="dxa"/>
            <w:bottom w:w="0" w:type="dxa"/>
            <w:right w:w="108" w:type="dxa"/>
          </w:tblCellMar>
        </w:tblPrEx>
        <w:trPr>
          <w:trHeight w:val="276"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jc w:val="center"/>
              <w:rPr>
                <w:rFonts w:eastAsia="宋体"/>
                <w:color w:val="000000"/>
                <w:sz w:val="18"/>
                <w:szCs w:val="18"/>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360"/>
              <w:jc w:val="center"/>
              <w:rPr>
                <w:rFonts w:eastAsia="宋体"/>
                <w:color w:val="000000"/>
                <w:sz w:val="18"/>
                <w:szCs w:val="18"/>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A132资金分配合理性</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分配合理</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bl>
    <w:p>
      <w:pPr>
        <w:pStyle w:val="5"/>
        <w:spacing w:line="560" w:lineRule="exact"/>
        <w:ind w:firstLine="640"/>
        <w:rPr>
          <w:rFonts w:ascii="Times New Roman" w:hAnsi="Times New Roman" w:cs="Times New Roman"/>
        </w:rPr>
      </w:pPr>
      <w:r>
        <w:rPr>
          <w:rFonts w:ascii="Times New Roman" w:hAnsi="Times New Roman" w:cs="Times New Roman"/>
        </w:rPr>
        <w:t>A11．项目立项。指标分值5分，实际得5分。</w:t>
      </w:r>
    </w:p>
    <w:p>
      <w:pPr>
        <w:spacing w:line="560" w:lineRule="exact"/>
        <w:ind w:firstLine="640"/>
      </w:pPr>
      <w:r>
        <w:t>A111．立项依据充分性。指标分值3分，实际得3分。</w:t>
      </w:r>
    </w:p>
    <w:p>
      <w:pPr>
        <w:spacing w:line="560" w:lineRule="exact"/>
        <w:ind w:firstLine="640"/>
      </w:pPr>
      <w:r>
        <w:t>该指标用以反映项目立项是否符合法律法规、相关政策、发展规划以及部门职责，考核项目立项依据情况。得分明细如下：</w:t>
      </w:r>
    </w:p>
    <w:p>
      <w:pPr>
        <w:spacing w:line="560" w:lineRule="exact"/>
        <w:ind w:firstLine="640"/>
      </w:pPr>
      <w:r>
        <w:t>根据《安宁市基本公共服务实施标准（2022年版）》（安发改发〔2023〕14号），项目立项符合国家法律法规、国民经济发展规划和相关政策；符合地方发展规划和政策要求；与部门职责范围相符，属于部门履职所需，属于公共财政支持范围。根据评分标准得3分。</w:t>
      </w:r>
    </w:p>
    <w:p>
      <w:pPr>
        <w:spacing w:line="560" w:lineRule="exact"/>
        <w:ind w:firstLine="640"/>
      </w:pPr>
      <w:r>
        <w:t>A112．立项程序规范性。指标分值2分，实际得2分。</w:t>
      </w:r>
    </w:p>
    <w:p>
      <w:pPr>
        <w:spacing w:line="560" w:lineRule="exact"/>
        <w:ind w:firstLine="640"/>
      </w:pPr>
      <w:r>
        <w:t>该指标用以反映项目申请、设立过程是否符合相关要求，考核项目立项的规范情况。得分明细如下：</w:t>
      </w:r>
    </w:p>
    <w:p>
      <w:pPr>
        <w:spacing w:line="560" w:lineRule="exact"/>
        <w:ind w:firstLine="640"/>
      </w:pPr>
      <w:r>
        <w:t>根据《安宁市基本公共服务实施标准（2022年版）》（安发改发〔2023〕14号），项目的申报符合规划，申报材料符合要求，申报程序规范，立项批复符合要求。根据评分标准得2分。</w:t>
      </w:r>
    </w:p>
    <w:p>
      <w:pPr>
        <w:pStyle w:val="5"/>
        <w:spacing w:line="560" w:lineRule="exact"/>
        <w:ind w:firstLine="640"/>
        <w:rPr>
          <w:rFonts w:ascii="Times New Roman" w:hAnsi="Times New Roman" w:cs="Times New Roman"/>
        </w:rPr>
      </w:pPr>
      <w:r>
        <w:rPr>
          <w:rFonts w:ascii="Times New Roman" w:hAnsi="Times New Roman" w:cs="Times New Roman"/>
        </w:rPr>
        <w:t>A12．绩效目标。指标分值</w:t>
      </w:r>
      <w:r>
        <w:rPr>
          <w:rFonts w:hint="eastAsia" w:ascii="Times New Roman" w:hAnsi="Times New Roman" w:cs="Times New Roman"/>
        </w:rPr>
        <w:t>5</w:t>
      </w:r>
      <w:r>
        <w:rPr>
          <w:rFonts w:ascii="Times New Roman" w:hAnsi="Times New Roman" w:cs="Times New Roman"/>
        </w:rPr>
        <w:t>分，实际得</w:t>
      </w:r>
      <w:r>
        <w:rPr>
          <w:rFonts w:hint="eastAsia" w:ascii="Times New Roman" w:hAnsi="Times New Roman" w:cs="Times New Roman"/>
        </w:rPr>
        <w:t>5</w:t>
      </w:r>
      <w:r>
        <w:rPr>
          <w:rFonts w:ascii="Times New Roman" w:hAnsi="Times New Roman" w:cs="Times New Roman"/>
        </w:rPr>
        <w:t>分。</w:t>
      </w:r>
    </w:p>
    <w:p>
      <w:pPr>
        <w:spacing w:line="560" w:lineRule="exact"/>
        <w:ind w:firstLine="640"/>
      </w:pPr>
      <w:r>
        <w:t>A121．绩效目标合理性。指标分值3分，实际得3分。</w:t>
      </w:r>
    </w:p>
    <w:p>
      <w:pPr>
        <w:spacing w:line="560" w:lineRule="exact"/>
        <w:ind w:firstLine="640"/>
      </w:pPr>
      <w:r>
        <w:t>该指标用以反映项目所设定的绩效目标是否依据充分，是否符合客观实际，考核项目绩效目标与项目实施的相符情况。得分明细如下：</w:t>
      </w:r>
    </w:p>
    <w:p>
      <w:pPr>
        <w:spacing w:line="560" w:lineRule="exact"/>
        <w:ind w:firstLine="640"/>
      </w:pPr>
      <w:r>
        <w:t>根据《2022年部门其他运转类、特定目标类项目绩效目标表》，2022年度公共文化服务体系建设项目绩效目标符合国家相关法律法规、国民经济发展规划和党委政府决策；与安宁市文化和旅游局职责密切相关；是促进文化事业发展所必需。根据评分标准得3分。</w:t>
      </w:r>
    </w:p>
    <w:p>
      <w:pPr>
        <w:spacing w:line="560" w:lineRule="exact"/>
        <w:ind w:firstLine="640"/>
      </w:pPr>
      <w:r>
        <w:t>A122．绩效指标明确性。指标分值2分，实际得2分。</w:t>
      </w:r>
    </w:p>
    <w:p>
      <w:pPr>
        <w:spacing w:line="560" w:lineRule="exact"/>
        <w:ind w:firstLine="640"/>
      </w:pPr>
      <w:r>
        <w:t>该项指标反映依据绩效目标设定的绩效指标是否清晰、细化、可衡量等，反映和考核项目绩效目标的明细化情况。得分明细如下：</w:t>
      </w:r>
    </w:p>
    <w:p>
      <w:pPr>
        <w:spacing w:line="560" w:lineRule="exact"/>
        <w:ind w:firstLine="640"/>
      </w:pPr>
      <w:r>
        <w:t>根据《2022年部门其他运转类、特定目标类项目绩效目标表》，2022年度公共文化服务体系建设项目绩效目标细化分解为具体的绩效指标，通过清晰、可衡量的指标值予以体现；与项目年度任务数或计划数相对应；与预算确定的项目投资额或资金量相匹配。根据评分标准得2分。</w:t>
      </w:r>
    </w:p>
    <w:p>
      <w:pPr>
        <w:pStyle w:val="5"/>
        <w:spacing w:line="560" w:lineRule="exact"/>
        <w:ind w:firstLine="640"/>
        <w:rPr>
          <w:rFonts w:ascii="Times New Roman" w:hAnsi="Times New Roman" w:cs="Times New Roman"/>
        </w:rPr>
      </w:pPr>
      <w:r>
        <w:rPr>
          <w:rFonts w:ascii="Times New Roman" w:hAnsi="Times New Roman" w:cs="Times New Roman"/>
        </w:rPr>
        <w:t>A13．资金投入。指标分值5分，实际得5分。</w:t>
      </w:r>
    </w:p>
    <w:p>
      <w:pPr>
        <w:spacing w:line="560" w:lineRule="exact"/>
        <w:ind w:firstLine="640"/>
      </w:pPr>
      <w:r>
        <w:t>A131．预算编制科学性。指标分值3分，实际得3分。</w:t>
      </w:r>
    </w:p>
    <w:p>
      <w:pPr>
        <w:spacing w:line="560" w:lineRule="exact"/>
        <w:ind w:firstLine="640"/>
      </w:pPr>
      <w:r>
        <w:t>该项指标用以反映项目预算编制是否经过科学论证、有明确标准，资金额度与年度目标是否相适应，考核项目预算编制的科学性、合理性。得分明细如下：</w:t>
      </w:r>
    </w:p>
    <w:p>
      <w:pPr>
        <w:spacing w:line="560" w:lineRule="exact"/>
        <w:ind w:firstLine="640"/>
      </w:pPr>
      <w:r>
        <w:t>根据安宁市财政局2022年1月19日下发的《安宁市财政局关于批复2022年部门预算的通知》，2022年度公共文化服务体系建设项目预算编制经过科学论证；预算内容与项目内容匹配；预算额度测算根据充分，按照标准编制；预算确定的项目投资额或资金量与工作任务相匹配。根据评分标准得3分。</w:t>
      </w:r>
    </w:p>
    <w:p>
      <w:pPr>
        <w:spacing w:line="560" w:lineRule="exact"/>
        <w:ind w:firstLine="640"/>
      </w:pPr>
      <w:r>
        <w:t>A132．资金分配合理性。指标分值2分，实际得2分。</w:t>
      </w:r>
    </w:p>
    <w:p>
      <w:pPr>
        <w:spacing w:line="560" w:lineRule="exact"/>
        <w:ind w:firstLine="640"/>
      </w:pPr>
      <w:r>
        <w:t>该项指标用以反映项目预算资金分配是否有测算依据，与补助单位或地方实际是否相适应，考核项目预算资金分配的科学性、合理性情况。得分明细如下：</w:t>
      </w:r>
    </w:p>
    <w:p>
      <w:pPr>
        <w:spacing w:line="560" w:lineRule="exact"/>
        <w:ind w:firstLine="640"/>
      </w:pPr>
      <w:r>
        <w:t>根据安宁市财政局2022年1月19日下发的《安宁市财政局关于批复2022年部门预算的通知》，2022年度公共文化服务体系建设项目预算资金分配根据充分；资金分配额度合理，与项目实际相适应。根据评分标准得2分。</w:t>
      </w:r>
    </w:p>
    <w:p>
      <w:pPr>
        <w:pStyle w:val="4"/>
        <w:spacing w:line="560" w:lineRule="exact"/>
        <w:ind w:firstLine="640"/>
      </w:pPr>
      <w:bookmarkStart w:id="57" w:name="_Toc4641"/>
      <w:r>
        <w:t>B2．项目过程情况分析</w:t>
      </w:r>
      <w:bookmarkEnd w:id="57"/>
    </w:p>
    <w:p>
      <w:pPr>
        <w:spacing w:line="560" w:lineRule="exact"/>
        <w:ind w:firstLine="640"/>
      </w:pPr>
      <w:r>
        <w:t>项目过程类指标由2个二级指标，9个三级指标构成，指标分值25分，实际得分为21.82分。其中满分三级指标8个，扣分三级指标1个。各指标得分情况明细如下：</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1270"/>
        <w:gridCol w:w="2160"/>
        <w:gridCol w:w="1125"/>
        <w:gridCol w:w="1770"/>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1039"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2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216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restart"/>
            <w:tcBorders>
              <w:tl2br w:val="nil"/>
              <w:tr2bl w:val="nil"/>
            </w:tcBorders>
            <w:shd w:val="clear" w:color="auto" w:fill="auto"/>
            <w:vAlign w:val="center"/>
          </w:tcPr>
          <w:p>
            <w:pPr>
              <w:widowControl/>
              <w:spacing w:line="560" w:lineRule="exact"/>
              <w:ind w:firstLine="0" w:firstLineChars="0"/>
              <w:textAlignment w:val="center"/>
              <w:rPr>
                <w:rFonts w:eastAsia="宋体"/>
                <w:color w:val="000000"/>
                <w:kern w:val="0"/>
                <w:sz w:val="18"/>
                <w:szCs w:val="18"/>
                <w:lang w:bidi="ar"/>
              </w:rPr>
            </w:pPr>
            <w:r>
              <w:rPr>
                <w:rFonts w:eastAsia="宋体"/>
                <w:color w:val="000000"/>
                <w:kern w:val="0"/>
                <w:sz w:val="18"/>
                <w:szCs w:val="18"/>
                <w:lang w:bidi="ar"/>
              </w:rPr>
              <w:t>B2过程</w:t>
            </w:r>
          </w:p>
          <w:p>
            <w:pPr>
              <w:widowControl/>
              <w:spacing w:line="560" w:lineRule="exact"/>
              <w:ind w:firstLine="0" w:firstLineChars="0"/>
              <w:textAlignment w:val="center"/>
              <w:rPr>
                <w:rFonts w:eastAsia="宋体"/>
                <w:color w:val="000000"/>
                <w:sz w:val="18"/>
                <w:szCs w:val="18"/>
              </w:rPr>
            </w:pPr>
            <w:r>
              <w:rPr>
                <w:rFonts w:hint="eastAsia" w:eastAsia="宋体"/>
                <w:color w:val="000000"/>
                <w:kern w:val="0"/>
                <w:sz w:val="18"/>
                <w:szCs w:val="18"/>
                <w:lang w:bidi="ar"/>
              </w:rPr>
              <w:t>（</w:t>
            </w:r>
            <w:r>
              <w:rPr>
                <w:rFonts w:eastAsia="宋体"/>
                <w:color w:val="000000"/>
                <w:kern w:val="0"/>
                <w:sz w:val="18"/>
                <w:szCs w:val="18"/>
                <w:lang w:bidi="ar"/>
              </w:rPr>
              <w:t>2</w:t>
            </w:r>
            <w:r>
              <w:rPr>
                <w:rFonts w:hint="eastAsia" w:eastAsia="宋体"/>
                <w:color w:val="000000"/>
                <w:kern w:val="0"/>
                <w:sz w:val="18"/>
                <w:szCs w:val="18"/>
                <w:lang w:bidi="ar"/>
              </w:rPr>
              <w:t>5</w:t>
            </w:r>
            <w:r>
              <w:rPr>
                <w:rFonts w:eastAsia="宋体"/>
                <w:color w:val="000000"/>
                <w:kern w:val="0"/>
                <w:sz w:val="18"/>
                <w:szCs w:val="18"/>
                <w:lang w:bidi="ar"/>
              </w:rPr>
              <w:t>分</w:t>
            </w:r>
            <w:r>
              <w:rPr>
                <w:rFonts w:hint="eastAsia" w:eastAsia="宋体"/>
                <w:color w:val="000000"/>
                <w:kern w:val="0"/>
                <w:sz w:val="18"/>
                <w:szCs w:val="18"/>
                <w:lang w:bidi="ar"/>
              </w:rPr>
              <w:t>）</w:t>
            </w:r>
          </w:p>
        </w:tc>
        <w:tc>
          <w:tcPr>
            <w:tcW w:w="1270" w:type="dxa"/>
            <w:vMerge w:val="restart"/>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B21资金管理（15分）</w:t>
            </w:r>
          </w:p>
        </w:tc>
        <w:tc>
          <w:tcPr>
            <w:tcW w:w="2160" w:type="dxa"/>
            <w:tcBorders>
              <w:tl2br w:val="nil"/>
              <w:tr2bl w:val="nil"/>
            </w:tcBorders>
            <w:shd w:val="clear" w:color="auto" w:fill="auto"/>
            <w:noWrap/>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B211资金到位率</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100%</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left"/>
              <w:rPr>
                <w:rFonts w:eastAsia="宋体"/>
                <w:color w:val="000000"/>
                <w:sz w:val="18"/>
                <w:szCs w:val="18"/>
              </w:rPr>
            </w:pPr>
          </w:p>
        </w:tc>
        <w:tc>
          <w:tcPr>
            <w:tcW w:w="2160" w:type="dxa"/>
            <w:tcBorders>
              <w:tl2br w:val="nil"/>
              <w:tr2bl w:val="nil"/>
            </w:tcBorders>
            <w:shd w:val="clear" w:color="auto" w:fill="auto"/>
            <w:noWrap/>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B212预算执行率</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4</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20.40%</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left"/>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B213资金使用合规性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合规</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left"/>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B214会计核算规范性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3</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规范</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left"/>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B215财务监控有效性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2</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有效</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restart"/>
            <w:tcBorders>
              <w:tl2br w:val="nil"/>
              <w:tr2bl w:val="nil"/>
            </w:tcBorders>
            <w:shd w:val="clear" w:color="auto" w:fill="auto"/>
            <w:vAlign w:val="center"/>
          </w:tcPr>
          <w:p>
            <w:pPr>
              <w:widowControl/>
              <w:spacing w:line="560" w:lineRule="exact"/>
              <w:ind w:firstLine="0" w:firstLineChars="0"/>
              <w:textAlignment w:val="center"/>
              <w:rPr>
                <w:rFonts w:eastAsia="宋体"/>
                <w:color w:val="000000"/>
                <w:sz w:val="18"/>
                <w:szCs w:val="18"/>
              </w:rPr>
            </w:pPr>
            <w:r>
              <w:rPr>
                <w:rFonts w:eastAsia="宋体"/>
                <w:color w:val="000000"/>
                <w:kern w:val="0"/>
                <w:sz w:val="18"/>
                <w:szCs w:val="18"/>
                <w:lang w:bidi="ar"/>
              </w:rPr>
              <w:t>B22组织实施（10分）</w:t>
            </w: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B221绩效自评</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已自评</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B222管理制度健全性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健全</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B223制度执行有效性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3</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有效</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039"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1270" w:type="dxa"/>
            <w:vMerge w:val="continue"/>
            <w:tcBorders>
              <w:tl2br w:val="nil"/>
              <w:tr2bl w:val="nil"/>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2160" w:type="dxa"/>
            <w:tcBorders>
              <w:tl2br w:val="nil"/>
              <w:tr2bl w:val="nil"/>
            </w:tcBorders>
            <w:shd w:val="clear" w:color="auto" w:fill="auto"/>
            <w:vAlign w:val="center"/>
          </w:tcPr>
          <w:p>
            <w:pPr>
              <w:widowControl/>
              <w:spacing w:line="560" w:lineRule="exact"/>
              <w:ind w:firstLine="0" w:firstLineChars="0"/>
              <w:jc w:val="left"/>
              <w:textAlignment w:val="center"/>
              <w:rPr>
                <w:rFonts w:eastAsia="宋体"/>
                <w:color w:val="000000"/>
                <w:kern w:val="0"/>
                <w:sz w:val="18"/>
                <w:szCs w:val="18"/>
                <w:lang w:bidi="ar"/>
              </w:rPr>
            </w:pPr>
            <w:r>
              <w:rPr>
                <w:rFonts w:eastAsia="宋体"/>
                <w:color w:val="000000"/>
                <w:kern w:val="0"/>
                <w:sz w:val="18"/>
                <w:szCs w:val="18"/>
                <w:lang w:bidi="ar"/>
              </w:rPr>
              <w:t>B224档案管理规范性</w:t>
            </w:r>
          </w:p>
        </w:tc>
        <w:tc>
          <w:tcPr>
            <w:tcW w:w="1125"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2</w:t>
            </w:r>
          </w:p>
        </w:tc>
        <w:tc>
          <w:tcPr>
            <w:tcW w:w="1770"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规范</w:t>
            </w:r>
          </w:p>
        </w:tc>
        <w:tc>
          <w:tcPr>
            <w:tcW w:w="1156" w:type="dxa"/>
            <w:tcBorders>
              <w:tl2br w:val="nil"/>
              <w:tr2bl w:val="nil"/>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2</w:t>
            </w:r>
          </w:p>
        </w:tc>
      </w:tr>
    </w:tbl>
    <w:p>
      <w:pPr>
        <w:pStyle w:val="5"/>
        <w:spacing w:line="560" w:lineRule="exact"/>
        <w:ind w:firstLine="640"/>
        <w:rPr>
          <w:rFonts w:ascii="Times New Roman" w:hAnsi="Times New Roman" w:cs="Times New Roman"/>
        </w:rPr>
      </w:pPr>
      <w:r>
        <w:rPr>
          <w:rFonts w:ascii="Times New Roman" w:hAnsi="Times New Roman" w:cs="Times New Roman"/>
        </w:rPr>
        <w:t>B21．资金管理。指标分值15分，实际得11.82分。</w:t>
      </w:r>
    </w:p>
    <w:p>
      <w:pPr>
        <w:spacing w:line="560" w:lineRule="exact"/>
        <w:ind w:firstLine="640"/>
      </w:pPr>
      <w:r>
        <w:t>B211．资金到位率。指标分值3分，实际得3分。</w:t>
      </w:r>
    </w:p>
    <w:p>
      <w:pPr>
        <w:spacing w:line="560" w:lineRule="exact"/>
        <w:ind w:firstLine="640"/>
      </w:pPr>
      <w:r>
        <w:t>该项指标用以反映资金落实情况对项目实施的总体保障程度。得分明细如下：</w:t>
      </w:r>
    </w:p>
    <w:p>
      <w:pPr>
        <w:spacing w:line="560" w:lineRule="exact"/>
        <w:ind w:firstLine="640"/>
      </w:pPr>
      <w:r>
        <w:t>根据安宁市财政局2022年1月19日下发的《安宁市财政局关于批复2022年部门预算的通知》，2022年度公共文化服务体系建设项目预算资金4,699,800.00元，资金到位率=（实际到位资金/预算资金）×100%</w:t>
      </w:r>
      <w:r>
        <w:rPr>
          <w:rFonts w:hint="eastAsia"/>
        </w:rPr>
        <w:t>=</w:t>
      </w:r>
      <w:r>
        <w:t>（4,699,800.00</w:t>
      </w:r>
      <w:r>
        <w:rPr>
          <w:rFonts w:hint="eastAsia"/>
        </w:rPr>
        <w:t>÷</w:t>
      </w:r>
      <w:r>
        <w:t>4,699,800.00）×100%=100%。资金到位率</w:t>
      </w:r>
      <w:r>
        <w:rPr>
          <w:rFonts w:hint="eastAsia"/>
        </w:rPr>
        <w:t>得分=</w:t>
      </w:r>
      <w:r>
        <w:t>资金到位率100%×3分</w:t>
      </w:r>
      <w:r>
        <w:rPr>
          <w:rFonts w:hint="eastAsia"/>
        </w:rPr>
        <w:t>，</w:t>
      </w:r>
      <w:r>
        <w:t>根据评分标准得3分。</w:t>
      </w:r>
    </w:p>
    <w:p>
      <w:pPr>
        <w:spacing w:line="560" w:lineRule="exact"/>
        <w:ind w:firstLine="640"/>
      </w:pPr>
      <w:r>
        <w:t>B212．预算执行率。指标分值4分，实际得0.82分。</w:t>
      </w:r>
    </w:p>
    <w:p>
      <w:pPr>
        <w:spacing w:line="560" w:lineRule="exact"/>
        <w:ind w:firstLine="640"/>
      </w:pPr>
      <w:r>
        <w:t>项指标用以反映项目预算资金是否按照计划执行，考核项目预算执行情况。得分明细如下：</w:t>
      </w:r>
    </w:p>
    <w:p>
      <w:pPr>
        <w:spacing w:line="560" w:lineRule="exact"/>
        <w:ind w:firstLine="640"/>
      </w:pPr>
      <w:r>
        <w:t>根据安宁市财政局2022年1月19日下发的《安宁市财政局关于批复2022年部门预算的通知》，2022年度公共文化服务体系建设项目预算资金4,699,800.00元。2022年度公共文化服务体系建设项目实际支出958,693.69元，预算执行率=（实际支出资金/实际到位资金）×100%</w:t>
      </w:r>
      <w:r>
        <w:rPr>
          <w:rFonts w:hint="eastAsia"/>
        </w:rPr>
        <w:t>=</w:t>
      </w:r>
      <w:r>
        <w:t>（958,693.69</w:t>
      </w:r>
      <w:r>
        <w:rPr>
          <w:rFonts w:hint="eastAsia"/>
        </w:rPr>
        <w:t>÷</w:t>
      </w:r>
      <w:r>
        <w:t>4,699,800.00）×100%=20.40%。预算执行</w:t>
      </w:r>
      <w:r>
        <w:rPr>
          <w:rFonts w:hint="eastAsia"/>
        </w:rPr>
        <w:t>率</w:t>
      </w:r>
      <w:r>
        <w:t>得分=预算执行</w:t>
      </w:r>
      <w:r>
        <w:rPr>
          <w:rFonts w:hint="eastAsia"/>
        </w:rPr>
        <w:t>率</w:t>
      </w:r>
      <w:r>
        <w:t>20.40%×4分，根据评分标准得0.82分。</w:t>
      </w:r>
    </w:p>
    <w:p>
      <w:pPr>
        <w:spacing w:line="560" w:lineRule="exact"/>
        <w:ind w:firstLine="640"/>
      </w:pPr>
      <w:r>
        <w:t>B213．资金使用合规性。指标分值3分，实际得3分。</w:t>
      </w:r>
    </w:p>
    <w:p>
      <w:pPr>
        <w:spacing w:line="560" w:lineRule="exact"/>
        <w:ind w:firstLine="640"/>
      </w:pPr>
      <w:r>
        <w:t>该项指标用以反映项目资金使用是否符合相关的财务管理制度规定，考核项目资金的规范运行情况。得分明细如下：</w:t>
      </w:r>
    </w:p>
    <w:p>
      <w:pPr>
        <w:spacing w:line="560" w:lineRule="exact"/>
        <w:ind w:firstLine="640"/>
      </w:pPr>
      <w:r>
        <w:t>通过检查项目支出凭证及附件，</w:t>
      </w:r>
      <w:r>
        <w:rPr>
          <w:rFonts w:hint="eastAsia"/>
        </w:rPr>
        <w:t>附资金使用审批表、财政授权支付凭证、银行回单、发票等资料，未发现2022年度公共文化服务体系建设项目支出不符合相关规定的情况</w:t>
      </w:r>
      <w:r>
        <w:t>，未发现存在截留、挤占、挪用、虚列支出等情况。根据评分标准得3分</w:t>
      </w:r>
      <w:r>
        <w:rPr>
          <w:rFonts w:hint="eastAsia"/>
        </w:rPr>
        <w:t>。</w:t>
      </w:r>
    </w:p>
    <w:p>
      <w:pPr>
        <w:spacing w:line="560" w:lineRule="exact"/>
        <w:ind w:firstLine="640"/>
      </w:pPr>
      <w:r>
        <w:t>B214．会计核算规范性。指标分值3分，实际得3分。</w:t>
      </w:r>
    </w:p>
    <w:p>
      <w:pPr>
        <w:spacing w:line="560" w:lineRule="exact"/>
        <w:ind w:firstLine="640"/>
      </w:pPr>
      <w:r>
        <w:t>该项指标用以反映和考核项目资金会计核算的规范情况。得分明细如下：</w:t>
      </w:r>
    </w:p>
    <w:p>
      <w:pPr>
        <w:spacing w:line="560" w:lineRule="exact"/>
        <w:ind w:firstLine="640"/>
      </w:pPr>
      <w:r>
        <w:t>通过检查项目支出凭证及附件，附资金使用审批表、财政授权支付凭证、银行回单、发票等资料，未发现2022年度公共文化服务体系建设项目支出</w:t>
      </w:r>
      <w:r>
        <w:rPr>
          <w:rFonts w:hint="eastAsia"/>
        </w:rPr>
        <w:t>会计核算</w:t>
      </w:r>
      <w:r>
        <w:t>不符合相关规定的情况</w:t>
      </w:r>
      <w:r>
        <w:rPr>
          <w:rFonts w:hint="eastAsia"/>
        </w:rPr>
        <w:t>。</w:t>
      </w:r>
      <w:r>
        <w:t>根据评分标准得3分。</w:t>
      </w:r>
    </w:p>
    <w:p>
      <w:pPr>
        <w:spacing w:line="560" w:lineRule="exact"/>
        <w:ind w:firstLine="640"/>
      </w:pPr>
      <w:r>
        <w:t>B215．财务监控有效性。指标分值2分，实际得2分。</w:t>
      </w:r>
    </w:p>
    <w:p>
      <w:pPr>
        <w:spacing w:line="560" w:lineRule="exact"/>
        <w:ind w:firstLine="640"/>
      </w:pPr>
      <w:r>
        <w:t>该项指标用以反映和考核项目实施单位对资金运行的控制情况。得分明细如下：</w:t>
      </w:r>
    </w:p>
    <w:p>
      <w:pPr>
        <w:spacing w:line="560" w:lineRule="exact"/>
        <w:ind w:firstLine="640"/>
      </w:pPr>
      <w:r>
        <w:t>安宁市文化和旅游局和安宁市财政局2021年1月12日制定《安宁市基层公共文化服务专项资金管理办法（试行）》，安宁市文化和旅游局2021年1月制定《安宁市文化和旅游局群众文化活动专项工作资金管理办法（试行）》，通过检查项目支出凭证及附件，项目资金支出需要经过科室领导、科室分管领导、财务分管领导以及主要领导审批。根据评分标准得2分。</w:t>
      </w:r>
    </w:p>
    <w:p>
      <w:pPr>
        <w:pStyle w:val="5"/>
        <w:spacing w:line="560" w:lineRule="exact"/>
        <w:ind w:firstLine="640"/>
        <w:rPr>
          <w:rFonts w:ascii="Times New Roman" w:hAnsi="Times New Roman" w:cs="Times New Roman"/>
        </w:rPr>
      </w:pPr>
      <w:r>
        <w:rPr>
          <w:rFonts w:ascii="Times New Roman" w:hAnsi="Times New Roman" w:cs="Times New Roman"/>
        </w:rPr>
        <w:t>B22．组织实施。指标分值10分，实际得10分。</w:t>
      </w:r>
    </w:p>
    <w:p>
      <w:pPr>
        <w:spacing w:line="560" w:lineRule="exact"/>
        <w:ind w:firstLine="640"/>
      </w:pPr>
      <w:r>
        <w:t>B221．绩效自评。指标分值2分，实际得2分。</w:t>
      </w:r>
    </w:p>
    <w:p>
      <w:pPr>
        <w:spacing w:line="560" w:lineRule="exact"/>
        <w:ind w:firstLine="640"/>
      </w:pPr>
      <w:r>
        <w:t>该项指标用以反映项目完成的自我评价情况。得分明细如下：</w:t>
      </w:r>
    </w:p>
    <w:p>
      <w:pPr>
        <w:spacing w:line="560" w:lineRule="exact"/>
        <w:ind w:firstLine="640"/>
      </w:pPr>
      <w:r>
        <w:t>根据《安宁市2022年基层公共文化服务运行机制考核自检自查报告》，安宁市文化和旅游局已完成2022年度公共文化服务体系建设项目自评工作。根据评分标准得2分。</w:t>
      </w:r>
    </w:p>
    <w:p>
      <w:pPr>
        <w:spacing w:line="560" w:lineRule="exact"/>
        <w:ind w:firstLine="640"/>
      </w:pPr>
      <w:r>
        <w:t>B222．管理制度健全性。指标分值</w:t>
      </w:r>
      <w:r>
        <w:rPr>
          <w:rFonts w:hint="eastAsia"/>
        </w:rPr>
        <w:t>3</w:t>
      </w:r>
      <w:r>
        <w:t>分，实际得</w:t>
      </w:r>
      <w:r>
        <w:rPr>
          <w:rFonts w:hint="eastAsia"/>
        </w:rPr>
        <w:t>3</w:t>
      </w:r>
      <w:r>
        <w:t>分。</w:t>
      </w:r>
    </w:p>
    <w:p>
      <w:pPr>
        <w:spacing w:line="560" w:lineRule="exact"/>
        <w:ind w:firstLine="640"/>
      </w:pPr>
      <w:r>
        <w:t>该指标用以反映项目实施单位的财务和业务管理制度是否健全，考核财务和业务管理制度对项目顺利实施的保障情况。得分明细如下：</w:t>
      </w:r>
    </w:p>
    <w:p>
      <w:pPr>
        <w:spacing w:line="560" w:lineRule="exact"/>
        <w:ind w:firstLine="640"/>
      </w:pPr>
      <w:r>
        <w:rPr>
          <w:rFonts w:hint="eastAsia"/>
        </w:rPr>
        <w:t>根据</w:t>
      </w:r>
      <w:r>
        <w:t>《安宁市基层公共文化服务专项资金管理办法（试行）》、《安宁市文化和旅游局群众文化活动专项工作资金管理办法（试行）》及《安宁市基本公共服务实施标准（2022年版）》（安发改发〔2023〕14号）</w:t>
      </w:r>
      <w:r>
        <w:rPr>
          <w:rFonts w:hint="eastAsia"/>
        </w:rPr>
        <w:t>，制度</w:t>
      </w:r>
      <w:r>
        <w:t>合法、合规、完整。根据评分标准得</w:t>
      </w:r>
      <w:r>
        <w:rPr>
          <w:rFonts w:hint="eastAsia"/>
        </w:rPr>
        <w:t>3</w:t>
      </w:r>
      <w:r>
        <w:t>分。</w:t>
      </w:r>
    </w:p>
    <w:p>
      <w:pPr>
        <w:spacing w:line="560" w:lineRule="exact"/>
        <w:ind w:firstLine="640"/>
      </w:pPr>
      <w:r>
        <w:t>B223．制度执行有效性。指标分值3分，实际得3分。</w:t>
      </w:r>
    </w:p>
    <w:p>
      <w:pPr>
        <w:spacing w:line="560" w:lineRule="exact"/>
        <w:ind w:firstLine="640"/>
      </w:pPr>
      <w:r>
        <w:t>该指标用以反映项目实施是否符合相关管理规定，考核项目管理制度的有效执行情况。得分明细如下：</w:t>
      </w:r>
    </w:p>
    <w:p>
      <w:pPr>
        <w:spacing w:line="560" w:lineRule="exact"/>
        <w:ind w:firstLine="640"/>
      </w:pPr>
      <w:r>
        <w:t>根据《安宁市基层公共文化服务专项资金管理办法（试行）》、《安宁市文化和旅游局群众文化活动专项工作资金管理办法（试行）》、《安宁市基本公共服务实施标准（2022年版）》（安发改发〔2023〕14号）、项目支出凭证及附件、活动方案、活动通知、活动照片等资料，2022年度公共文化服务体系建设项目支出遵守相关法律法规和相关管理规定，项目调整及支出调整手续完备，项目程资料齐全并及时归档。根据评分标准得3分。</w:t>
      </w:r>
    </w:p>
    <w:p>
      <w:pPr>
        <w:spacing w:line="560" w:lineRule="exact"/>
        <w:ind w:firstLine="640"/>
      </w:pPr>
      <w:r>
        <w:t>B224．档案管理规范性。指标分值</w:t>
      </w:r>
      <w:r>
        <w:rPr>
          <w:rFonts w:hint="eastAsia"/>
        </w:rPr>
        <w:t>2</w:t>
      </w:r>
      <w:r>
        <w:t>分，实际得</w:t>
      </w:r>
      <w:r>
        <w:rPr>
          <w:rFonts w:hint="eastAsia"/>
        </w:rPr>
        <w:t>2</w:t>
      </w:r>
      <w:r>
        <w:t>分。</w:t>
      </w:r>
    </w:p>
    <w:p>
      <w:pPr>
        <w:spacing w:line="560" w:lineRule="exact"/>
        <w:ind w:firstLine="640"/>
      </w:pPr>
      <w:r>
        <w:t>该指标用以反映和考核项目实施单位对项目档案管理的情况。得分明细如下：</w:t>
      </w:r>
    </w:p>
    <w:p>
      <w:pPr>
        <w:spacing w:line="560" w:lineRule="exact"/>
        <w:ind w:firstLine="640"/>
      </w:pPr>
      <w:r>
        <w:t>现场</w:t>
      </w:r>
      <w:r>
        <w:rPr>
          <w:rFonts w:hint="eastAsia"/>
        </w:rPr>
        <w:t>调查</w:t>
      </w:r>
      <w:r>
        <w:t>，2022年度公共文化服务体系建设项目指定专人管理，项目档案专门管理；档案资料完整、齐全、规范根据评分标准得2分。</w:t>
      </w:r>
    </w:p>
    <w:p>
      <w:pPr>
        <w:pStyle w:val="4"/>
        <w:spacing w:line="560" w:lineRule="exact"/>
        <w:ind w:firstLine="640"/>
      </w:pPr>
      <w:bookmarkStart w:id="58" w:name="_Toc18617"/>
      <w:r>
        <w:t>C3．项目产出情况分析</w:t>
      </w:r>
      <w:bookmarkEnd w:id="58"/>
    </w:p>
    <w:p>
      <w:pPr>
        <w:spacing w:line="560" w:lineRule="exact"/>
        <w:ind w:firstLine="640"/>
      </w:pPr>
      <w:r>
        <w:t>项目产出类指标由3个二级指标，3个三级指标构成，指标分值35分，实际得分为2</w:t>
      </w:r>
      <w:r>
        <w:rPr>
          <w:rFonts w:hint="eastAsia"/>
        </w:rPr>
        <w:t>9</w:t>
      </w:r>
      <w:r>
        <w:t>分。其中满分三级指标1个，扣分三级指标2个。指标得分情况明细如下</w:t>
      </w:r>
      <w:r>
        <w:rPr>
          <w:rFonts w:hint="eastAsia"/>
        </w:rPr>
        <w:t>：</w:t>
      </w:r>
    </w:p>
    <w:tbl>
      <w:tblPr>
        <w:tblStyle w:val="20"/>
        <w:tblW w:w="8519" w:type="dxa"/>
        <w:tblInd w:w="0" w:type="dxa"/>
        <w:tblLayout w:type="fixed"/>
        <w:tblCellMar>
          <w:top w:w="0" w:type="dxa"/>
          <w:left w:w="108" w:type="dxa"/>
          <w:bottom w:w="0" w:type="dxa"/>
          <w:right w:w="108" w:type="dxa"/>
        </w:tblCellMar>
      </w:tblPr>
      <w:tblGrid>
        <w:gridCol w:w="1164"/>
        <w:gridCol w:w="2013"/>
        <w:gridCol w:w="1900"/>
        <w:gridCol w:w="1014"/>
        <w:gridCol w:w="1387"/>
        <w:gridCol w:w="1041"/>
      </w:tblGrid>
      <w:tr>
        <w:tblPrEx>
          <w:tblCellMar>
            <w:top w:w="0" w:type="dxa"/>
            <w:left w:w="108" w:type="dxa"/>
            <w:bottom w:w="0" w:type="dxa"/>
            <w:right w:w="108" w:type="dxa"/>
          </w:tblCellMar>
        </w:tblPrEx>
        <w:trPr>
          <w:trHeight w:val="270" w:hRule="atLeast"/>
          <w:tblHeader/>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51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C3产出</w:t>
            </w:r>
          </w:p>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w:t>
            </w:r>
            <w:r>
              <w:rPr>
                <w:rFonts w:eastAsia="宋体"/>
                <w:color w:val="000000"/>
                <w:kern w:val="0"/>
                <w:sz w:val="18"/>
                <w:szCs w:val="18"/>
                <w:lang w:bidi="ar"/>
              </w:rPr>
              <w:t>35分</w:t>
            </w:r>
            <w:r>
              <w:rPr>
                <w:rFonts w:hint="eastAsia" w:eastAsia="宋体"/>
                <w:color w:val="000000"/>
                <w:kern w:val="0"/>
                <w:sz w:val="18"/>
                <w:szCs w:val="18"/>
                <w:lang w:bidi="ar"/>
              </w:rPr>
              <w:t>）</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C31产出数量</w:t>
            </w:r>
            <w:r>
              <w:rPr>
                <w:rFonts w:hint="eastAsia" w:eastAsia="宋体"/>
                <w:color w:val="000000"/>
                <w:kern w:val="0"/>
                <w:sz w:val="18"/>
                <w:szCs w:val="18"/>
                <w:lang w:bidi="ar"/>
              </w:rPr>
              <w:t>（</w:t>
            </w:r>
            <w:r>
              <w:rPr>
                <w:rFonts w:eastAsia="宋体"/>
                <w:color w:val="000000"/>
                <w:kern w:val="0"/>
                <w:sz w:val="18"/>
                <w:szCs w:val="18"/>
                <w:lang w:bidi="ar"/>
              </w:rPr>
              <w:t>13分）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C3</w:t>
            </w:r>
            <w:r>
              <w:rPr>
                <w:rFonts w:hint="eastAsia" w:eastAsia="宋体"/>
                <w:color w:val="000000"/>
                <w:kern w:val="0"/>
                <w:sz w:val="18"/>
                <w:szCs w:val="18"/>
                <w:lang w:bidi="ar"/>
              </w:rPr>
              <w:t>11</w:t>
            </w:r>
            <w:r>
              <w:rPr>
                <w:rFonts w:eastAsia="宋体"/>
                <w:color w:val="000000"/>
                <w:kern w:val="0"/>
                <w:sz w:val="18"/>
                <w:szCs w:val="18"/>
                <w:lang w:bidi="ar"/>
              </w:rPr>
              <w:t>实际完成情况</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部</w:t>
            </w:r>
            <w:r>
              <w:rPr>
                <w:rFonts w:hint="eastAsia" w:eastAsia="宋体"/>
                <w:color w:val="000000"/>
                <w:kern w:val="0"/>
                <w:sz w:val="18"/>
                <w:szCs w:val="18"/>
                <w:lang w:bidi="ar"/>
              </w:rPr>
              <w:t>分</w:t>
            </w:r>
            <w:r>
              <w:rPr>
                <w:rFonts w:eastAsia="宋体"/>
                <w:color w:val="000000"/>
                <w:kern w:val="0"/>
                <w:sz w:val="18"/>
                <w:szCs w:val="18"/>
                <w:lang w:bidi="ar"/>
              </w:rPr>
              <w:t>完成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10</w:t>
            </w:r>
          </w:p>
        </w:tc>
      </w:tr>
      <w:tr>
        <w:tblPrEx>
          <w:tblCellMar>
            <w:top w:w="0" w:type="dxa"/>
            <w:left w:w="108" w:type="dxa"/>
            <w:bottom w:w="0" w:type="dxa"/>
            <w:right w:w="108" w:type="dxa"/>
          </w:tblCellMar>
        </w:tblPrEx>
        <w:trPr>
          <w:trHeight w:val="51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C32产出质量（10分）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C3</w:t>
            </w:r>
            <w:r>
              <w:rPr>
                <w:rFonts w:hint="eastAsia" w:eastAsia="宋体"/>
                <w:color w:val="000000"/>
                <w:kern w:val="0"/>
                <w:sz w:val="18"/>
                <w:szCs w:val="18"/>
                <w:lang w:bidi="ar"/>
              </w:rPr>
              <w:t>21</w:t>
            </w:r>
            <w:r>
              <w:rPr>
                <w:rFonts w:eastAsia="宋体"/>
                <w:color w:val="000000"/>
                <w:kern w:val="0"/>
                <w:sz w:val="18"/>
                <w:szCs w:val="18"/>
                <w:lang w:bidi="ar"/>
              </w:rPr>
              <w:t>质量达标情况</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达标</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10</w:t>
            </w:r>
          </w:p>
        </w:tc>
      </w:tr>
      <w:tr>
        <w:tblPrEx>
          <w:tblCellMar>
            <w:top w:w="0" w:type="dxa"/>
            <w:left w:w="108" w:type="dxa"/>
            <w:bottom w:w="0" w:type="dxa"/>
            <w:right w:w="108" w:type="dxa"/>
          </w:tblCellMar>
        </w:tblPrEx>
        <w:trPr>
          <w:trHeight w:val="51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rPr>
                <w:rFonts w:eastAsia="宋体"/>
                <w:color w:val="000000"/>
                <w:sz w:val="18"/>
                <w:szCs w:val="18"/>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C33产出时效</w:t>
            </w:r>
            <w:r>
              <w:rPr>
                <w:rFonts w:hint="eastAsia" w:eastAsia="宋体"/>
                <w:color w:val="000000"/>
                <w:kern w:val="0"/>
                <w:sz w:val="18"/>
                <w:szCs w:val="18"/>
                <w:lang w:bidi="ar"/>
              </w:rPr>
              <w:t>（</w:t>
            </w:r>
            <w:r>
              <w:rPr>
                <w:rFonts w:eastAsia="宋体"/>
                <w:color w:val="000000"/>
                <w:kern w:val="0"/>
                <w:sz w:val="18"/>
                <w:szCs w:val="18"/>
                <w:lang w:bidi="ar"/>
              </w:rPr>
              <w:t>12分</w:t>
            </w:r>
            <w:r>
              <w:rPr>
                <w:rFonts w:hint="eastAsia" w:eastAsia="宋体"/>
                <w:color w:val="000000"/>
                <w:kern w:val="0"/>
                <w:sz w:val="18"/>
                <w:szCs w:val="18"/>
                <w:lang w:bidi="ar"/>
              </w:rPr>
              <w:t>）</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C3</w:t>
            </w:r>
            <w:r>
              <w:rPr>
                <w:rFonts w:hint="eastAsia" w:eastAsia="宋体"/>
                <w:color w:val="000000"/>
                <w:kern w:val="0"/>
                <w:sz w:val="18"/>
                <w:szCs w:val="18"/>
                <w:lang w:bidi="ar"/>
              </w:rPr>
              <w:t>31</w:t>
            </w:r>
            <w:r>
              <w:rPr>
                <w:rFonts w:eastAsia="宋体"/>
                <w:color w:val="000000"/>
                <w:kern w:val="0"/>
                <w:sz w:val="18"/>
                <w:szCs w:val="18"/>
                <w:lang w:bidi="ar"/>
              </w:rPr>
              <w:t>完成及时情况</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部分及时完成</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9</w:t>
            </w:r>
          </w:p>
        </w:tc>
      </w:tr>
    </w:tbl>
    <w:p>
      <w:pPr>
        <w:pStyle w:val="5"/>
        <w:spacing w:line="560" w:lineRule="exact"/>
        <w:ind w:firstLine="640"/>
        <w:rPr>
          <w:rFonts w:ascii="Times New Roman" w:hAnsi="Times New Roman" w:cs="Times New Roman"/>
        </w:rPr>
      </w:pPr>
      <w:r>
        <w:rPr>
          <w:rFonts w:ascii="Times New Roman" w:hAnsi="Times New Roman" w:cs="Times New Roman"/>
        </w:rPr>
        <w:t>C31．产出数量。指标分值13分，实际得</w:t>
      </w:r>
      <w:r>
        <w:rPr>
          <w:rFonts w:hint="eastAsia" w:ascii="Times New Roman" w:hAnsi="Times New Roman" w:cs="Times New Roman"/>
        </w:rPr>
        <w:t>10</w:t>
      </w:r>
      <w:r>
        <w:rPr>
          <w:rFonts w:ascii="Times New Roman" w:hAnsi="Times New Roman" w:cs="Times New Roman"/>
        </w:rPr>
        <w:t>分。</w:t>
      </w:r>
    </w:p>
    <w:p>
      <w:pPr>
        <w:spacing w:line="560" w:lineRule="exact"/>
        <w:ind w:firstLine="640"/>
      </w:pPr>
      <w:r>
        <w:t>C311．实际完成情况。指标分值13分，实际得</w:t>
      </w:r>
      <w:r>
        <w:rPr>
          <w:rFonts w:hint="eastAsia"/>
        </w:rPr>
        <w:t>10</w:t>
      </w:r>
      <w:r>
        <w:t>分。</w:t>
      </w:r>
    </w:p>
    <w:p>
      <w:pPr>
        <w:spacing w:line="560" w:lineRule="exact"/>
        <w:ind w:firstLine="640"/>
      </w:pPr>
      <w:r>
        <w:t>该项指标用以反映项目产出数量目标的完成程度。得分明细如下：</w:t>
      </w:r>
    </w:p>
    <w:p>
      <w:pPr>
        <w:spacing w:line="560" w:lineRule="exact"/>
        <w:ind w:firstLine="640"/>
      </w:pPr>
      <w:r>
        <w:t>①公共文化设施免费开放。根据《安宁市2022年公共文化运行机制建设暨免费开放工作总结》及博物馆、纪念馆、公共图书馆、文化馆等开放时间资料，安宁市图书馆免费开放313天，共计3443小时；</w:t>
      </w:r>
      <w:r>
        <w:rPr>
          <w:rFonts w:hint="eastAsia"/>
          <w:lang w:eastAsia="zh-CN"/>
        </w:rPr>
        <w:t>安宁市</w:t>
      </w:r>
      <w:r>
        <w:t>文化馆、</w:t>
      </w:r>
      <w:r>
        <w:rPr>
          <w:rFonts w:hint="eastAsia"/>
          <w:lang w:eastAsia="zh-CN"/>
        </w:rPr>
        <w:t>安宁市</w:t>
      </w:r>
      <w:r>
        <w:t>博物馆、九街道综合文化站均免费开放250天以上，均免费开放2500小时以上。根据评分标准得3分。</w:t>
      </w:r>
    </w:p>
    <w:p>
      <w:pPr>
        <w:spacing w:line="560" w:lineRule="exact"/>
        <w:ind w:firstLine="640"/>
        <w:rPr>
          <w:szCs w:val="32"/>
        </w:rPr>
      </w:pPr>
      <w:r>
        <w:t>②</w:t>
      </w:r>
      <w:r>
        <w:rPr>
          <w:szCs w:val="32"/>
        </w:rPr>
        <w:t>送戏曲下乡服务。根据《安宁市2022年公共文化运行机制建设暨免费开放工作总结》及送戏曲下乡活动资料，2022年已完成36场送戏曲下乡服务工作。根据评分标准得2分。</w:t>
      </w:r>
    </w:p>
    <w:p>
      <w:pPr>
        <w:spacing w:line="560" w:lineRule="exact"/>
        <w:ind w:firstLine="640"/>
        <w:rPr>
          <w:szCs w:val="32"/>
        </w:rPr>
      </w:pPr>
      <w:r>
        <w:t>③</w:t>
      </w:r>
      <w:r>
        <w:rPr>
          <w:rFonts w:hint="eastAsia"/>
          <w:lang w:eastAsia="zh-CN"/>
        </w:rPr>
        <w:t>安宁市</w:t>
      </w:r>
      <w:r>
        <w:rPr>
          <w:rFonts w:hint="eastAsia"/>
        </w:rPr>
        <w:t>文化馆、</w:t>
      </w:r>
      <w:r>
        <w:rPr>
          <w:rFonts w:hint="eastAsia"/>
          <w:lang w:eastAsia="zh-CN"/>
        </w:rPr>
        <w:t>安宁市</w:t>
      </w:r>
      <w:r>
        <w:rPr>
          <w:rFonts w:hint="eastAsia"/>
        </w:rPr>
        <w:t>图书馆及九街道文化站举办各类讲座、展览、培训100期。根据《安宁市2022年公共文化运行机制建设暨免费开放工作总结》，举办文化讲座13期，观众达1000余人；举办各类文化艺术培训7期，参训人员达200余人；举办各类书画展43次，观众达10000余人次，各街道文艺演出263场次，观众达146000余人次，举办培训148个，培训人次39500人次。</w:t>
      </w:r>
      <w:r>
        <w:rPr>
          <w:szCs w:val="32"/>
        </w:rPr>
        <w:t>根据评分标准得</w:t>
      </w:r>
      <w:r>
        <w:rPr>
          <w:rFonts w:hint="eastAsia"/>
          <w:szCs w:val="32"/>
        </w:rPr>
        <w:t>1</w:t>
      </w:r>
      <w:r>
        <w:rPr>
          <w:szCs w:val="32"/>
        </w:rPr>
        <w:t>分。</w:t>
      </w:r>
    </w:p>
    <w:p>
      <w:pPr>
        <w:spacing w:line="560" w:lineRule="exact"/>
        <w:ind w:firstLine="640"/>
        <w:rPr>
          <w:szCs w:val="32"/>
        </w:rPr>
      </w:pPr>
      <w:r>
        <w:rPr>
          <w:szCs w:val="32"/>
        </w:rPr>
        <w:t>④读书看报服务。根据《安宁市2022年公共文化运行机制建设暨免费开放工作总结》，2022年安宁市图书馆办理借书证2898个，外借文献131427册，新购上架图书5856种、11091册。根据评分标准得2分。</w:t>
      </w:r>
    </w:p>
    <w:p>
      <w:pPr>
        <w:spacing w:line="560" w:lineRule="exact"/>
        <w:ind w:firstLine="640"/>
        <w:rPr>
          <w:szCs w:val="32"/>
        </w:rPr>
      </w:pPr>
      <w:r>
        <w:rPr>
          <w:szCs w:val="32"/>
        </w:rPr>
        <w:t>⑤九街道开展文艺活动</w:t>
      </w:r>
      <w:r>
        <w:rPr>
          <w:rFonts w:hint="eastAsia"/>
          <w:szCs w:val="32"/>
        </w:rPr>
        <w:t>。根据《安宁市2022年公共文化运行机制建设暨免费开放工作总结》，各街道文艺演出263场次，观众达146000余人次，举办培训班148个，培训人次39500人次。依托图书馆服务阵地，采取线上线下等公益讲座、公益展览、公益培训等各类阅读实践活动60余场次。</w:t>
      </w:r>
      <w:r>
        <w:rPr>
          <w:szCs w:val="32"/>
        </w:rPr>
        <w:t>根据评分标准得2分。</w:t>
      </w:r>
    </w:p>
    <w:p>
      <w:pPr>
        <w:spacing w:line="560" w:lineRule="exact"/>
        <w:ind w:firstLine="640"/>
        <w:rPr>
          <w:szCs w:val="32"/>
        </w:rPr>
      </w:pPr>
      <w:r>
        <w:rPr>
          <w:szCs w:val="32"/>
        </w:rPr>
        <w:t>扣分明细如下：</w:t>
      </w:r>
    </w:p>
    <w:p>
      <w:pPr>
        <w:spacing w:line="560" w:lineRule="exact"/>
        <w:ind w:firstLine="640"/>
        <w:jc w:val="left"/>
        <w:rPr>
          <w:szCs w:val="32"/>
        </w:rPr>
      </w:pPr>
      <w:r>
        <w:rPr>
          <w:szCs w:val="32"/>
        </w:rPr>
        <w:t>春节文化系列活动。2022年初因新冠疫情影响，春节文化系列活动未能按计划全面组织开展，根据评分标准扣</w:t>
      </w:r>
      <w:r>
        <w:rPr>
          <w:rFonts w:hint="eastAsia"/>
          <w:szCs w:val="32"/>
        </w:rPr>
        <w:t>3</w:t>
      </w:r>
      <w:r>
        <w:rPr>
          <w:szCs w:val="32"/>
        </w:rPr>
        <w:t>分。</w:t>
      </w:r>
    </w:p>
    <w:p>
      <w:pPr>
        <w:pStyle w:val="5"/>
        <w:spacing w:line="560" w:lineRule="exact"/>
        <w:ind w:firstLine="640"/>
        <w:rPr>
          <w:rFonts w:ascii="Times New Roman" w:hAnsi="Times New Roman" w:cs="Times New Roman"/>
        </w:rPr>
      </w:pPr>
      <w:r>
        <w:rPr>
          <w:rFonts w:ascii="Times New Roman" w:hAnsi="Times New Roman" w:cs="Times New Roman"/>
        </w:rPr>
        <w:t>C32．产出质量。指标分值10分，实际得10分。</w:t>
      </w:r>
    </w:p>
    <w:p>
      <w:pPr>
        <w:spacing w:line="560" w:lineRule="exact"/>
        <w:ind w:firstLine="640"/>
      </w:pPr>
      <w:r>
        <w:t>C321．质量达标情况。标分值10分，实际得10分。</w:t>
      </w:r>
    </w:p>
    <w:p>
      <w:pPr>
        <w:spacing w:line="560" w:lineRule="exact"/>
        <w:ind w:firstLine="640"/>
      </w:pPr>
      <w:r>
        <w:t>该指标用以反映项目产出质量目标的完成程度。得分明细如下：</w:t>
      </w:r>
    </w:p>
    <w:p>
      <w:pPr>
        <w:spacing w:line="560" w:lineRule="exact"/>
        <w:ind w:firstLine="640"/>
      </w:pPr>
      <w:r>
        <w:t>①送戏曲下乡服务。根据《安宁市2022年公共文化运行机制建设暨免费开放工作总结》及送戏曲下乡活动资料，与云南省花灯剧院合作开展了戏曲进乡村、文化大篷车千乡万里行文化惠民演出，2022年已完成36场送戏曲下乡服务工作。根据评分标准得3分。</w:t>
      </w:r>
    </w:p>
    <w:p>
      <w:pPr>
        <w:spacing w:line="560" w:lineRule="exact"/>
        <w:ind w:firstLine="640"/>
      </w:pPr>
      <w:r>
        <w:t>②</w:t>
      </w:r>
      <w:r>
        <w:rPr>
          <w:rFonts w:hint="eastAsia"/>
          <w:lang w:eastAsia="zh-CN"/>
        </w:rPr>
        <w:t>安宁市</w:t>
      </w:r>
      <w:r>
        <w:t>文化馆、</w:t>
      </w:r>
      <w:r>
        <w:rPr>
          <w:rFonts w:hint="eastAsia"/>
          <w:lang w:eastAsia="zh-CN"/>
        </w:rPr>
        <w:t>安宁市</w:t>
      </w:r>
      <w:r>
        <w:t>图书馆及九街道文化站举办各类讲座、展览、培训100期。根据《安宁市2022年公共文化运行机制建设暨免费开放工作总结》及培训资料，举办文化讲座13期；举办各类文化艺术培训7期；举办各类书画展43场次</w:t>
      </w:r>
      <w:r>
        <w:rPr>
          <w:rFonts w:hint="eastAsia"/>
          <w:lang w:eastAsia="zh-CN"/>
        </w:rPr>
        <w:t>；安宁市文化</w:t>
      </w:r>
      <w:r>
        <w:t>馆、</w:t>
      </w:r>
      <w:r>
        <w:rPr>
          <w:rFonts w:hint="eastAsia"/>
          <w:lang w:eastAsia="zh-CN"/>
        </w:rPr>
        <w:t>安宁市</w:t>
      </w:r>
      <w:r>
        <w:t>图书馆及九街道文化站举办各类讲座、展览、培训总计63场。根据评分标准得2分。</w:t>
      </w:r>
    </w:p>
    <w:p>
      <w:pPr>
        <w:spacing w:line="560" w:lineRule="exact"/>
        <w:ind w:firstLine="640"/>
      </w:pPr>
      <w:r>
        <w:t>③读书看报服务。根据《安宁市2022年公共文化运行机制建设暨免费开放工作总结》，2022年安宁市图书馆办理借书证2898个，外借文献131427册，新购上架图书5856种、11091册。根据评分标准得2分。</w:t>
      </w:r>
    </w:p>
    <w:p>
      <w:pPr>
        <w:spacing w:line="560" w:lineRule="exact"/>
        <w:ind w:firstLine="640"/>
      </w:pPr>
      <w:r>
        <w:t>④九街道开展文艺活动。根据《安宁市2022年公共文化运行机制建设暨免费开放工作总结》，各街道文艺演出263场次，观众达146000余人次，举办培训班148个，培训人次39500人次。依托图书馆服务阵地，采取线上线下等公益讲座、公益展览、公益培训等各类阅读实践活动60余场次。根据评分标准得</w:t>
      </w:r>
      <w:r>
        <w:rPr>
          <w:rFonts w:hint="eastAsia"/>
        </w:rPr>
        <w:t>3</w:t>
      </w:r>
      <w:r>
        <w:t>分。</w:t>
      </w:r>
    </w:p>
    <w:p>
      <w:pPr>
        <w:pStyle w:val="5"/>
        <w:spacing w:line="560" w:lineRule="exact"/>
        <w:ind w:firstLine="640"/>
        <w:rPr>
          <w:rFonts w:ascii="Times New Roman" w:hAnsi="Times New Roman" w:cs="Times New Roman"/>
        </w:rPr>
      </w:pPr>
      <w:r>
        <w:rPr>
          <w:rFonts w:ascii="Times New Roman" w:hAnsi="Times New Roman" w:cs="Times New Roman"/>
        </w:rPr>
        <w:t>C33．产出时效。指标分值12分，实际得</w:t>
      </w:r>
      <w:r>
        <w:rPr>
          <w:rFonts w:hint="eastAsia" w:ascii="Times New Roman" w:hAnsi="Times New Roman" w:cs="Times New Roman"/>
        </w:rPr>
        <w:t>9</w:t>
      </w:r>
      <w:r>
        <w:rPr>
          <w:rFonts w:ascii="Times New Roman" w:hAnsi="Times New Roman" w:cs="Times New Roman"/>
        </w:rPr>
        <w:t>分。</w:t>
      </w:r>
    </w:p>
    <w:p>
      <w:pPr>
        <w:spacing w:line="560" w:lineRule="exact"/>
        <w:ind w:firstLine="640"/>
      </w:pPr>
      <w:r>
        <w:t>C331．完成及时性。指标分值12分，实际得</w:t>
      </w:r>
      <w:r>
        <w:rPr>
          <w:rFonts w:hint="eastAsia"/>
        </w:rPr>
        <w:t>9</w:t>
      </w:r>
      <w:r>
        <w:t>分。</w:t>
      </w:r>
    </w:p>
    <w:p>
      <w:pPr>
        <w:spacing w:line="560" w:lineRule="exact"/>
        <w:ind w:firstLine="640"/>
      </w:pPr>
      <w:r>
        <w:t>该项指标用以</w:t>
      </w:r>
      <w:r>
        <w:rPr>
          <w:rFonts w:hint="eastAsia"/>
        </w:rPr>
        <w:t>反映</w:t>
      </w:r>
      <w:r>
        <w:t>项目产出质量目标实现的及时程度。得分明细如下：</w:t>
      </w:r>
    </w:p>
    <w:p>
      <w:pPr>
        <w:spacing w:line="560" w:lineRule="exact"/>
        <w:ind w:firstLine="640"/>
      </w:pPr>
      <w:r>
        <w:t>①公共文化设施免费开放。根据《安宁市2022年公共文化运行机制建设暨免费开放工作总结》及博物馆、纪念馆、公共图书馆、文化馆等开放时间资料，2022年安宁市图书馆免费开放313天，共计3443小时；</w:t>
      </w:r>
      <w:r>
        <w:rPr>
          <w:rFonts w:hint="eastAsia"/>
          <w:lang w:eastAsia="zh-CN"/>
        </w:rPr>
        <w:t>安宁市</w:t>
      </w:r>
      <w:r>
        <w:t>文化馆、</w:t>
      </w:r>
      <w:r>
        <w:rPr>
          <w:rFonts w:hint="eastAsia"/>
          <w:lang w:eastAsia="zh-CN"/>
        </w:rPr>
        <w:t>安宁市</w:t>
      </w:r>
      <w:r>
        <w:t>博物馆、九街道综合文化站均免费开放250天以上，均免费开放2500小时以上。根据评分标准得2分。</w:t>
      </w:r>
    </w:p>
    <w:p>
      <w:pPr>
        <w:spacing w:line="560" w:lineRule="exact"/>
        <w:ind w:firstLine="640"/>
      </w:pPr>
      <w:r>
        <w:rPr>
          <w:szCs w:val="32"/>
        </w:rPr>
        <w:t>②送戏曲下乡服务。根据《安宁市2022年公共文化运行机制建设暨免费开放工作总结》及送戏曲下乡活动资料，2022年已完成36场送戏曲下乡服务工作。根据评分标准得2分。</w:t>
      </w:r>
    </w:p>
    <w:p>
      <w:pPr>
        <w:spacing w:line="560" w:lineRule="exact"/>
        <w:ind w:firstLine="640"/>
        <w:rPr>
          <w:szCs w:val="32"/>
        </w:rPr>
      </w:pPr>
      <w:r>
        <w:rPr>
          <w:szCs w:val="32"/>
        </w:rPr>
        <w:t>③</w:t>
      </w:r>
      <w:r>
        <w:rPr>
          <w:rFonts w:hint="eastAsia"/>
          <w:szCs w:val="32"/>
          <w:lang w:eastAsia="zh-CN"/>
        </w:rPr>
        <w:t>安宁市</w:t>
      </w:r>
      <w:r>
        <w:rPr>
          <w:szCs w:val="32"/>
        </w:rPr>
        <w:t>文化馆、</w:t>
      </w:r>
      <w:r>
        <w:rPr>
          <w:rFonts w:hint="eastAsia"/>
          <w:szCs w:val="32"/>
          <w:lang w:eastAsia="zh-CN"/>
        </w:rPr>
        <w:t>安宁市</w:t>
      </w:r>
      <w:r>
        <w:rPr>
          <w:szCs w:val="32"/>
        </w:rPr>
        <w:t>图书馆及九街道文化站举办各类讲座、展览、培训100期</w:t>
      </w:r>
      <w:r>
        <w:rPr>
          <w:rFonts w:hint="eastAsia"/>
          <w:szCs w:val="32"/>
        </w:rPr>
        <w:t>。根据《安宁市2022年公共文化运行机制建设暨免费开放工作总结》，2022年举办文化讲座13期，观众达1000余人；举办各类文化艺术培训7期，参训人员达200余人；举办各类书画展43次，观众达10000余人次，各街道文艺演出263场次，观众达146000余人次，举办培训148个，培训人次39500人次。</w:t>
      </w:r>
      <w:r>
        <w:rPr>
          <w:szCs w:val="32"/>
        </w:rPr>
        <w:t>根据评分标准得</w:t>
      </w:r>
      <w:r>
        <w:rPr>
          <w:rFonts w:hint="eastAsia"/>
          <w:szCs w:val="32"/>
        </w:rPr>
        <w:t>1</w:t>
      </w:r>
      <w:r>
        <w:rPr>
          <w:szCs w:val="32"/>
        </w:rPr>
        <w:t>分。</w:t>
      </w:r>
    </w:p>
    <w:p>
      <w:pPr>
        <w:spacing w:line="560" w:lineRule="exact"/>
        <w:ind w:firstLine="640"/>
        <w:rPr>
          <w:szCs w:val="32"/>
        </w:rPr>
      </w:pPr>
      <w:r>
        <w:t>④</w:t>
      </w:r>
      <w:r>
        <w:rPr>
          <w:szCs w:val="32"/>
        </w:rPr>
        <w:t>读书看报服务。根据《安宁市2022年公共文化运行机制建设暨免费开放工作总结》，2022年安宁市图书馆办理借书证2898个，外借文献131427册，新购上架图书5856种、11091册。根据评分标准得2分。</w:t>
      </w:r>
    </w:p>
    <w:p>
      <w:pPr>
        <w:spacing w:line="560" w:lineRule="exact"/>
        <w:ind w:firstLine="640"/>
        <w:rPr>
          <w:szCs w:val="32"/>
        </w:rPr>
      </w:pPr>
      <w:r>
        <w:rPr>
          <w:szCs w:val="32"/>
        </w:rPr>
        <w:t>⑤九街道开展文艺活动</w:t>
      </w:r>
      <w:r>
        <w:rPr>
          <w:rFonts w:hint="eastAsia"/>
          <w:szCs w:val="32"/>
        </w:rPr>
        <w:t>。根据《安宁市2022年公共文化运行机制建设暨免费开放工作总结》，各街道文艺演出263场次，观众达146000余人次，举办培训班148个，培训人次39500人次。依托图书馆服务阵地，采取线上线下等公益讲座、公益展览、公益培训等各类阅读实践活动60余场次。</w:t>
      </w:r>
      <w:r>
        <w:rPr>
          <w:szCs w:val="32"/>
        </w:rPr>
        <w:t>根据评分标准得2分。</w:t>
      </w:r>
    </w:p>
    <w:p>
      <w:pPr>
        <w:spacing w:line="560" w:lineRule="exact"/>
        <w:ind w:firstLine="640"/>
        <w:rPr>
          <w:szCs w:val="32"/>
        </w:rPr>
      </w:pPr>
      <w:r>
        <w:rPr>
          <w:szCs w:val="32"/>
        </w:rPr>
        <w:t>扣分明细如下：</w:t>
      </w:r>
    </w:p>
    <w:p>
      <w:pPr>
        <w:spacing w:line="560" w:lineRule="exact"/>
        <w:ind w:firstLine="640"/>
      </w:pPr>
      <w:r>
        <w:rPr>
          <w:szCs w:val="32"/>
        </w:rPr>
        <w:t>春节文化系列活动。2022年初因新冠疫情影响，春节文化系列活动未能按计划全面组织开展，根据评分标准扣</w:t>
      </w:r>
      <w:r>
        <w:rPr>
          <w:rFonts w:hint="eastAsia"/>
          <w:szCs w:val="32"/>
        </w:rPr>
        <w:t>3</w:t>
      </w:r>
      <w:r>
        <w:rPr>
          <w:szCs w:val="32"/>
        </w:rPr>
        <w:t>分。</w:t>
      </w:r>
    </w:p>
    <w:p>
      <w:pPr>
        <w:pStyle w:val="4"/>
        <w:spacing w:line="560" w:lineRule="exact"/>
        <w:ind w:firstLine="640"/>
      </w:pPr>
      <w:bookmarkStart w:id="59" w:name="_Toc13422"/>
      <w:r>
        <w:t>D4．效益情况分析</w:t>
      </w:r>
      <w:bookmarkEnd w:id="59"/>
    </w:p>
    <w:p>
      <w:pPr>
        <w:spacing w:line="560" w:lineRule="exact"/>
        <w:ind w:firstLine="640"/>
      </w:pPr>
      <w:r>
        <w:t>项目效益类指标由2个二级指标，4个三级指标构成，指标分值25分，实际得分为</w:t>
      </w:r>
      <w:r>
        <w:rPr>
          <w:rFonts w:hint="eastAsia"/>
        </w:rPr>
        <w:t>21</w:t>
      </w:r>
      <w:r>
        <w:t>分。其中满分三级指标</w:t>
      </w:r>
      <w:r>
        <w:rPr>
          <w:rFonts w:hint="eastAsia"/>
        </w:rPr>
        <w:t>1</w:t>
      </w:r>
      <w:r>
        <w:t>个，扣分三级指标</w:t>
      </w:r>
      <w:r>
        <w:rPr>
          <w:rFonts w:hint="eastAsia"/>
        </w:rPr>
        <w:t>3</w:t>
      </w:r>
      <w:r>
        <w:t>个。指标得分情况明细如下：</w:t>
      </w:r>
    </w:p>
    <w:tbl>
      <w:tblPr>
        <w:tblStyle w:val="20"/>
        <w:tblW w:w="8517" w:type="dxa"/>
        <w:jc w:val="center"/>
        <w:tblLayout w:type="fixed"/>
        <w:tblCellMar>
          <w:top w:w="0" w:type="dxa"/>
          <w:left w:w="108" w:type="dxa"/>
          <w:bottom w:w="0" w:type="dxa"/>
          <w:right w:w="108" w:type="dxa"/>
        </w:tblCellMar>
      </w:tblPr>
      <w:tblGrid>
        <w:gridCol w:w="1128"/>
        <w:gridCol w:w="1470"/>
        <w:gridCol w:w="1957"/>
        <w:gridCol w:w="1328"/>
        <w:gridCol w:w="1204"/>
        <w:gridCol w:w="1430"/>
      </w:tblGrid>
      <w:tr>
        <w:tblPrEx>
          <w:tblCellMar>
            <w:top w:w="0" w:type="dxa"/>
            <w:left w:w="108" w:type="dxa"/>
            <w:bottom w:w="0" w:type="dxa"/>
            <w:right w:w="108" w:type="dxa"/>
          </w:tblCellMar>
        </w:tblPrEx>
        <w:trPr>
          <w:trHeight w:val="480" w:hRule="atLeast"/>
          <w:tblHeader/>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一级指标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二级指标</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三级指标</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指标分值</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实现情况</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b/>
                <w:bCs/>
                <w:color w:val="000000"/>
                <w:sz w:val="18"/>
                <w:szCs w:val="18"/>
              </w:rPr>
            </w:pPr>
            <w:r>
              <w:rPr>
                <w:rFonts w:eastAsia="宋体"/>
                <w:b/>
                <w:bCs/>
                <w:color w:val="000000"/>
                <w:kern w:val="0"/>
                <w:sz w:val="18"/>
                <w:szCs w:val="18"/>
                <w:lang w:bidi="ar"/>
              </w:rPr>
              <w:t>实际得分</w:t>
            </w:r>
          </w:p>
        </w:tc>
      </w:tr>
      <w:tr>
        <w:tblPrEx>
          <w:tblCellMar>
            <w:top w:w="0" w:type="dxa"/>
            <w:left w:w="108" w:type="dxa"/>
            <w:bottom w:w="0" w:type="dxa"/>
            <w:right w:w="108" w:type="dxa"/>
          </w:tblCellMar>
        </w:tblPrEx>
        <w:trPr>
          <w:trHeight w:val="288"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kern w:val="0"/>
                <w:sz w:val="18"/>
                <w:szCs w:val="18"/>
                <w:lang w:bidi="ar"/>
              </w:rPr>
            </w:pPr>
            <w:r>
              <w:rPr>
                <w:rFonts w:eastAsia="宋体"/>
                <w:color w:val="000000"/>
                <w:kern w:val="0"/>
                <w:sz w:val="18"/>
                <w:szCs w:val="18"/>
                <w:lang w:bidi="ar"/>
              </w:rPr>
              <w:t>D4效益</w:t>
            </w:r>
          </w:p>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w:t>
            </w:r>
            <w:r>
              <w:rPr>
                <w:rFonts w:eastAsia="宋体"/>
                <w:color w:val="000000"/>
                <w:kern w:val="0"/>
                <w:sz w:val="18"/>
                <w:szCs w:val="18"/>
                <w:lang w:bidi="ar"/>
              </w:rPr>
              <w:t>25分</w:t>
            </w:r>
            <w:r>
              <w:rPr>
                <w:rFonts w:hint="eastAsia" w:eastAsia="宋体"/>
                <w:color w:val="000000"/>
                <w:kern w:val="0"/>
                <w:sz w:val="18"/>
                <w:szCs w:val="18"/>
                <w:lang w:bidi="ar"/>
              </w:rPr>
              <w:t>）</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D41项目效益（1</w:t>
            </w:r>
            <w:r>
              <w:rPr>
                <w:rFonts w:hint="eastAsia" w:eastAsia="宋体"/>
                <w:color w:val="000000"/>
                <w:kern w:val="0"/>
                <w:sz w:val="18"/>
                <w:szCs w:val="18"/>
                <w:lang w:bidi="ar"/>
              </w:rPr>
              <w:t>7</w:t>
            </w:r>
            <w:r>
              <w:rPr>
                <w:rFonts w:eastAsia="宋体"/>
                <w:color w:val="000000"/>
                <w:kern w:val="0"/>
                <w:sz w:val="18"/>
                <w:szCs w:val="18"/>
                <w:lang w:bidi="ar"/>
              </w:rPr>
              <w:t>分）</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D411社会效益</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部分</w:t>
            </w:r>
            <w:r>
              <w:rPr>
                <w:rFonts w:eastAsia="宋体"/>
                <w:color w:val="000000"/>
                <w:kern w:val="0"/>
                <w:sz w:val="18"/>
                <w:szCs w:val="18"/>
                <w:lang w:bidi="ar"/>
              </w:rPr>
              <w:t>实现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5</w:t>
            </w:r>
          </w:p>
        </w:tc>
      </w:tr>
      <w:tr>
        <w:tblPrEx>
          <w:tblCellMar>
            <w:top w:w="0" w:type="dxa"/>
            <w:left w:w="108" w:type="dxa"/>
            <w:bottom w:w="0" w:type="dxa"/>
            <w:right w:w="108" w:type="dxa"/>
          </w:tblCellMar>
        </w:tblPrEx>
        <w:trPr>
          <w:trHeight w:val="288"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D412经济效益</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部分</w:t>
            </w:r>
            <w:r>
              <w:rPr>
                <w:rFonts w:eastAsia="宋体"/>
                <w:color w:val="000000"/>
                <w:kern w:val="0"/>
                <w:sz w:val="18"/>
                <w:szCs w:val="18"/>
                <w:lang w:bidi="ar"/>
              </w:rPr>
              <w:t>实现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3</w:t>
            </w:r>
          </w:p>
        </w:tc>
      </w:tr>
      <w:tr>
        <w:tblPrEx>
          <w:tblCellMar>
            <w:top w:w="0" w:type="dxa"/>
            <w:left w:w="108" w:type="dxa"/>
            <w:bottom w:w="0" w:type="dxa"/>
            <w:right w:w="108" w:type="dxa"/>
          </w:tblCellMar>
        </w:tblPrEx>
        <w:trPr>
          <w:trHeight w:val="288"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D413可持续发展</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kern w:val="0"/>
                <w:sz w:val="18"/>
                <w:szCs w:val="18"/>
                <w:lang w:bidi="ar"/>
              </w:rPr>
              <w:t>部分</w:t>
            </w:r>
            <w:r>
              <w:rPr>
                <w:rFonts w:eastAsia="宋体"/>
                <w:color w:val="000000"/>
                <w:kern w:val="0"/>
                <w:sz w:val="18"/>
                <w:szCs w:val="18"/>
                <w:lang w:bidi="ar"/>
              </w:rPr>
              <w:t>实现</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5</w:t>
            </w:r>
          </w:p>
        </w:tc>
      </w:tr>
      <w:tr>
        <w:tblPrEx>
          <w:tblCellMar>
            <w:top w:w="0" w:type="dxa"/>
            <w:left w:w="108" w:type="dxa"/>
            <w:bottom w:w="0" w:type="dxa"/>
            <w:right w:w="108" w:type="dxa"/>
          </w:tblCellMar>
        </w:tblPrEx>
        <w:trPr>
          <w:trHeight w:val="990"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kern w:val="0"/>
                <w:sz w:val="18"/>
                <w:szCs w:val="18"/>
                <w:lang w:bidi="ar"/>
              </w:rPr>
              <w:t>D42社会满意度（</w:t>
            </w:r>
            <w:r>
              <w:rPr>
                <w:rFonts w:hint="eastAsia" w:eastAsia="宋体"/>
                <w:color w:val="000000"/>
                <w:kern w:val="0"/>
                <w:sz w:val="18"/>
                <w:szCs w:val="18"/>
                <w:lang w:bidi="ar"/>
              </w:rPr>
              <w:t>8</w:t>
            </w:r>
            <w:r>
              <w:rPr>
                <w:rFonts w:eastAsia="宋体"/>
                <w:color w:val="000000"/>
                <w:kern w:val="0"/>
                <w:sz w:val="18"/>
                <w:szCs w:val="18"/>
                <w:lang w:bidi="ar"/>
              </w:rPr>
              <w:t>分）</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left"/>
              <w:textAlignment w:val="center"/>
              <w:rPr>
                <w:rFonts w:eastAsia="宋体"/>
                <w:color w:val="000000"/>
                <w:sz w:val="18"/>
                <w:szCs w:val="18"/>
              </w:rPr>
            </w:pPr>
            <w:r>
              <w:rPr>
                <w:rFonts w:eastAsia="宋体"/>
                <w:color w:val="000000"/>
                <w:kern w:val="0"/>
                <w:sz w:val="18"/>
                <w:szCs w:val="18"/>
                <w:lang w:bidi="ar"/>
              </w:rPr>
              <w:t>D421服务对象满意度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hint="eastAsia" w:eastAsia="宋体"/>
                <w:color w:val="000000"/>
                <w:sz w:val="18"/>
                <w:szCs w:val="18"/>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ind w:firstLine="0" w:firstLineChars="0"/>
              <w:jc w:val="center"/>
              <w:textAlignment w:val="center"/>
              <w:rPr>
                <w:rFonts w:eastAsia="宋体"/>
                <w:color w:val="000000"/>
                <w:sz w:val="18"/>
                <w:szCs w:val="18"/>
              </w:rPr>
            </w:pPr>
            <w:r>
              <w:rPr>
                <w:rFonts w:eastAsia="宋体"/>
                <w:color w:val="000000"/>
                <w:sz w:val="18"/>
                <w:szCs w:val="18"/>
              </w:rPr>
              <w:t>96.72%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ind w:firstLine="0" w:firstLineChars="0"/>
              <w:jc w:val="center"/>
              <w:rPr>
                <w:rFonts w:eastAsia="宋体"/>
                <w:color w:val="000000"/>
                <w:sz w:val="18"/>
                <w:szCs w:val="18"/>
              </w:rPr>
            </w:pPr>
            <w:r>
              <w:rPr>
                <w:rFonts w:hint="eastAsia" w:eastAsia="宋体"/>
                <w:color w:val="000000"/>
                <w:sz w:val="18"/>
                <w:szCs w:val="18"/>
              </w:rPr>
              <w:t>8</w:t>
            </w:r>
          </w:p>
        </w:tc>
      </w:tr>
    </w:tbl>
    <w:p>
      <w:pPr>
        <w:pStyle w:val="5"/>
        <w:spacing w:line="560" w:lineRule="exact"/>
        <w:ind w:firstLine="640"/>
        <w:rPr>
          <w:rFonts w:ascii="Times New Roman" w:hAnsi="Times New Roman" w:cs="Times New Roman"/>
        </w:rPr>
      </w:pPr>
      <w:r>
        <w:rPr>
          <w:rFonts w:ascii="Times New Roman" w:hAnsi="Times New Roman" w:cs="Times New Roman"/>
        </w:rPr>
        <w:t>D41．项目效益。指标分值</w:t>
      </w:r>
      <w:r>
        <w:rPr>
          <w:rFonts w:hint="eastAsia" w:ascii="Times New Roman" w:hAnsi="Times New Roman" w:cs="Times New Roman"/>
        </w:rPr>
        <w:t>17</w:t>
      </w:r>
      <w:r>
        <w:rPr>
          <w:rFonts w:ascii="Times New Roman" w:hAnsi="Times New Roman" w:cs="Times New Roman"/>
        </w:rPr>
        <w:t>分，实际得</w:t>
      </w:r>
      <w:r>
        <w:rPr>
          <w:rFonts w:hint="eastAsia" w:ascii="Times New Roman" w:hAnsi="Times New Roman" w:cs="Times New Roman"/>
        </w:rPr>
        <w:t>13</w:t>
      </w:r>
      <w:r>
        <w:rPr>
          <w:rFonts w:ascii="Times New Roman" w:hAnsi="Times New Roman" w:cs="Times New Roman"/>
        </w:rPr>
        <w:t>分。</w:t>
      </w:r>
    </w:p>
    <w:p>
      <w:pPr>
        <w:spacing w:line="560" w:lineRule="exact"/>
        <w:ind w:firstLine="640"/>
      </w:pPr>
      <w:r>
        <w:t>D411．社会效益。指标分值6分，实际得</w:t>
      </w:r>
      <w:r>
        <w:rPr>
          <w:rFonts w:hint="eastAsia"/>
        </w:rPr>
        <w:t>5</w:t>
      </w:r>
      <w:r>
        <w:t>分。</w:t>
      </w:r>
    </w:p>
    <w:p>
      <w:pPr>
        <w:spacing w:line="560" w:lineRule="exact"/>
        <w:ind w:firstLine="640"/>
      </w:pPr>
      <w:r>
        <w:t>该项目指标用以反映项目实施对社会发展所带来的直接或间接影响情况。得分明细如下：</w:t>
      </w:r>
    </w:p>
    <w:p>
      <w:pPr>
        <w:spacing w:line="560" w:lineRule="exact"/>
        <w:ind w:firstLine="640"/>
      </w:pPr>
      <w:r>
        <w:t>根据《安宁市2022年公共文化运行机制建设暨免费开放工作总结》，2022年安宁市共计开展文化惠民演出市级演出87场次；举办文化讲座13期；举办各类文化艺术培训7期；举办各类书画展43场次；安宁市文化和旅游局组织开展2022欢度国庆及迎接党的二十大系列文化活动，与云南省花灯剧院合作开展了戏曲进乡村、文化大篷车千乡万里行文化惠民演出活动等，不断满足人民群众日益增长的文化需求</w:t>
      </w:r>
      <w:r>
        <w:rPr>
          <w:rFonts w:hint="eastAsia"/>
        </w:rPr>
        <w:t>，提升群众的文化涵养和素质</w:t>
      </w:r>
      <w:r>
        <w:t>。根据评分标准得</w:t>
      </w:r>
      <w:r>
        <w:rPr>
          <w:rFonts w:hint="eastAsia"/>
        </w:rPr>
        <w:t>5</w:t>
      </w:r>
      <w:r>
        <w:t>分。</w:t>
      </w:r>
    </w:p>
    <w:p>
      <w:pPr>
        <w:spacing w:line="560" w:lineRule="exact"/>
        <w:ind w:firstLine="640"/>
      </w:pPr>
      <w:r>
        <w:rPr>
          <w:rFonts w:hint="eastAsia"/>
        </w:rPr>
        <w:t>扣</w:t>
      </w:r>
      <w:r>
        <w:t>分明细如下：</w:t>
      </w:r>
    </w:p>
    <w:p>
      <w:pPr>
        <w:spacing w:line="560" w:lineRule="exact"/>
        <w:ind w:firstLine="640"/>
      </w:pPr>
      <w:r>
        <w:t>该项目在</w:t>
      </w:r>
      <w:r>
        <w:rPr>
          <w:rFonts w:hint="eastAsia"/>
        </w:rPr>
        <w:t>“</w:t>
      </w:r>
      <w:r>
        <w:t>保障基本，促进公平</w:t>
      </w:r>
      <w:r>
        <w:rPr>
          <w:rFonts w:hint="eastAsia"/>
        </w:rPr>
        <w:t>”</w:t>
      </w:r>
      <w:r>
        <w:t>方面，对弥补公共文化服务中，对特殊群体服务存在不足，未针对特殊群体的基本文化权益提供必要的、有针对性的公共文化产品和服务内容，在城乡和区域文化均等化发展方面存在空白。根据评分标准扣1分。</w:t>
      </w:r>
    </w:p>
    <w:p>
      <w:pPr>
        <w:spacing w:line="560" w:lineRule="exact"/>
        <w:ind w:firstLine="640"/>
      </w:pPr>
      <w:r>
        <w:t>D412．经济效益。指标分值</w:t>
      </w:r>
      <w:r>
        <w:rPr>
          <w:rFonts w:hint="eastAsia"/>
        </w:rPr>
        <w:t>5</w:t>
      </w:r>
      <w:r>
        <w:t>分，实际得</w:t>
      </w:r>
      <w:r>
        <w:rPr>
          <w:rFonts w:hint="eastAsia"/>
        </w:rPr>
        <w:t>3</w:t>
      </w:r>
      <w:r>
        <w:t>分。</w:t>
      </w:r>
    </w:p>
    <w:p>
      <w:pPr>
        <w:spacing w:line="560" w:lineRule="exact"/>
        <w:ind w:firstLine="640"/>
      </w:pPr>
      <w:r>
        <w:t>该项目指标用以反映项目实施对经济发展所带来的直接或间接影响情况。得分明细如下：</w:t>
      </w:r>
    </w:p>
    <w:p>
      <w:pPr>
        <w:spacing w:line="560" w:lineRule="exact"/>
        <w:ind w:firstLine="640"/>
      </w:pPr>
      <w:r>
        <w:t>安宁市2022年接待游客699.85万人次，比2021年增长19.8%，旅游综合收入达41.22亿元，比2021年增长25.3%。2022年安宁市文化和旅游局组织开展2022欢度国庆及迎接党的二十大系列文化活动、文化惠民演出市级演出活动、举办文化讲座、艺术培训、书画展活动等，增加文化演出人员经济收入，推动安宁市旅游业发展，激发市场活力。根据评分标准得</w:t>
      </w:r>
      <w:r>
        <w:rPr>
          <w:rFonts w:hint="eastAsia"/>
        </w:rPr>
        <w:t>3</w:t>
      </w:r>
      <w:r>
        <w:t>分。</w:t>
      </w:r>
    </w:p>
    <w:p>
      <w:pPr>
        <w:spacing w:line="560" w:lineRule="exact"/>
        <w:ind w:firstLine="640"/>
      </w:pPr>
      <w:r>
        <w:rPr>
          <w:rFonts w:hint="eastAsia"/>
        </w:rPr>
        <w:t>扣分明细如下：</w:t>
      </w:r>
    </w:p>
    <w:p>
      <w:pPr>
        <w:spacing w:line="560" w:lineRule="exact"/>
        <w:ind w:firstLine="640"/>
      </w:pPr>
      <w:r>
        <w:rPr>
          <w:rFonts w:hint="eastAsia"/>
          <w:lang w:eastAsia="zh-CN"/>
        </w:rPr>
        <w:t>安宁市</w:t>
      </w:r>
      <w:r>
        <w:t>文化馆、</w:t>
      </w:r>
      <w:r>
        <w:rPr>
          <w:rFonts w:hint="eastAsia"/>
          <w:lang w:eastAsia="zh-CN"/>
        </w:rPr>
        <w:t>安宁市</w:t>
      </w:r>
      <w:r>
        <w:t>图书馆、</w:t>
      </w:r>
      <w:r>
        <w:rPr>
          <w:rFonts w:hint="eastAsia"/>
          <w:lang w:eastAsia="zh-CN"/>
        </w:rPr>
        <w:t>安宁市</w:t>
      </w:r>
      <w:r>
        <w:t>博物馆、纪念馆及综合文化站等公共文化设施均免费对外开放，部分公共文化设施利用率仍有可提升的空间。部分设施的开放和维护成本和使用效率存在不匹配的情况。根据评分标准扣1分。</w:t>
      </w:r>
    </w:p>
    <w:p>
      <w:pPr>
        <w:spacing w:line="560" w:lineRule="exact"/>
        <w:ind w:firstLine="640"/>
      </w:pPr>
      <w:r>
        <w:rPr>
          <w:rFonts w:hint="eastAsia"/>
          <w:lang w:eastAsia="zh-CN"/>
        </w:rPr>
        <w:t>安宁市</w:t>
      </w:r>
      <w:r>
        <w:t>图书馆和综合文化站等馆藏书籍主要以纸质书籍为主，存在电子藏书和在线阅览功能的缺失。影响图书馆和综合文化站使用效率。根据评分标准扣1分。</w:t>
      </w:r>
    </w:p>
    <w:p>
      <w:pPr>
        <w:spacing w:line="560" w:lineRule="exact"/>
        <w:ind w:firstLine="640"/>
      </w:pPr>
      <w:r>
        <w:t>D413．可持续发展。指标分值</w:t>
      </w:r>
      <w:r>
        <w:rPr>
          <w:rFonts w:hint="eastAsia"/>
        </w:rPr>
        <w:t>6</w:t>
      </w:r>
      <w:r>
        <w:t>分，实际得</w:t>
      </w:r>
      <w:r>
        <w:rPr>
          <w:rFonts w:hint="eastAsia"/>
        </w:rPr>
        <w:t>5</w:t>
      </w:r>
      <w:r>
        <w:t>分。</w:t>
      </w:r>
    </w:p>
    <w:p>
      <w:pPr>
        <w:spacing w:line="560" w:lineRule="exact"/>
        <w:ind w:firstLine="640"/>
      </w:pPr>
      <w:r>
        <w:t>该项目指标用以反映项目后续运行及成效发挥的可持续影响情况。得分明细如下：</w:t>
      </w:r>
    </w:p>
    <w:p>
      <w:pPr>
        <w:spacing w:line="560" w:lineRule="exact"/>
        <w:ind w:firstLine="640"/>
      </w:pPr>
      <w:r>
        <w:t>安宁市公共文化设施免费开放，公共图书馆（室）、文化馆（站）和村（社区）综合性文化服务中心等免费提供借阅服务，提升市民读者的幸福感、获得感，满足人民群众日常学习需求；举办各类讲座、展览、培训活动，开展各类文艺活动，开展戏曲进乡村、文化大篷车千乡万里行文化惠民演出活动，丰富群众精神文化生活</w:t>
      </w:r>
      <w:r>
        <w:rPr>
          <w:rFonts w:hint="eastAsia"/>
        </w:rPr>
        <w:t>，逐步构建体现时代发展趋势、符合文化发展规律、适应社会主义市场经济的现代公共文化服务体系</w:t>
      </w:r>
      <w:r>
        <w:t>。根据评分标准得</w:t>
      </w:r>
      <w:r>
        <w:rPr>
          <w:rFonts w:hint="eastAsia"/>
        </w:rPr>
        <w:t>5</w:t>
      </w:r>
      <w:r>
        <w:t>分。</w:t>
      </w:r>
    </w:p>
    <w:p>
      <w:pPr>
        <w:spacing w:line="560" w:lineRule="exact"/>
        <w:ind w:firstLine="640"/>
      </w:pPr>
      <w:r>
        <w:rPr>
          <w:rFonts w:hint="eastAsia"/>
        </w:rPr>
        <w:t>扣</w:t>
      </w:r>
      <w:r>
        <w:t>分明细如下：</w:t>
      </w:r>
    </w:p>
    <w:p>
      <w:pPr>
        <w:spacing w:line="560" w:lineRule="exact"/>
        <w:ind w:firstLine="640"/>
      </w:pPr>
      <w:r>
        <w:t>该项目在</w:t>
      </w:r>
      <w:r>
        <w:rPr>
          <w:rFonts w:hint="eastAsia"/>
        </w:rPr>
        <w:t>“</w:t>
      </w:r>
      <w:r>
        <w:t>因地制宜，突出特色</w:t>
      </w:r>
      <w:r>
        <w:rPr>
          <w:rFonts w:hint="eastAsia"/>
        </w:rPr>
        <w:t>”</w:t>
      </w:r>
      <w:r>
        <w:t>方面，未对具有本地特色的、民俗风情的和文化禀赋</w:t>
      </w:r>
      <w:r>
        <w:rPr>
          <w:rFonts w:hint="eastAsia"/>
          <w:lang w:val="en-US" w:eastAsia="zh-CN"/>
        </w:rPr>
        <w:t>的</w:t>
      </w:r>
      <w:bookmarkStart w:id="77" w:name="_GoBack"/>
      <w:bookmarkEnd w:id="77"/>
      <w:r>
        <w:t>区域文化</w:t>
      </w:r>
      <w:r>
        <w:rPr>
          <w:rFonts w:hint="eastAsia"/>
        </w:rPr>
        <w:t>“</w:t>
      </w:r>
      <w:r>
        <w:t>商标</w:t>
      </w:r>
      <w:r>
        <w:rPr>
          <w:rFonts w:hint="eastAsia"/>
        </w:rPr>
        <w:t>”</w:t>
      </w:r>
      <w:r>
        <w:t>或产品进行扶持，未能形成自有文化商品的消费理念，及可持续的文化服务产业。根据评分标准扣1分。</w:t>
      </w:r>
    </w:p>
    <w:p>
      <w:pPr>
        <w:pStyle w:val="5"/>
        <w:spacing w:line="560" w:lineRule="exact"/>
        <w:ind w:firstLine="640"/>
        <w:rPr>
          <w:rFonts w:ascii="Times New Roman" w:hAnsi="Times New Roman" w:cs="Times New Roman"/>
        </w:rPr>
      </w:pPr>
      <w:r>
        <w:rPr>
          <w:rFonts w:ascii="Times New Roman" w:hAnsi="Times New Roman" w:cs="Times New Roman"/>
        </w:rPr>
        <w:t>D42．社会满意度。指标分值</w:t>
      </w:r>
      <w:r>
        <w:rPr>
          <w:rFonts w:hint="eastAsia" w:ascii="Times New Roman" w:hAnsi="Times New Roman" w:cs="Times New Roman"/>
        </w:rPr>
        <w:t>8</w:t>
      </w:r>
      <w:r>
        <w:rPr>
          <w:rFonts w:ascii="Times New Roman" w:hAnsi="Times New Roman" w:cs="Times New Roman"/>
        </w:rPr>
        <w:t>分，实际得</w:t>
      </w:r>
      <w:r>
        <w:rPr>
          <w:rFonts w:hint="eastAsia" w:ascii="Times New Roman" w:hAnsi="Times New Roman" w:cs="Times New Roman"/>
        </w:rPr>
        <w:t>8</w:t>
      </w:r>
      <w:r>
        <w:rPr>
          <w:rFonts w:ascii="Times New Roman" w:hAnsi="Times New Roman" w:cs="Times New Roman"/>
        </w:rPr>
        <w:t>分。</w:t>
      </w:r>
    </w:p>
    <w:p>
      <w:pPr>
        <w:spacing w:line="560" w:lineRule="exact"/>
        <w:ind w:firstLine="640"/>
      </w:pPr>
      <w:r>
        <w:t>D421．服务对象满意度。指标分值</w:t>
      </w:r>
      <w:r>
        <w:rPr>
          <w:rFonts w:hint="eastAsia"/>
        </w:rPr>
        <w:t>8</w:t>
      </w:r>
      <w:r>
        <w:t>分，实际得</w:t>
      </w:r>
      <w:r>
        <w:rPr>
          <w:rFonts w:hint="eastAsia"/>
        </w:rPr>
        <w:t>8</w:t>
      </w:r>
      <w:r>
        <w:t>分。</w:t>
      </w:r>
    </w:p>
    <w:p>
      <w:pPr>
        <w:spacing w:line="560" w:lineRule="exact"/>
        <w:ind w:firstLine="640"/>
      </w:pPr>
      <w:bookmarkStart w:id="60" w:name="_Toc6792"/>
      <w:r>
        <w:t>该指标反映项目的服务对象对项目实现效益的满意程度。针对安宁市居民对于2022年度公共文化服务体系建设项目工作满意度进行问卷调查。</w:t>
      </w:r>
    </w:p>
    <w:p>
      <w:pPr>
        <w:spacing w:line="560" w:lineRule="exact"/>
        <w:ind w:firstLine="640"/>
      </w:pPr>
      <w:r>
        <w:t>本次绩效评价问卷调查实际发放问卷858份，所有问卷均由安宁市居民提交。对部门满意度选择题7道，满意度开放性问题1道。</w:t>
      </w:r>
    </w:p>
    <w:p>
      <w:pPr>
        <w:spacing w:line="560" w:lineRule="exact"/>
        <w:ind w:firstLine="640"/>
        <w:rPr>
          <w:highlight w:val="yellow"/>
        </w:rPr>
      </w:pPr>
      <w:r>
        <w:t>满意度评分过程。根据发放</w:t>
      </w:r>
      <w:r>
        <w:rPr>
          <w:rFonts w:hint="eastAsia"/>
        </w:rPr>
        <w:t>项目</w:t>
      </w:r>
      <w:r>
        <w:t>满意度调查问卷，回复</w:t>
      </w:r>
      <w:r>
        <w:rPr>
          <w:rFonts w:hint="eastAsia"/>
        </w:rPr>
        <w:t>“</w:t>
      </w:r>
      <w:r>
        <w:t>满意</w:t>
      </w:r>
      <w:r>
        <w:rPr>
          <w:rFonts w:hint="eastAsia"/>
        </w:rPr>
        <w:t>”</w:t>
      </w:r>
      <w:r>
        <w:t>得分权重100%，</w:t>
      </w:r>
      <w:r>
        <w:rPr>
          <w:rFonts w:hint="eastAsia"/>
        </w:rPr>
        <w:t>“</w:t>
      </w:r>
      <w:r>
        <w:t>比较满意</w:t>
      </w:r>
      <w:r>
        <w:rPr>
          <w:rFonts w:hint="eastAsia"/>
        </w:rPr>
        <w:t>”</w:t>
      </w:r>
      <w:r>
        <w:t>得分权重60%，</w:t>
      </w:r>
      <w:r>
        <w:rPr>
          <w:rFonts w:hint="eastAsia"/>
        </w:rPr>
        <w:t>“</w:t>
      </w:r>
      <w:r>
        <w:t>不满意</w:t>
      </w:r>
      <w:r>
        <w:rPr>
          <w:rFonts w:hint="eastAsia"/>
        </w:rPr>
        <w:t>”</w:t>
      </w:r>
      <w:r>
        <w:t>得分权重0%，</w:t>
      </w:r>
      <w:r>
        <w:rPr>
          <w:rFonts w:hint="eastAsia"/>
        </w:rPr>
        <w:t>“</w:t>
      </w:r>
      <w:r>
        <w:t>不了解</w:t>
      </w:r>
      <w:r>
        <w:rPr>
          <w:rFonts w:hint="eastAsia"/>
        </w:rPr>
        <w:t>”</w:t>
      </w:r>
      <w:r>
        <w:t>将不被统计；评分标准为综合满意度≥90%，得8分，90%＞满意度≥80%，得5分；80%＞满意度≥70%，得2分，满意度＜70%，不得分。经统计，综合满意度为96.72%，根据评分标准得8分。</w:t>
      </w:r>
    </w:p>
    <w:p>
      <w:pPr>
        <w:pStyle w:val="3"/>
        <w:spacing w:line="560" w:lineRule="exact"/>
        <w:ind w:firstLine="643"/>
        <w:rPr>
          <w:rFonts w:ascii="Times New Roman" w:hAnsi="Times New Roman" w:cs="Times New Roman"/>
        </w:rPr>
      </w:pPr>
      <w:bookmarkStart w:id="61" w:name="_Toc31107"/>
      <w:r>
        <w:rPr>
          <w:rFonts w:ascii="Times New Roman" w:hAnsi="Times New Roman" w:cs="Times New Roman"/>
        </w:rPr>
        <w:t>五、主要经验及做法、存在的问题及原因分析</w:t>
      </w:r>
      <w:bookmarkEnd w:id="60"/>
      <w:bookmarkEnd w:id="61"/>
    </w:p>
    <w:p>
      <w:pPr>
        <w:pStyle w:val="4"/>
        <w:spacing w:line="560" w:lineRule="exact"/>
        <w:ind w:firstLine="640"/>
      </w:pPr>
      <w:bookmarkStart w:id="62" w:name="_Toc11666"/>
      <w:r>
        <w:rPr>
          <w:rFonts w:hint="eastAsia"/>
        </w:rPr>
        <w:t>（一）项目主要经验及做法</w:t>
      </w:r>
      <w:bookmarkEnd w:id="62"/>
    </w:p>
    <w:p>
      <w:pPr>
        <w:pStyle w:val="5"/>
        <w:spacing w:line="560" w:lineRule="exact"/>
        <w:ind w:firstLine="640"/>
        <w:rPr>
          <w:rFonts w:ascii="Times New Roman" w:hAnsi="Times New Roman" w:cs="Times New Roman"/>
        </w:rPr>
      </w:pPr>
      <w:r>
        <w:rPr>
          <w:rFonts w:ascii="Times New Roman" w:hAnsi="Times New Roman" w:cs="Times New Roman"/>
        </w:rPr>
        <w:t>1．保障基层公共文化设施免费开放</w:t>
      </w:r>
    </w:p>
    <w:p>
      <w:pPr>
        <w:spacing w:line="560" w:lineRule="exact"/>
        <w:ind w:firstLine="640"/>
      </w:pPr>
      <w:r>
        <w:t>2022年，安宁市图书馆免费开放313天，共计3443小时，共接待到馆读者101045人次，办理借书证2898个。外借文献131427册，新购上架图书5856种、11091册，2022年底馆内总藏量274259册。</w:t>
      </w:r>
      <w:r>
        <w:rPr>
          <w:rFonts w:hint="eastAsia"/>
          <w:lang w:eastAsia="zh-CN"/>
        </w:rPr>
        <w:t>安宁市</w:t>
      </w:r>
      <w:r>
        <w:t>文化馆、</w:t>
      </w:r>
      <w:r>
        <w:rPr>
          <w:rFonts w:hint="eastAsia"/>
          <w:lang w:eastAsia="zh-CN"/>
        </w:rPr>
        <w:t>安宁市</w:t>
      </w:r>
      <w:r>
        <w:t>博物馆、九街道综合文化站均免费开放250天以上，均免费开放2500小时以上，免费服务5万余人次。</w:t>
      </w:r>
    </w:p>
    <w:p>
      <w:pPr>
        <w:pStyle w:val="5"/>
        <w:spacing w:line="560" w:lineRule="exact"/>
        <w:ind w:firstLine="640"/>
        <w:rPr>
          <w:rFonts w:ascii="Times New Roman" w:hAnsi="Times New Roman" w:cs="Times New Roman"/>
        </w:rPr>
      </w:pPr>
      <w:r>
        <w:rPr>
          <w:rFonts w:ascii="Times New Roman" w:hAnsi="Times New Roman" w:cs="Times New Roman"/>
        </w:rPr>
        <w:t>2．开展各类文化活动</w:t>
      </w:r>
    </w:p>
    <w:p>
      <w:pPr>
        <w:spacing w:line="560" w:lineRule="exact"/>
        <w:ind w:firstLine="640"/>
      </w:pPr>
      <w:r>
        <w:t>开展文化惠民演出市级演出87场次，观众达30000余人次；举办文化讲座13期，观众达1000余人；举办各类文化艺术培训7期，参训人员达200余人；举办各类书画展43次，观众达10000余人次；各街道开展文艺演出263场次，观众达146000余人次，举办培训班148个，培训人次39500人次。</w:t>
      </w:r>
    </w:p>
    <w:p>
      <w:pPr>
        <w:pStyle w:val="5"/>
        <w:spacing w:line="560" w:lineRule="exact"/>
        <w:ind w:firstLine="640"/>
        <w:rPr>
          <w:rFonts w:ascii="Times New Roman" w:hAnsi="Times New Roman" w:cs="Times New Roman"/>
        </w:rPr>
      </w:pPr>
      <w:r>
        <w:rPr>
          <w:rFonts w:ascii="Times New Roman" w:hAnsi="Times New Roman" w:cs="Times New Roman"/>
        </w:rPr>
        <w:t>3．建立基层公共文化服务项目考核机制</w:t>
      </w:r>
    </w:p>
    <w:p>
      <w:pPr>
        <w:spacing w:line="560" w:lineRule="exact"/>
        <w:ind w:firstLine="640"/>
      </w:pPr>
      <w:r>
        <w:t>安宁市文化和旅游局对安宁市基层公共文化服务项目实施情况进行考核，考核对象包括街道文化站、村（社区）文化室、安宁市文化馆、安宁市图书馆、安宁市博物馆（文管所）等专业公共文化机构的机构。</w:t>
      </w:r>
    </w:p>
    <w:p>
      <w:pPr>
        <w:pStyle w:val="5"/>
        <w:spacing w:line="560" w:lineRule="exact"/>
        <w:ind w:firstLine="640"/>
        <w:rPr>
          <w:rFonts w:ascii="Times New Roman" w:hAnsi="Times New Roman" w:cs="Times New Roman"/>
        </w:rPr>
      </w:pPr>
      <w:r>
        <w:rPr>
          <w:rFonts w:ascii="Times New Roman" w:hAnsi="Times New Roman" w:cs="Times New Roman"/>
        </w:rPr>
        <w:t>4．逐步构建体现时代发展趋势、符合文化发展规律、适应社会主义市场经济的现代公共文化服务体系</w:t>
      </w:r>
    </w:p>
    <w:p>
      <w:pPr>
        <w:spacing w:line="560" w:lineRule="exact"/>
        <w:ind w:firstLine="640"/>
      </w:pPr>
      <w:r>
        <w:t>安宁市通过免费开放公共文化设施，举办各类讲座、展览、培训活动，开展各类文艺活动，丰富群众精神文化生活，逐步构建体现时代发展趋势、符合文化发展规律、适应社会主义市场经济的现代公共文化服务体系。</w:t>
      </w:r>
    </w:p>
    <w:p>
      <w:pPr>
        <w:pStyle w:val="4"/>
        <w:spacing w:line="560" w:lineRule="exact"/>
        <w:ind w:firstLine="640"/>
      </w:pPr>
      <w:bookmarkStart w:id="63" w:name="_Toc29615"/>
      <w:r>
        <w:t>（二）存在的主要问题及原因分析</w:t>
      </w:r>
      <w:bookmarkEnd w:id="63"/>
    </w:p>
    <w:p>
      <w:pPr>
        <w:pStyle w:val="5"/>
        <w:spacing w:line="560" w:lineRule="exact"/>
        <w:ind w:firstLine="640"/>
        <w:rPr>
          <w:rFonts w:ascii="Times New Roman" w:hAnsi="Times New Roman" w:cs="Times New Roman"/>
        </w:rPr>
      </w:pPr>
      <w:bookmarkStart w:id="64" w:name="_Toc2903"/>
      <w:r>
        <w:rPr>
          <w:rFonts w:ascii="Times New Roman" w:hAnsi="Times New Roman" w:cs="Times New Roman"/>
        </w:rPr>
        <w:t>1．公共文化服务发展体系不够完善</w:t>
      </w:r>
    </w:p>
    <w:p>
      <w:pPr>
        <w:spacing w:line="560" w:lineRule="exact"/>
        <w:ind w:firstLine="640"/>
      </w:pPr>
      <w:r>
        <w:rPr>
          <w:rFonts w:hint="eastAsia"/>
        </w:rPr>
        <w:t>安宁市文化和旅游局在建设安宁市公共文化服务发展体系过程中，在“保障基本，促进公平”方面对特殊群体服务存在不足；在“因地制宜，突出特色”方面，未能推出具有地方特色的文化产品。</w:t>
      </w:r>
    </w:p>
    <w:p>
      <w:pPr>
        <w:pStyle w:val="5"/>
        <w:spacing w:line="560" w:lineRule="exact"/>
        <w:ind w:firstLine="640"/>
        <w:rPr>
          <w:rFonts w:ascii="Times New Roman" w:hAnsi="Times New Roman" w:cs="Times New Roman"/>
        </w:rPr>
      </w:pPr>
      <w:r>
        <w:rPr>
          <w:rFonts w:ascii="Times New Roman" w:hAnsi="Times New Roman" w:cs="Times New Roman"/>
        </w:rPr>
        <w:t>2．公共文化服务体系建设项目宣传力度不足</w:t>
      </w:r>
    </w:p>
    <w:p>
      <w:pPr>
        <w:spacing w:line="560" w:lineRule="exact"/>
        <w:ind w:firstLine="640"/>
      </w:pPr>
      <w:r>
        <w:rPr>
          <w:rFonts w:hint="eastAsia"/>
        </w:rPr>
        <w:t>在安宁市公共文化设施免费开放，举办各类讲座、展览、培训活动，开展各类文艺活动等过程中，存在群众未能及时收到信息，参与活动。导致相关文化活动的推广和认识受到限制；公共文化设施的使用率和公共文化活动的影响力不能发挥最大作用。</w:t>
      </w:r>
    </w:p>
    <w:p>
      <w:pPr>
        <w:pStyle w:val="3"/>
        <w:spacing w:line="560" w:lineRule="exact"/>
        <w:ind w:firstLine="643"/>
        <w:rPr>
          <w:rFonts w:ascii="Times New Roman" w:hAnsi="Times New Roman" w:cs="Times New Roman"/>
        </w:rPr>
      </w:pPr>
      <w:bookmarkStart w:id="65" w:name="_Toc30191"/>
      <w:r>
        <w:rPr>
          <w:rFonts w:ascii="Times New Roman" w:hAnsi="Times New Roman" w:cs="Times New Roman"/>
        </w:rPr>
        <w:t>六、相关建议和措施</w:t>
      </w:r>
      <w:bookmarkEnd w:id="64"/>
      <w:bookmarkEnd w:id="65"/>
    </w:p>
    <w:p>
      <w:pPr>
        <w:pStyle w:val="4"/>
        <w:spacing w:line="560" w:lineRule="exact"/>
        <w:ind w:firstLine="640"/>
      </w:pPr>
      <w:bookmarkStart w:id="66" w:name="_Toc16151"/>
      <w:r>
        <w:rPr>
          <w:rFonts w:hint="eastAsia"/>
        </w:rPr>
        <w:t>（一）</w:t>
      </w:r>
      <w:r>
        <w:t>完善</w:t>
      </w:r>
      <w:r>
        <w:rPr>
          <w:rFonts w:hint="eastAsia"/>
        </w:rPr>
        <w:t>安</w:t>
      </w:r>
      <w:r>
        <w:t>市公共文化服务运行机制</w:t>
      </w:r>
      <w:bookmarkEnd w:id="66"/>
    </w:p>
    <w:p>
      <w:pPr>
        <w:pStyle w:val="16"/>
        <w:widowControl/>
        <w:shd w:val="clear" w:color="auto" w:fill="FFFFFF"/>
        <w:spacing w:beforeAutospacing="0" w:afterAutospacing="0" w:line="560" w:lineRule="exact"/>
        <w:ind w:firstLine="640"/>
        <w:jc w:val="both"/>
        <w:rPr>
          <w:color w:val="333333"/>
          <w:sz w:val="32"/>
          <w:szCs w:val="32"/>
        </w:rPr>
      </w:pPr>
      <w:r>
        <w:rPr>
          <w:sz w:val="32"/>
          <w:szCs w:val="32"/>
        </w:rPr>
        <w:t>完善</w:t>
      </w:r>
      <w:r>
        <w:rPr>
          <w:rFonts w:hint="eastAsia"/>
          <w:sz w:val="32"/>
          <w:szCs w:val="32"/>
        </w:rPr>
        <w:t>安宁</w:t>
      </w:r>
      <w:r>
        <w:rPr>
          <w:sz w:val="32"/>
          <w:szCs w:val="32"/>
        </w:rPr>
        <w:t>市公共文化服务运行机制，加快构建现代公共文化服务体系建设。制定安宁市基本公共文化服务目录，拟定文化和旅游深度融合发展的实施意见，出台关于推进安宁市公共文化服务高质量发展的实施意见，进一步完善公共文化服务体系建设</w:t>
      </w:r>
      <w:r>
        <w:rPr>
          <w:color w:val="333333"/>
          <w:sz w:val="32"/>
          <w:szCs w:val="32"/>
          <w:shd w:val="clear" w:color="auto" w:fill="FFFFFF"/>
        </w:rPr>
        <w:t>。</w:t>
      </w:r>
    </w:p>
    <w:p>
      <w:pPr>
        <w:pStyle w:val="4"/>
        <w:spacing w:line="560" w:lineRule="exact"/>
        <w:ind w:firstLine="640"/>
      </w:pPr>
      <w:bookmarkStart w:id="67" w:name="_Toc118041741"/>
      <w:bookmarkEnd w:id="67"/>
      <w:bookmarkStart w:id="68" w:name="_Toc118282100"/>
      <w:bookmarkEnd w:id="68"/>
      <w:bookmarkStart w:id="69" w:name="_Toc19158"/>
      <w:r>
        <w:t>（二）</w:t>
      </w:r>
      <w:r>
        <w:rPr>
          <w:rFonts w:hint="eastAsia"/>
        </w:rPr>
        <w:t>提升群众参与度，加强文化品牌建设</w:t>
      </w:r>
      <w:bookmarkEnd w:id="69"/>
    </w:p>
    <w:p>
      <w:pPr>
        <w:widowControl/>
        <w:spacing w:line="560" w:lineRule="exact"/>
        <w:ind w:firstLine="640"/>
        <w:rPr>
          <w:color w:val="333333"/>
          <w:szCs w:val="32"/>
        </w:rPr>
      </w:pPr>
      <w:bookmarkStart w:id="70" w:name="_Toc118041742"/>
      <w:bookmarkEnd w:id="70"/>
      <w:r>
        <w:rPr>
          <w:rFonts w:hint="eastAsia"/>
          <w:szCs w:val="32"/>
        </w:rPr>
        <w:t>举行公共文化服务活动，加强宣传，</w:t>
      </w:r>
      <w:r>
        <w:rPr>
          <w:rFonts w:ascii="仿宋_GB2312" w:hAnsi="宋体" w:cs="仿宋_GB2312"/>
          <w:color w:val="000000"/>
          <w:kern w:val="0"/>
          <w:sz w:val="31"/>
          <w:szCs w:val="31"/>
          <w:lang w:bidi="ar"/>
        </w:rPr>
        <w:t>提升</w:t>
      </w:r>
      <w:r>
        <w:rPr>
          <w:rFonts w:hint="eastAsia" w:ascii="仿宋_GB2312" w:hAnsi="宋体" w:cs="仿宋_GB2312"/>
          <w:color w:val="000000"/>
          <w:kern w:val="0"/>
          <w:sz w:val="31"/>
          <w:szCs w:val="31"/>
          <w:lang w:bidi="ar"/>
        </w:rPr>
        <w:t>公众知晓度，多设置</w:t>
      </w:r>
      <w:r>
        <w:rPr>
          <w:rFonts w:hint="eastAsia"/>
          <w:szCs w:val="32"/>
        </w:rPr>
        <w:t>群众</w:t>
      </w:r>
      <w:r>
        <w:rPr>
          <w:rFonts w:hint="eastAsia" w:ascii="仿宋_GB2312" w:hAnsi="宋体" w:cs="仿宋_GB2312"/>
          <w:color w:val="000000"/>
          <w:kern w:val="0"/>
          <w:sz w:val="31"/>
          <w:szCs w:val="31"/>
          <w:lang w:bidi="ar"/>
        </w:rPr>
        <w:t>可参与的活动，或多设置</w:t>
      </w:r>
      <w:r>
        <w:rPr>
          <w:rFonts w:hint="eastAsia"/>
          <w:szCs w:val="32"/>
        </w:rPr>
        <w:t>群众</w:t>
      </w:r>
      <w:r>
        <w:rPr>
          <w:rFonts w:hint="eastAsia" w:ascii="仿宋_GB2312" w:hAnsi="宋体" w:cs="仿宋_GB2312"/>
          <w:color w:val="000000"/>
          <w:kern w:val="0"/>
          <w:sz w:val="31"/>
          <w:szCs w:val="31"/>
          <w:lang w:bidi="ar"/>
        </w:rPr>
        <w:t>可参与的活动环节，</w:t>
      </w:r>
      <w:r>
        <w:rPr>
          <w:rFonts w:hint="eastAsia"/>
          <w:szCs w:val="32"/>
        </w:rPr>
        <w:t>提升群众参与度，让群众也参与到</w:t>
      </w:r>
      <w:r>
        <w:rPr>
          <w:szCs w:val="32"/>
        </w:rPr>
        <w:t>现代公共</w:t>
      </w:r>
      <w:r>
        <w:rPr>
          <w:kern w:val="0"/>
          <w:szCs w:val="32"/>
        </w:rPr>
        <w:t>文化服务体系建设</w:t>
      </w:r>
      <w:r>
        <w:rPr>
          <w:rFonts w:hint="eastAsia"/>
          <w:kern w:val="0"/>
          <w:szCs w:val="32"/>
        </w:rPr>
        <w:t>中。</w:t>
      </w:r>
      <w:r>
        <w:rPr>
          <w:rFonts w:hint="eastAsia"/>
        </w:rPr>
        <w:t>现代公共文化服务体系可</w:t>
      </w:r>
      <w:r>
        <w:rPr>
          <w:rFonts w:hint="eastAsia"/>
          <w:szCs w:val="32"/>
        </w:rPr>
        <w:t>与旅游业相结合</w:t>
      </w:r>
      <w:r>
        <w:rPr>
          <w:szCs w:val="32"/>
        </w:rPr>
        <w:t>，</w:t>
      </w:r>
      <w:r>
        <w:rPr>
          <w:rFonts w:hint="eastAsia"/>
          <w:szCs w:val="32"/>
        </w:rPr>
        <w:t>与安宁市现有的旅游景点、文化遗址等相结合，打造安宁市文化品牌。</w:t>
      </w:r>
    </w:p>
    <w:p>
      <w:pPr>
        <w:pStyle w:val="3"/>
        <w:spacing w:line="560" w:lineRule="exact"/>
        <w:ind w:firstLine="643"/>
        <w:rPr>
          <w:rFonts w:ascii="Times New Roman" w:hAnsi="Times New Roman" w:cs="Times New Roman"/>
        </w:rPr>
      </w:pPr>
      <w:bookmarkStart w:id="71" w:name="_Toc118282101"/>
      <w:bookmarkEnd w:id="71"/>
      <w:bookmarkStart w:id="72" w:name="_Toc9205"/>
      <w:bookmarkStart w:id="73" w:name="_Toc11561"/>
      <w:bookmarkStart w:id="74" w:name="_Hlk148475156"/>
      <w:r>
        <w:rPr>
          <w:rFonts w:ascii="Times New Roman" w:hAnsi="Times New Roman" w:cs="Times New Roman"/>
        </w:rPr>
        <w:t>七、其</w:t>
      </w:r>
      <w:r>
        <w:rPr>
          <w:rFonts w:hint="eastAsia" w:ascii="Times New Roman" w:hAnsi="Times New Roman" w:cs="Times New Roman"/>
          <w:lang w:val="en-US" w:eastAsia="zh-CN"/>
        </w:rPr>
        <w:t>他</w:t>
      </w:r>
      <w:r>
        <w:rPr>
          <w:rFonts w:ascii="Times New Roman" w:hAnsi="Times New Roman" w:cs="Times New Roman"/>
        </w:rPr>
        <w:t>需要说明的问题</w:t>
      </w:r>
      <w:bookmarkEnd w:id="72"/>
      <w:bookmarkEnd w:id="73"/>
    </w:p>
    <w:bookmarkEnd w:id="74"/>
    <w:p>
      <w:pPr>
        <w:spacing w:line="560" w:lineRule="exact"/>
        <w:ind w:firstLine="640"/>
      </w:pPr>
      <w:r>
        <w:t>无。</w:t>
      </w:r>
    </w:p>
    <w:p>
      <w:pPr>
        <w:ind w:firstLine="640"/>
      </w:pPr>
    </w:p>
    <w:p>
      <w:pPr>
        <w:snapToGrid w:val="0"/>
        <w:spacing w:line="600" w:lineRule="exact"/>
        <w:ind w:firstLine="0" w:firstLineChars="0"/>
        <w:jc w:val="right"/>
        <w:rPr>
          <w:rFonts w:ascii="仿宋_GB2312" w:hAnsi="仿宋_GB2312" w:cs="仿宋_GB2312"/>
          <w:szCs w:val="32"/>
        </w:rPr>
      </w:pPr>
      <w:bookmarkStart w:id="75" w:name="_Hlk153205048"/>
      <w:bookmarkStart w:id="76" w:name="_Hlk153205267"/>
      <w:r>
        <w:rPr>
          <w:rFonts w:hint="eastAsia" w:ascii="仿宋_GB2312" w:hAnsi="仿宋_GB2312" w:cs="仿宋_GB2312"/>
          <w:szCs w:val="32"/>
        </w:rPr>
        <w:t>昆明正宇会计师事务所有限公司</w:t>
      </w:r>
    </w:p>
    <w:p>
      <w:pPr>
        <w:spacing w:line="276" w:lineRule="auto"/>
        <w:ind w:firstLine="1920" w:firstLineChars="600"/>
        <w:jc w:val="right"/>
        <w:rPr>
          <w:szCs w:val="32"/>
        </w:rPr>
      </w:pPr>
      <w:r>
        <w:rPr>
          <w:rFonts w:hint="eastAsia" w:ascii="仿宋_GB2312" w:hAnsi="仿宋_GB2312" w:cs="仿宋_GB2312"/>
          <w:szCs w:val="32"/>
        </w:rPr>
        <w:t>二</w:t>
      </w:r>
      <w:r>
        <w:rPr>
          <w:rFonts w:hint="eastAsia" w:ascii="仿宋_GB2312" w:hAnsi="仿宋" w:cs="仿宋_GB2312"/>
          <w:szCs w:val="32"/>
        </w:rPr>
        <w:t>○</w:t>
      </w:r>
      <w:r>
        <w:rPr>
          <w:rFonts w:hint="eastAsia" w:ascii="仿宋_GB2312" w:hAnsi="仿宋_GB2312" w:cs="仿宋_GB2312"/>
          <w:szCs w:val="32"/>
        </w:rPr>
        <w:t>二三年十二月十一日</w:t>
      </w:r>
      <w:bookmarkEnd w:id="75"/>
      <w:bookmarkEnd w:id="76"/>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379674"/>
    </w:sdtPr>
    <w:sdtEndPr>
      <w:rPr>
        <w:rFonts w:ascii="宋体" w:hAnsi="宋体" w:eastAsia="宋体"/>
      </w:rPr>
    </w:sdtEndPr>
    <w:sdtContent>
      <w:p>
        <w:pPr>
          <w:pStyle w:val="12"/>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54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ascii="仿宋_GB2312" w:hAnsi="仿宋_GB2312" w:eastAsia="仿宋_GB2312" w:cs="仿宋_GB2312"/>
                            </w:rPr>
                          </w:pPr>
                          <w:r>
                            <w:rPr>
                              <w:rFonts w:hint="eastAsia" w:ascii="仿宋_GB2312" w:hAnsi="仿宋_GB2312" w:eastAsia="仿宋_GB2312" w:cs="仿宋_GB2312"/>
                            </w:rPr>
                            <w:t xml:space="preserve">摘要 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2.15pt;width:144pt;mso-position-horizontal:center;mso-position-horizontal-relative:margin;mso-wrap-style:none;z-index:251659264;mso-width-relative:page;mso-height-relative:page;" filled="f" stroked="f" coordsize="21600,21600" o:gfxdata="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ijDCdQAAAAEAQAADwAAAAAAAAABACAA&#10;AAAiAAAAZHJzL2Rvd25yZXYueG1sUEsBAhQAFAAAAAgAh07iQBis5cARAgAABgQAAA4AAAAAAAAA&#10;AQAgAAAAIwEAAGRycy9lMm9Eb2MueG1sUEsFBgAAAAAGAAYAWQEAAKYFAAAAAA==&#10;">
              <v:fill on="f" focussize="0,0"/>
              <v:stroke on="f" weight="0.5pt"/>
              <v:imagedata o:title=""/>
              <o:lock v:ext="edit" aspectratio="f"/>
              <v:textbox inset="0mm,0mm,0mm,0mm">
                <w:txbxContent>
                  <w:p>
                    <w:pPr>
                      <w:pStyle w:val="12"/>
                      <w:ind w:firstLine="360"/>
                      <w:rPr>
                        <w:rFonts w:ascii="仿宋_GB2312" w:hAnsi="仿宋_GB2312" w:eastAsia="仿宋_GB2312" w:cs="仿宋_GB2312"/>
                      </w:rPr>
                    </w:pPr>
                    <w:r>
                      <w:rPr>
                        <w:rFonts w:hint="eastAsia" w:ascii="仿宋_GB2312" w:hAnsi="仿宋_GB2312" w:eastAsia="仿宋_GB2312" w:cs="仿宋_GB2312"/>
                      </w:rPr>
                      <w:t xml:space="preserve">摘要 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2171700</wp:posOffset>
              </wp:positionH>
              <wp:positionV relativeFrom="paragraph">
                <wp:posOffset>-1270</wp:posOffset>
              </wp:positionV>
              <wp:extent cx="1211580" cy="154305"/>
              <wp:effectExtent l="0" t="0" r="7620" b="0"/>
              <wp:wrapNone/>
              <wp:docPr id="4" name="文本框 4"/>
              <wp:cNvGraphicFramePr/>
              <a:graphic xmlns:a="http://schemas.openxmlformats.org/drawingml/2006/main">
                <a:graphicData uri="http://schemas.microsoft.com/office/word/2010/wordprocessingShape">
                  <wps:wsp>
                    <wps:cNvSpPr txBox="1"/>
                    <wps:spPr>
                      <a:xfrm>
                        <a:off x="0" y="0"/>
                        <a:ext cx="121158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firstLine="360"/>
                            <w:rPr>
                              <w:rFonts w:ascii="仿宋_GB2312" w:hAnsi="仿宋_GB2312" w:eastAsia="仿宋_GB2312" w:cs="仿宋_GB2312"/>
                            </w:rPr>
                          </w:pPr>
                          <w:r>
                            <w:rPr>
                              <w:rFonts w:hint="eastAsia" w:ascii="仿宋_GB2312" w:hAnsi="仿宋_GB2312" w:eastAsia="仿宋_GB2312" w:cs="仿宋_GB2312"/>
                            </w:rPr>
                            <w:t xml:space="preserve">正文 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0.1pt;height:12.15pt;width:95.4pt;mso-position-horizontal-relative:margin;z-index:251660288;mso-width-relative:page;mso-height-relative:page;" filled="f" stroked="f" coordsize="21600,21600" o:gfxdata="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IlOt1wAAAAgBAAAPAAAAAAAA&#10;AAEAIAAAACIAAABkcnMvZG93bnJldi54bWxQSwECFAAUAAAACACHTuJASFcObRMCAAAIBAAADgAA&#10;AAAAAAABACAAAAAmAQAAZHJzL2Uyb0RvYy54bWxQSwUGAAAAAAYABgBZAQAAqwUAAAAA&#10;">
              <v:fill on="f" focussize="0,0"/>
              <v:stroke on="f" weight="0.5pt"/>
              <v:imagedata o:title=""/>
              <o:lock v:ext="edit" aspectratio="f"/>
              <v:textbox inset="0mm,0mm,0mm,0mm">
                <w:txbxContent>
                  <w:p>
                    <w:pPr>
                      <w:pStyle w:val="12"/>
                      <w:ind w:firstLine="360"/>
                      <w:rPr>
                        <w:rFonts w:ascii="仿宋_GB2312" w:hAnsi="仿宋_GB2312" w:eastAsia="仿宋_GB2312" w:cs="仿宋_GB2312"/>
                      </w:rPr>
                    </w:pPr>
                    <w:r>
                      <w:rPr>
                        <w:rFonts w:hint="eastAsia" w:ascii="仿宋_GB2312" w:hAnsi="仿宋_GB2312" w:eastAsia="仿宋_GB2312" w:cs="仿宋_GB2312"/>
                      </w:rPr>
                      <w:t xml:space="preserve">正文 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ind w:firstLine="360"/>
      <w:jc w:val="left"/>
      <w:rPr>
        <w:rFonts w:ascii="仿宋_GB2312" w:hAnsi="仿宋_GB2312" w:eastAsia="仿宋_GB2312" w:cs="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rPr>
        <w:rFonts w:ascii="仿宋_GB2312" w:hAnsi="仿宋_GB2312" w:eastAsia="仿宋_GB2312" w:cs="仿宋_GB2312"/>
      </w:rPr>
    </w:pPr>
    <w:r>
      <w:rPr>
        <w:rFonts w:hint="eastAsia" w:ascii="仿宋_GB2312" w:hAnsi="仿宋_GB2312" w:eastAsia="仿宋_GB2312" w:cs="仿宋_GB2312"/>
      </w:rPr>
      <w:t>2022年度安宁市公共文化服务体系建设项目支出绩效评价报告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2F5D"/>
    <w:multiLevelType w:val="multilevel"/>
    <w:tmpl w:val="31122F5D"/>
    <w:lvl w:ilvl="0" w:tentative="0">
      <w:start w:val="1"/>
      <w:numFmt w:val="chineseCountingThousand"/>
      <w:pStyle w:val="2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C0412"/>
    <w:rsid w:val="00054BEB"/>
    <w:rsid w:val="000F326A"/>
    <w:rsid w:val="001445F0"/>
    <w:rsid w:val="001A0015"/>
    <w:rsid w:val="001B2849"/>
    <w:rsid w:val="001C0412"/>
    <w:rsid w:val="00246315"/>
    <w:rsid w:val="002A6F5E"/>
    <w:rsid w:val="002C1462"/>
    <w:rsid w:val="0035416A"/>
    <w:rsid w:val="00370008"/>
    <w:rsid w:val="003D739A"/>
    <w:rsid w:val="004414B1"/>
    <w:rsid w:val="005058DB"/>
    <w:rsid w:val="00581548"/>
    <w:rsid w:val="00593791"/>
    <w:rsid w:val="005B11FC"/>
    <w:rsid w:val="005F481F"/>
    <w:rsid w:val="00693C7C"/>
    <w:rsid w:val="00693E5F"/>
    <w:rsid w:val="006940DD"/>
    <w:rsid w:val="00701F4E"/>
    <w:rsid w:val="0077101F"/>
    <w:rsid w:val="008366D3"/>
    <w:rsid w:val="008B65D0"/>
    <w:rsid w:val="009241AB"/>
    <w:rsid w:val="00941079"/>
    <w:rsid w:val="00A103B0"/>
    <w:rsid w:val="00A134B8"/>
    <w:rsid w:val="00AB5A2F"/>
    <w:rsid w:val="00B02942"/>
    <w:rsid w:val="00B909D0"/>
    <w:rsid w:val="00BC4816"/>
    <w:rsid w:val="00BE3FC9"/>
    <w:rsid w:val="00C15C60"/>
    <w:rsid w:val="00C450E1"/>
    <w:rsid w:val="00C670F6"/>
    <w:rsid w:val="00C84ACA"/>
    <w:rsid w:val="00CC1B89"/>
    <w:rsid w:val="00CD592E"/>
    <w:rsid w:val="00D738BC"/>
    <w:rsid w:val="00E01A69"/>
    <w:rsid w:val="00E0682F"/>
    <w:rsid w:val="00E16B22"/>
    <w:rsid w:val="00E230F0"/>
    <w:rsid w:val="00EA2E36"/>
    <w:rsid w:val="00EA5D55"/>
    <w:rsid w:val="00EC70D9"/>
    <w:rsid w:val="00F045F3"/>
    <w:rsid w:val="00F137CE"/>
    <w:rsid w:val="01453029"/>
    <w:rsid w:val="01FE7F44"/>
    <w:rsid w:val="02353A89"/>
    <w:rsid w:val="027619AC"/>
    <w:rsid w:val="02A75087"/>
    <w:rsid w:val="03766107"/>
    <w:rsid w:val="04D34CDF"/>
    <w:rsid w:val="056703FD"/>
    <w:rsid w:val="057228FE"/>
    <w:rsid w:val="05866B89"/>
    <w:rsid w:val="05F45A09"/>
    <w:rsid w:val="0644652B"/>
    <w:rsid w:val="069F005B"/>
    <w:rsid w:val="075D4C8F"/>
    <w:rsid w:val="08392370"/>
    <w:rsid w:val="08A33C2D"/>
    <w:rsid w:val="08E13408"/>
    <w:rsid w:val="09581E0B"/>
    <w:rsid w:val="09736C45"/>
    <w:rsid w:val="09A64E10"/>
    <w:rsid w:val="0A7B0D8D"/>
    <w:rsid w:val="0AA3501D"/>
    <w:rsid w:val="0B9E50EF"/>
    <w:rsid w:val="0BC33EB3"/>
    <w:rsid w:val="0C180ACF"/>
    <w:rsid w:val="0C62251E"/>
    <w:rsid w:val="0CD02D66"/>
    <w:rsid w:val="0CE61398"/>
    <w:rsid w:val="0D06028F"/>
    <w:rsid w:val="0D5A082F"/>
    <w:rsid w:val="0D611BD6"/>
    <w:rsid w:val="0D957AD2"/>
    <w:rsid w:val="0DA47D15"/>
    <w:rsid w:val="0DBF06AB"/>
    <w:rsid w:val="0DCA57F2"/>
    <w:rsid w:val="0E287909"/>
    <w:rsid w:val="0E464EDA"/>
    <w:rsid w:val="0E4B1576"/>
    <w:rsid w:val="0EC0292C"/>
    <w:rsid w:val="0EC15254"/>
    <w:rsid w:val="0F8363DA"/>
    <w:rsid w:val="0F8A450D"/>
    <w:rsid w:val="0FD73F68"/>
    <w:rsid w:val="10AC1145"/>
    <w:rsid w:val="11205904"/>
    <w:rsid w:val="114415F3"/>
    <w:rsid w:val="11BB37B9"/>
    <w:rsid w:val="11F8418B"/>
    <w:rsid w:val="12333415"/>
    <w:rsid w:val="125A606E"/>
    <w:rsid w:val="12AA274B"/>
    <w:rsid w:val="12B96010"/>
    <w:rsid w:val="12BF66BE"/>
    <w:rsid w:val="13BF7E92"/>
    <w:rsid w:val="147072F3"/>
    <w:rsid w:val="14C741BE"/>
    <w:rsid w:val="15075A95"/>
    <w:rsid w:val="15F07F9B"/>
    <w:rsid w:val="171C0B4C"/>
    <w:rsid w:val="17421D3B"/>
    <w:rsid w:val="17935082"/>
    <w:rsid w:val="181146A0"/>
    <w:rsid w:val="187973A6"/>
    <w:rsid w:val="18892E16"/>
    <w:rsid w:val="188B3FAB"/>
    <w:rsid w:val="189E3CDE"/>
    <w:rsid w:val="18F367AA"/>
    <w:rsid w:val="190B780E"/>
    <w:rsid w:val="19391221"/>
    <w:rsid w:val="19742C91"/>
    <w:rsid w:val="1A852D62"/>
    <w:rsid w:val="1B177EC2"/>
    <w:rsid w:val="1B5D1BC0"/>
    <w:rsid w:val="1CA078F9"/>
    <w:rsid w:val="1D214EDE"/>
    <w:rsid w:val="1E1D5A5B"/>
    <w:rsid w:val="1E633DAF"/>
    <w:rsid w:val="1E7E3C6A"/>
    <w:rsid w:val="1E8B697F"/>
    <w:rsid w:val="1EB1129C"/>
    <w:rsid w:val="1F7F698B"/>
    <w:rsid w:val="1FB23565"/>
    <w:rsid w:val="1FE04BDC"/>
    <w:rsid w:val="1FF16DE9"/>
    <w:rsid w:val="2027280B"/>
    <w:rsid w:val="20515ADA"/>
    <w:rsid w:val="20DB35F6"/>
    <w:rsid w:val="21211969"/>
    <w:rsid w:val="221768AF"/>
    <w:rsid w:val="22947723"/>
    <w:rsid w:val="2369138D"/>
    <w:rsid w:val="24086F72"/>
    <w:rsid w:val="24496DF6"/>
    <w:rsid w:val="246E38A3"/>
    <w:rsid w:val="26EF1B67"/>
    <w:rsid w:val="27003DB6"/>
    <w:rsid w:val="27213ABC"/>
    <w:rsid w:val="27387112"/>
    <w:rsid w:val="275F0ADD"/>
    <w:rsid w:val="27877605"/>
    <w:rsid w:val="27DB149F"/>
    <w:rsid w:val="27FE6547"/>
    <w:rsid w:val="282B3397"/>
    <w:rsid w:val="28705692"/>
    <w:rsid w:val="299B6018"/>
    <w:rsid w:val="29DD3C5C"/>
    <w:rsid w:val="2A18527A"/>
    <w:rsid w:val="2A3E2FB0"/>
    <w:rsid w:val="2AB71864"/>
    <w:rsid w:val="2ADB4165"/>
    <w:rsid w:val="2ADE440E"/>
    <w:rsid w:val="2AF376D5"/>
    <w:rsid w:val="2B1020EE"/>
    <w:rsid w:val="2B352689"/>
    <w:rsid w:val="2B400C25"/>
    <w:rsid w:val="2B6513F7"/>
    <w:rsid w:val="2B980A61"/>
    <w:rsid w:val="2BBC6041"/>
    <w:rsid w:val="2BF65927"/>
    <w:rsid w:val="2C567FD4"/>
    <w:rsid w:val="2C6E42F1"/>
    <w:rsid w:val="2CDB0CC3"/>
    <w:rsid w:val="2D120AF3"/>
    <w:rsid w:val="2D2D283F"/>
    <w:rsid w:val="2D8E407A"/>
    <w:rsid w:val="2DAF434E"/>
    <w:rsid w:val="2E3D3AE1"/>
    <w:rsid w:val="2E8C71E7"/>
    <w:rsid w:val="2EF271BB"/>
    <w:rsid w:val="2F3C1703"/>
    <w:rsid w:val="303D58A1"/>
    <w:rsid w:val="304C2D23"/>
    <w:rsid w:val="30CC6AB7"/>
    <w:rsid w:val="30CE0A81"/>
    <w:rsid w:val="311052B7"/>
    <w:rsid w:val="31B85E15"/>
    <w:rsid w:val="320E547A"/>
    <w:rsid w:val="32987598"/>
    <w:rsid w:val="329D4BAF"/>
    <w:rsid w:val="32DC033F"/>
    <w:rsid w:val="330709B5"/>
    <w:rsid w:val="333809DF"/>
    <w:rsid w:val="334E6EB9"/>
    <w:rsid w:val="33E9506F"/>
    <w:rsid w:val="33F64577"/>
    <w:rsid w:val="34DB659F"/>
    <w:rsid w:val="34EE34A0"/>
    <w:rsid w:val="357065AB"/>
    <w:rsid w:val="35DD2D9C"/>
    <w:rsid w:val="35E05CA6"/>
    <w:rsid w:val="36022140"/>
    <w:rsid w:val="361B20E5"/>
    <w:rsid w:val="36F54F11"/>
    <w:rsid w:val="36FA437E"/>
    <w:rsid w:val="37625508"/>
    <w:rsid w:val="380840B8"/>
    <w:rsid w:val="3860029B"/>
    <w:rsid w:val="386A5533"/>
    <w:rsid w:val="389D76B7"/>
    <w:rsid w:val="38A81BB8"/>
    <w:rsid w:val="38B85882"/>
    <w:rsid w:val="38E74176"/>
    <w:rsid w:val="38F82B3F"/>
    <w:rsid w:val="398C6D0C"/>
    <w:rsid w:val="3A14416C"/>
    <w:rsid w:val="3ADC237C"/>
    <w:rsid w:val="3B0E03F8"/>
    <w:rsid w:val="3B5E2BEF"/>
    <w:rsid w:val="3BCD5DC6"/>
    <w:rsid w:val="3BF27AEF"/>
    <w:rsid w:val="3C6E123C"/>
    <w:rsid w:val="3CAD0150"/>
    <w:rsid w:val="3D2F6022"/>
    <w:rsid w:val="3DAC5CA6"/>
    <w:rsid w:val="3E2B306F"/>
    <w:rsid w:val="3F7546F6"/>
    <w:rsid w:val="3F801C75"/>
    <w:rsid w:val="3F9B22EA"/>
    <w:rsid w:val="3FF54956"/>
    <w:rsid w:val="401364B0"/>
    <w:rsid w:val="40226A78"/>
    <w:rsid w:val="40294F2F"/>
    <w:rsid w:val="402E2A03"/>
    <w:rsid w:val="408E2E4C"/>
    <w:rsid w:val="40E44F98"/>
    <w:rsid w:val="411F573D"/>
    <w:rsid w:val="4124005A"/>
    <w:rsid w:val="415332C5"/>
    <w:rsid w:val="417E3DFD"/>
    <w:rsid w:val="428B6AB9"/>
    <w:rsid w:val="43095949"/>
    <w:rsid w:val="430D6CD5"/>
    <w:rsid w:val="4365151F"/>
    <w:rsid w:val="440A320B"/>
    <w:rsid w:val="448C7B84"/>
    <w:rsid w:val="45036AF3"/>
    <w:rsid w:val="450C5483"/>
    <w:rsid w:val="45A444CF"/>
    <w:rsid w:val="45EF0E26"/>
    <w:rsid w:val="468068B6"/>
    <w:rsid w:val="4718152F"/>
    <w:rsid w:val="47F917E1"/>
    <w:rsid w:val="4811718D"/>
    <w:rsid w:val="48A15EB5"/>
    <w:rsid w:val="492E3D3D"/>
    <w:rsid w:val="49877D17"/>
    <w:rsid w:val="4A362681"/>
    <w:rsid w:val="4A5A75C2"/>
    <w:rsid w:val="4B2772B4"/>
    <w:rsid w:val="4BAB1C93"/>
    <w:rsid w:val="4C415A21"/>
    <w:rsid w:val="4C417F01"/>
    <w:rsid w:val="4C797C84"/>
    <w:rsid w:val="4C9C37DC"/>
    <w:rsid w:val="4CD44C91"/>
    <w:rsid w:val="4CDC3410"/>
    <w:rsid w:val="4D075C93"/>
    <w:rsid w:val="4D830915"/>
    <w:rsid w:val="4DB80469"/>
    <w:rsid w:val="4DC144F9"/>
    <w:rsid w:val="4E86045B"/>
    <w:rsid w:val="4EFE40F7"/>
    <w:rsid w:val="4F041104"/>
    <w:rsid w:val="4FF41BF6"/>
    <w:rsid w:val="4FF9623B"/>
    <w:rsid w:val="500B4844"/>
    <w:rsid w:val="503B4F1B"/>
    <w:rsid w:val="50600CA0"/>
    <w:rsid w:val="50B94567"/>
    <w:rsid w:val="51504C7D"/>
    <w:rsid w:val="51986F62"/>
    <w:rsid w:val="52867F47"/>
    <w:rsid w:val="53715789"/>
    <w:rsid w:val="54076CEA"/>
    <w:rsid w:val="54201CA8"/>
    <w:rsid w:val="5474376E"/>
    <w:rsid w:val="54AD6A7C"/>
    <w:rsid w:val="54C660A2"/>
    <w:rsid w:val="54EC75A4"/>
    <w:rsid w:val="558D41B7"/>
    <w:rsid w:val="55933782"/>
    <w:rsid w:val="55DD711B"/>
    <w:rsid w:val="55F84012"/>
    <w:rsid w:val="56665E3A"/>
    <w:rsid w:val="56C31AF6"/>
    <w:rsid w:val="57234DD3"/>
    <w:rsid w:val="5739421C"/>
    <w:rsid w:val="57BD1909"/>
    <w:rsid w:val="57E41C68"/>
    <w:rsid w:val="58831FCD"/>
    <w:rsid w:val="593957BB"/>
    <w:rsid w:val="598645F7"/>
    <w:rsid w:val="59AC5554"/>
    <w:rsid w:val="5A7D1C0F"/>
    <w:rsid w:val="5AB7186B"/>
    <w:rsid w:val="5B207CE8"/>
    <w:rsid w:val="5B625BC2"/>
    <w:rsid w:val="5B7E4CCE"/>
    <w:rsid w:val="5B9B3749"/>
    <w:rsid w:val="5C5872CD"/>
    <w:rsid w:val="5C8C341B"/>
    <w:rsid w:val="5CC446D9"/>
    <w:rsid w:val="5CD54DC2"/>
    <w:rsid w:val="5CF70C29"/>
    <w:rsid w:val="5E655B77"/>
    <w:rsid w:val="5EA83CBF"/>
    <w:rsid w:val="5EAC19C1"/>
    <w:rsid w:val="5EBD32E4"/>
    <w:rsid w:val="5ED74622"/>
    <w:rsid w:val="5F423E3C"/>
    <w:rsid w:val="5F7619B1"/>
    <w:rsid w:val="60011A2A"/>
    <w:rsid w:val="60484762"/>
    <w:rsid w:val="60635581"/>
    <w:rsid w:val="614258A7"/>
    <w:rsid w:val="61926DDD"/>
    <w:rsid w:val="61D67620"/>
    <w:rsid w:val="621719D8"/>
    <w:rsid w:val="621E68C3"/>
    <w:rsid w:val="62606278"/>
    <w:rsid w:val="630642FF"/>
    <w:rsid w:val="63D062E3"/>
    <w:rsid w:val="63F53D79"/>
    <w:rsid w:val="641B05C4"/>
    <w:rsid w:val="64886FDF"/>
    <w:rsid w:val="649B244D"/>
    <w:rsid w:val="64C179D9"/>
    <w:rsid w:val="64D77029"/>
    <w:rsid w:val="656A1E1F"/>
    <w:rsid w:val="65F31C24"/>
    <w:rsid w:val="66027D49"/>
    <w:rsid w:val="66142C83"/>
    <w:rsid w:val="664309BD"/>
    <w:rsid w:val="66807B4C"/>
    <w:rsid w:val="6685748C"/>
    <w:rsid w:val="668F4233"/>
    <w:rsid w:val="669F27F5"/>
    <w:rsid w:val="66CD4D5B"/>
    <w:rsid w:val="66E4311C"/>
    <w:rsid w:val="670F5D14"/>
    <w:rsid w:val="67557FF0"/>
    <w:rsid w:val="675B22B6"/>
    <w:rsid w:val="67950273"/>
    <w:rsid w:val="67AF792B"/>
    <w:rsid w:val="68060432"/>
    <w:rsid w:val="68581159"/>
    <w:rsid w:val="68811240"/>
    <w:rsid w:val="68A536D0"/>
    <w:rsid w:val="68CD1043"/>
    <w:rsid w:val="68DE0B5A"/>
    <w:rsid w:val="6A8E1509"/>
    <w:rsid w:val="6B294C32"/>
    <w:rsid w:val="6BA918D4"/>
    <w:rsid w:val="6BA94C1E"/>
    <w:rsid w:val="6BD96CF4"/>
    <w:rsid w:val="6BF57693"/>
    <w:rsid w:val="6C8D2FC3"/>
    <w:rsid w:val="6CDE737B"/>
    <w:rsid w:val="6D192AA9"/>
    <w:rsid w:val="6D294B08"/>
    <w:rsid w:val="6D714693"/>
    <w:rsid w:val="6DBC258E"/>
    <w:rsid w:val="6E6B4E4B"/>
    <w:rsid w:val="6EF81F37"/>
    <w:rsid w:val="6FA85905"/>
    <w:rsid w:val="6FED119C"/>
    <w:rsid w:val="70364233"/>
    <w:rsid w:val="70B97215"/>
    <w:rsid w:val="70E909E4"/>
    <w:rsid w:val="71357718"/>
    <w:rsid w:val="71431EA2"/>
    <w:rsid w:val="714C2ECD"/>
    <w:rsid w:val="715C248F"/>
    <w:rsid w:val="71F2007C"/>
    <w:rsid w:val="723D0FE7"/>
    <w:rsid w:val="72524AFD"/>
    <w:rsid w:val="727B4EBF"/>
    <w:rsid w:val="728B2665"/>
    <w:rsid w:val="73792EEB"/>
    <w:rsid w:val="738C1423"/>
    <w:rsid w:val="73B83C68"/>
    <w:rsid w:val="73DD4830"/>
    <w:rsid w:val="73FC0A2E"/>
    <w:rsid w:val="74DD54DF"/>
    <w:rsid w:val="74FF67F2"/>
    <w:rsid w:val="767B0948"/>
    <w:rsid w:val="76AD049C"/>
    <w:rsid w:val="772B74A7"/>
    <w:rsid w:val="77BE217C"/>
    <w:rsid w:val="78436C2C"/>
    <w:rsid w:val="78843793"/>
    <w:rsid w:val="78AA797A"/>
    <w:rsid w:val="78BE5E78"/>
    <w:rsid w:val="797E03BD"/>
    <w:rsid w:val="79F26390"/>
    <w:rsid w:val="79F629CE"/>
    <w:rsid w:val="7C2C5EC4"/>
    <w:rsid w:val="7CA13739"/>
    <w:rsid w:val="7CB2612E"/>
    <w:rsid w:val="7CF14DF2"/>
    <w:rsid w:val="7CF14EA8"/>
    <w:rsid w:val="7D290648"/>
    <w:rsid w:val="7D980CB9"/>
    <w:rsid w:val="7D985324"/>
    <w:rsid w:val="7DA056F0"/>
    <w:rsid w:val="7DAD28FF"/>
    <w:rsid w:val="7DE62533"/>
    <w:rsid w:val="7DEB70F7"/>
    <w:rsid w:val="7EA352C0"/>
    <w:rsid w:val="7EBC55D1"/>
    <w:rsid w:val="7ED71E7C"/>
    <w:rsid w:val="7F254595"/>
    <w:rsid w:val="7F7C27BA"/>
    <w:rsid w:val="7FED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9"/>
    <w:qFormat/>
    <w:uiPriority w:val="9"/>
    <w:pPr>
      <w:keepNext/>
      <w:keepLines/>
      <w:spacing w:before="340" w:after="330"/>
      <w:ind w:firstLine="0" w:firstLineChars="0"/>
      <w:outlineLvl w:val="0"/>
    </w:pPr>
    <w:rPr>
      <w:rFonts w:eastAsia="方正小标宋简体"/>
      <w:b/>
      <w:bCs/>
      <w:kern w:val="44"/>
      <w:sz w:val="44"/>
      <w:szCs w:val="44"/>
    </w:rPr>
  </w:style>
  <w:style w:type="paragraph" w:styleId="3">
    <w:name w:val="heading 2"/>
    <w:basedOn w:val="1"/>
    <w:next w:val="1"/>
    <w:link w:val="24"/>
    <w:unhideWhenUsed/>
    <w:qFormat/>
    <w:uiPriority w:val="9"/>
    <w:pPr>
      <w:keepNext/>
      <w:keepLines/>
      <w:spacing w:before="240" w:after="240"/>
      <w:outlineLvl w:val="1"/>
    </w:pPr>
    <w:rPr>
      <w:rFonts w:eastAsia="楷体_GB2312" w:asciiTheme="majorHAnsi" w:hAnsiTheme="majorHAnsi" w:cstheme="majorBidi"/>
      <w:b/>
      <w:bCs/>
      <w:szCs w:val="32"/>
    </w:rPr>
  </w:style>
  <w:style w:type="paragraph" w:styleId="4">
    <w:name w:val="heading 3"/>
    <w:basedOn w:val="1"/>
    <w:next w:val="1"/>
    <w:link w:val="30"/>
    <w:unhideWhenUsed/>
    <w:qFormat/>
    <w:uiPriority w:val="9"/>
    <w:pPr>
      <w:keepNext/>
      <w:keepLines/>
      <w:spacing w:before="120" w:after="120"/>
      <w:outlineLvl w:val="2"/>
    </w:pPr>
    <w:rPr>
      <w:bCs/>
      <w:szCs w:val="32"/>
    </w:rPr>
  </w:style>
  <w:style w:type="paragraph" w:styleId="5">
    <w:name w:val="heading 4"/>
    <w:basedOn w:val="1"/>
    <w:next w:val="1"/>
    <w:link w:val="31"/>
    <w:unhideWhenUsed/>
    <w:qFormat/>
    <w:uiPriority w:val="9"/>
    <w:pPr>
      <w:keepNext/>
      <w:keepLines/>
      <w:spacing w:before="120" w:after="120"/>
      <w:outlineLvl w:val="3"/>
    </w:pPr>
    <w:rPr>
      <w:rFonts w:asciiTheme="majorHAnsi" w:hAnsiTheme="majorHAnsi" w:cstheme="majorBidi"/>
      <w:bCs/>
      <w:szCs w:val="28"/>
    </w:rPr>
  </w:style>
  <w:style w:type="paragraph" w:styleId="6">
    <w:name w:val="heading 5"/>
    <w:basedOn w:val="1"/>
    <w:next w:val="1"/>
    <w:unhideWhenUsed/>
    <w:qFormat/>
    <w:uiPriority w:val="9"/>
    <w:pPr>
      <w:keepNext/>
      <w:keepLines/>
      <w:spacing w:before="280" w:after="290"/>
      <w:outlineLvl w:val="4"/>
    </w:p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2"/>
    <w:semiHidden/>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0"/>
    <w:pPr>
      <w:widowControl/>
      <w:spacing w:before="100" w:beforeAutospacing="1" w:after="100" w:afterAutospacing="1"/>
      <w:jc w:val="left"/>
    </w:pPr>
    <w:rPr>
      <w:rFonts w:ascii="宋体" w:hAnsi="宋体"/>
      <w:kern w:val="0"/>
      <w:sz w:val="24"/>
    </w:rPr>
  </w:style>
  <w:style w:type="paragraph" w:styleId="10">
    <w:name w:val="toc 3"/>
    <w:basedOn w:val="1"/>
    <w:next w:val="1"/>
    <w:semiHidden/>
    <w:unhideWhenUsed/>
    <w:qFormat/>
    <w:uiPriority w:val="39"/>
    <w:pPr>
      <w:ind w:left="640" w:leftChars="200" w:firstLine="0" w:firstLineChars="0"/>
    </w:pPr>
  </w:style>
  <w:style w:type="paragraph" w:styleId="11">
    <w:name w:val="Plain Text"/>
    <w:basedOn w:val="1"/>
    <w:next w:val="1"/>
    <w:unhideWhenUsed/>
    <w:qFormat/>
    <w:uiPriority w:val="99"/>
    <w:rPr>
      <w:rFonts w:hAnsi="Courier New"/>
      <w:kern w:val="0"/>
      <w:sz w:val="20"/>
      <w:szCs w:val="21"/>
      <w:lang w:val="zh-CN"/>
    </w:rPr>
  </w:style>
  <w:style w:type="paragraph" w:styleId="12">
    <w:name w:val="footer"/>
    <w:basedOn w:val="1"/>
    <w:link w:val="2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4">
    <w:name w:val="toc 1"/>
    <w:basedOn w:val="1"/>
    <w:next w:val="1"/>
    <w:semiHidden/>
    <w:unhideWhenUsed/>
    <w:qFormat/>
    <w:uiPriority w:val="39"/>
    <w:pPr>
      <w:ind w:firstLine="0" w:firstLineChars="0"/>
    </w:pPr>
    <w:rPr>
      <w:rFonts w:eastAsia="方正小标宋简体"/>
      <w:b/>
    </w:rPr>
  </w:style>
  <w:style w:type="paragraph" w:styleId="15">
    <w:name w:val="toc 2"/>
    <w:basedOn w:val="1"/>
    <w:next w:val="1"/>
    <w:semiHidden/>
    <w:unhideWhenUsed/>
    <w:qFormat/>
    <w:uiPriority w:val="39"/>
    <w:pPr>
      <w:ind w:left="320" w:leftChars="100" w:firstLine="0" w:firstLineChars="0"/>
    </w:pPr>
  </w:style>
  <w:style w:type="paragraph" w:styleId="16">
    <w:name w:val="Normal (Web)"/>
    <w:basedOn w:val="1"/>
    <w:semiHidden/>
    <w:unhideWhenUsed/>
    <w:qFormat/>
    <w:uiPriority w:val="99"/>
    <w:pPr>
      <w:spacing w:beforeAutospacing="1" w:afterAutospacing="1"/>
      <w:jc w:val="left"/>
    </w:pPr>
    <w:rPr>
      <w:kern w:val="0"/>
      <w:sz w:val="24"/>
    </w:rPr>
  </w:style>
  <w:style w:type="paragraph" w:styleId="17">
    <w:name w:val="Title"/>
    <w:basedOn w:val="1"/>
    <w:link w:val="28"/>
    <w:qFormat/>
    <w:uiPriority w:val="0"/>
    <w:pPr>
      <w:spacing w:line="240" w:lineRule="auto"/>
      <w:ind w:left="-37" w:leftChars="-37" w:right="-109" w:rightChars="-39" w:hanging="104" w:hangingChars="20"/>
      <w:jc w:val="center"/>
    </w:pPr>
    <w:rPr>
      <w:rFonts w:eastAsia="宋体"/>
      <w:sz w:val="52"/>
    </w:rPr>
  </w:style>
  <w:style w:type="paragraph" w:styleId="18">
    <w:name w:val="annotation subject"/>
    <w:basedOn w:val="7"/>
    <w:next w:val="7"/>
    <w:link w:val="33"/>
    <w:semiHidden/>
    <w:unhideWhenUsed/>
    <w:qFormat/>
    <w:uiPriority w:val="99"/>
    <w:rPr>
      <w:b/>
      <w:bCs/>
    </w:rPr>
  </w:style>
  <w:style w:type="paragraph" w:styleId="19">
    <w:name w:val="Body Text First Indent 2"/>
    <w:basedOn w:val="9"/>
    <w:qFormat/>
    <w:uiPriority w:val="0"/>
    <w:pPr>
      <w:ind w:firstLine="420"/>
    </w:p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character" w:customStyle="1" w:styleId="24">
    <w:name w:val="标题 2 字符"/>
    <w:basedOn w:val="21"/>
    <w:link w:val="3"/>
    <w:qFormat/>
    <w:uiPriority w:val="9"/>
    <w:rPr>
      <w:rFonts w:eastAsia="楷体_GB2312" w:asciiTheme="majorHAnsi" w:hAnsiTheme="majorHAnsi" w:cstheme="majorBidi"/>
      <w:b/>
      <w:bCs/>
      <w:sz w:val="32"/>
      <w:szCs w:val="32"/>
    </w:rPr>
  </w:style>
  <w:style w:type="paragraph" w:customStyle="1" w:styleId="25">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标题 字符"/>
    <w:basedOn w:val="21"/>
    <w:link w:val="17"/>
    <w:qFormat/>
    <w:uiPriority w:val="0"/>
    <w:rPr>
      <w:rFonts w:ascii="Times New Roman" w:hAnsi="Times New Roman" w:eastAsia="宋体" w:cs="Times New Roman"/>
      <w:sz w:val="52"/>
      <w:szCs w:val="24"/>
    </w:rPr>
  </w:style>
  <w:style w:type="character" w:customStyle="1" w:styleId="29">
    <w:name w:val="标题 1 字符"/>
    <w:basedOn w:val="21"/>
    <w:link w:val="2"/>
    <w:qFormat/>
    <w:uiPriority w:val="9"/>
    <w:rPr>
      <w:rFonts w:ascii="Times New Roman" w:hAnsi="Times New Roman" w:eastAsia="方正小标宋简体" w:cs="Times New Roman"/>
      <w:b/>
      <w:bCs/>
      <w:kern w:val="44"/>
      <w:sz w:val="44"/>
      <w:szCs w:val="44"/>
    </w:rPr>
  </w:style>
  <w:style w:type="character" w:customStyle="1" w:styleId="30">
    <w:name w:val="标题 3 字符"/>
    <w:basedOn w:val="21"/>
    <w:link w:val="4"/>
    <w:qFormat/>
    <w:uiPriority w:val="9"/>
    <w:rPr>
      <w:rFonts w:ascii="Times New Roman" w:hAnsi="Times New Roman" w:eastAsia="仿宋_GB2312" w:cs="Times New Roman"/>
      <w:bCs/>
      <w:sz w:val="32"/>
      <w:szCs w:val="32"/>
    </w:rPr>
  </w:style>
  <w:style w:type="character" w:customStyle="1" w:styleId="31">
    <w:name w:val="标题 4 字符"/>
    <w:basedOn w:val="21"/>
    <w:link w:val="5"/>
    <w:qFormat/>
    <w:uiPriority w:val="9"/>
    <w:rPr>
      <w:rFonts w:eastAsia="仿宋_GB2312" w:asciiTheme="majorHAnsi" w:hAnsiTheme="majorHAnsi" w:cstheme="majorBidi"/>
      <w:bCs/>
      <w:sz w:val="32"/>
      <w:szCs w:val="28"/>
    </w:rPr>
  </w:style>
  <w:style w:type="character" w:customStyle="1" w:styleId="32">
    <w:name w:val="批注文字 字符"/>
    <w:basedOn w:val="21"/>
    <w:link w:val="7"/>
    <w:semiHidden/>
    <w:qFormat/>
    <w:uiPriority w:val="99"/>
    <w:rPr>
      <w:rFonts w:eastAsia="仿宋_GB2312"/>
      <w:kern w:val="2"/>
      <w:sz w:val="32"/>
      <w:szCs w:val="24"/>
    </w:rPr>
  </w:style>
  <w:style w:type="character" w:customStyle="1" w:styleId="33">
    <w:name w:val="批注主题 字符"/>
    <w:basedOn w:val="32"/>
    <w:link w:val="18"/>
    <w:semiHidden/>
    <w:qFormat/>
    <w:uiPriority w:val="99"/>
    <w:rPr>
      <w:rFonts w:eastAsia="仿宋_GB2312"/>
      <w:b/>
      <w:bCs/>
      <w:kern w:val="2"/>
      <w:sz w:val="32"/>
      <w:szCs w:val="24"/>
    </w:rPr>
  </w:style>
  <w:style w:type="character" w:customStyle="1" w:styleId="34">
    <w:name w:val="font11"/>
    <w:basedOn w:val="21"/>
    <w:qFormat/>
    <w:uiPriority w:val="0"/>
    <w:rPr>
      <w:rFonts w:hint="eastAsia" w:ascii="仿宋_GB2312" w:eastAsia="仿宋_GB2312" w:cs="仿宋_GB2312"/>
      <w:color w:val="000000"/>
      <w:sz w:val="20"/>
      <w:szCs w:val="20"/>
      <w:u w:val="none"/>
    </w:rPr>
  </w:style>
  <w:style w:type="character" w:customStyle="1" w:styleId="35">
    <w:name w:val="font21"/>
    <w:basedOn w:val="21"/>
    <w:qFormat/>
    <w:uiPriority w:val="0"/>
    <w:rPr>
      <w:rFonts w:hint="eastAsia" w:ascii="仿宋_GB2312" w:eastAsia="仿宋_GB2312" w:cs="仿宋_GB2312"/>
      <w:color w:val="525252"/>
      <w:sz w:val="21"/>
      <w:szCs w:val="21"/>
      <w:u w:val="none"/>
    </w:rPr>
  </w:style>
  <w:style w:type="character" w:customStyle="1" w:styleId="36">
    <w:name w:val="font31"/>
    <w:basedOn w:val="21"/>
    <w:qFormat/>
    <w:uiPriority w:val="0"/>
    <w:rPr>
      <w:rFonts w:hint="eastAsia" w:ascii="仿宋_GB2312" w:eastAsia="仿宋_GB2312" w:cs="仿宋_GB2312"/>
      <w:color w:val="000000"/>
      <w:sz w:val="21"/>
      <w:szCs w:val="21"/>
      <w:u w:val="none"/>
    </w:rPr>
  </w:style>
  <w:style w:type="paragraph" w:customStyle="1" w:styleId="3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7D980-2669-47F6-9398-A46DBA9D15F3}">
  <ds:schemaRefs/>
</ds:datastoreItem>
</file>

<file path=docProps/app.xml><?xml version="1.0" encoding="utf-8"?>
<Properties xmlns="http://schemas.openxmlformats.org/officeDocument/2006/extended-properties" xmlns:vt="http://schemas.openxmlformats.org/officeDocument/2006/docPropsVTypes">
  <Template>Normal</Template>
  <Pages>40</Pages>
  <Words>3193</Words>
  <Characters>18201</Characters>
  <Lines>151</Lines>
  <Paragraphs>42</Paragraphs>
  <TotalTime>5</TotalTime>
  <ScaleCrop>false</ScaleCrop>
  <LinksUpToDate>false</LinksUpToDate>
  <CharactersWithSpaces>21352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2023-10-15T07:48:00Z</dcterms:created>
  <dc:creator>段 蒙</dc:creator>
  <cp:lastModifiedBy>lenovo</cp:lastModifiedBy>
  <dcterms:modified xsi:type="dcterms:W3CDTF">2023-12-13T07:18:51Z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FCF1BE2BD93746D79A36949EBDE03A9E_13</vt:lpwstr>
  </property>
</Properties>
</file>