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241997"/>
    <w:p w14:paraId="2386AA2A" w14:textId="77777777" w:rsidR="00F34FCE" w:rsidRDefault="00000000">
      <w:pPr>
        <w:pStyle w:val="ab"/>
        <w:tabs>
          <w:tab w:val="center" w:pos="4416"/>
          <w:tab w:val="left" w:pos="5475"/>
        </w:tabs>
        <w:ind w:left="-78" w:right="-125" w:hanging="40"/>
        <w:jc w:val="left"/>
        <w:rPr>
          <w:sz w:val="18"/>
        </w:rPr>
      </w:pPr>
      <w:r>
        <w:rPr>
          <w:noProof/>
          <w:sz w:val="20"/>
        </w:rPr>
        <mc:AlternateContent>
          <mc:Choice Requires="wps">
            <w:drawing>
              <wp:anchor distT="0" distB="0" distL="114300" distR="114300" simplePos="0" relativeHeight="251659264" behindDoc="0" locked="0" layoutInCell="1" allowOverlap="1" wp14:anchorId="7632FA7F" wp14:editId="1CC0DF96">
                <wp:simplePos x="0" y="0"/>
                <wp:positionH relativeFrom="column">
                  <wp:posOffset>0</wp:posOffset>
                </wp:positionH>
                <wp:positionV relativeFrom="paragraph">
                  <wp:posOffset>99060</wp:posOffset>
                </wp:positionV>
                <wp:extent cx="5400675" cy="327660"/>
                <wp:effectExtent l="9525" t="59055" r="38100" b="419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7660"/>
                        </a:xfrm>
                        <a:prstGeom prst="rect">
                          <a:avLst/>
                        </a:prstGeom>
                      </wps:spPr>
                      <wps:txbx>
                        <w:txbxContent>
                          <w:p w14:paraId="2770F363" w14:textId="77777777" w:rsidR="00F34FCE" w:rsidRDefault="00000000">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proofErr w:type="spellStart"/>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roofErr w:type="spellEnd"/>
                          </w:p>
                        </w:txbxContent>
                      </wps:txbx>
                      <wps:bodyPr wrap="square" numCol="1" fromWordArt="1">
                        <a:prstTxWarp prst="textPlain">
                          <a:avLst>
                            <a:gd name="adj" fmla="val 50000"/>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7.8pt;width:425.25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" filled="f" stroked="f">
                <o:lock v:ext="edit" shapetype="t"/>
                <v:textbox>
                  <w:txbxContent>
                    <w:p w:rsidR="00F34FCE" w:rsidRDefault="00000000">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v:textbox>
              </v:shape>
            </w:pict>
          </mc:Fallback>
        </mc:AlternateContent>
      </w:r>
    </w:p>
    <w:p w14:paraId="003AE0E2" w14:textId="77777777" w:rsidR="00F34FCE" w:rsidRDefault="00F34FCE">
      <w:pPr>
        <w:pStyle w:val="ab"/>
        <w:ind w:left="-82" w:right="-125" w:hanging="36"/>
        <w:rPr>
          <w:sz w:val="18"/>
        </w:rPr>
      </w:pPr>
    </w:p>
    <w:p w14:paraId="6DD1E67C" w14:textId="77777777" w:rsidR="00F34FCE" w:rsidRDefault="00F34FCE">
      <w:pPr>
        <w:ind w:leftChars="-37" w:left="-82" w:rightChars="-39" w:right="-125" w:hangingChars="20" w:hanging="36"/>
        <w:jc w:val="center"/>
        <w:rPr>
          <w:sz w:val="18"/>
        </w:rPr>
      </w:pPr>
    </w:p>
    <w:p w14:paraId="28841F95" w14:textId="77777777" w:rsidR="00F34FCE" w:rsidRDefault="00000000">
      <w:pPr>
        <w:ind w:leftChars="-37" w:left="-2" w:rightChars="-39" w:right="-125" w:hangingChars="20" w:hanging="116"/>
        <w:jc w:val="center"/>
        <w:rPr>
          <w:b/>
          <w:bCs/>
          <w:sz w:val="58"/>
        </w:rPr>
      </w:pPr>
      <w:r>
        <w:rPr>
          <w:b/>
          <w:bCs/>
          <w:sz w:val="58"/>
        </w:rPr>
        <w:t>昆明正宇会计师事务所有限公司</w:t>
      </w:r>
    </w:p>
    <w:p w14:paraId="6FBC54A4" w14:textId="77777777" w:rsidR="00F34FCE" w:rsidRDefault="00000000">
      <w:pPr>
        <w:ind w:leftChars="-37" w:left="-54" w:rightChars="-39" w:right="-125" w:hangingChars="20" w:hanging="64"/>
        <w:jc w:val="center"/>
      </w:pPr>
      <w:r>
        <w:t>昆</w:t>
      </w:r>
      <w:proofErr w:type="gramStart"/>
      <w:r>
        <w:t>正宇审字</w:t>
      </w:r>
      <w:proofErr w:type="gramEnd"/>
      <w:r>
        <w:t>〔</w:t>
      </w:r>
      <w:r>
        <w:t>2023</w:t>
      </w:r>
      <w:r>
        <w:t>〕第</w:t>
      </w:r>
      <w:r>
        <w:rPr>
          <w:rFonts w:hint="eastAsia"/>
        </w:rPr>
        <w:t>185-11</w:t>
      </w:r>
      <w:r>
        <w:t>号</w:t>
      </w:r>
    </w:p>
    <w:p w14:paraId="27081CA7" w14:textId="77777777" w:rsidR="00F34FCE" w:rsidRDefault="00000000">
      <w:pPr>
        <w:ind w:leftChars="-37" w:left="-54" w:rightChars="-39" w:right="-125" w:hangingChars="20" w:hanging="64"/>
        <w:rPr>
          <w:b/>
          <w:bCs/>
          <w:sz w:val="18"/>
        </w:rPr>
      </w:pPr>
      <w:r>
        <w:t>——————————————————————————</w:t>
      </w:r>
    </w:p>
    <w:p w14:paraId="7D3FFCEB" w14:textId="77777777" w:rsidR="00F34FCE" w:rsidRDefault="00000000">
      <w:pPr>
        <w:pStyle w:val="1"/>
        <w:spacing w:line="560" w:lineRule="exact"/>
        <w:jc w:val="center"/>
        <w:rPr>
          <w:sz w:val="44"/>
        </w:rPr>
      </w:pPr>
      <w:bookmarkStart w:id="1" w:name="_Toc30615"/>
      <w:r>
        <w:rPr>
          <w:sz w:val="44"/>
        </w:rPr>
        <w:t>2022</w:t>
      </w:r>
      <w:r>
        <w:rPr>
          <w:sz w:val="44"/>
        </w:rPr>
        <w:t>年中小学生课后服务费</w:t>
      </w:r>
      <w:bookmarkEnd w:id="1"/>
    </w:p>
    <w:p w14:paraId="1AD6C3CD" w14:textId="77777777" w:rsidR="00F34FCE" w:rsidRDefault="00000000">
      <w:pPr>
        <w:pStyle w:val="1"/>
        <w:spacing w:line="560" w:lineRule="exact"/>
        <w:jc w:val="center"/>
        <w:rPr>
          <w:sz w:val="44"/>
        </w:rPr>
      </w:pPr>
      <w:bookmarkStart w:id="2" w:name="_Toc2435"/>
      <w:r>
        <w:rPr>
          <w:sz w:val="44"/>
        </w:rPr>
        <w:t>项目支出绩效评价报告</w:t>
      </w:r>
      <w:bookmarkEnd w:id="2"/>
    </w:p>
    <w:p w14:paraId="3C224FD6" w14:textId="77777777" w:rsidR="00F34FCE" w:rsidRDefault="00F34FCE">
      <w:pPr>
        <w:ind w:rightChars="-39" w:right="-125" w:firstLine="201"/>
        <w:rPr>
          <w:rFonts w:eastAsia="黑体"/>
          <w:b/>
          <w:bCs/>
          <w:sz w:val="10"/>
          <w:szCs w:val="10"/>
        </w:rPr>
      </w:pPr>
    </w:p>
    <w:p w14:paraId="0B5D9FB5" w14:textId="77777777" w:rsidR="00F34FCE" w:rsidRDefault="00000000">
      <w:pPr>
        <w:ind w:leftChars="112" w:left="358" w:rightChars="-39" w:right="-125" w:firstLineChars="837" w:firstLine="2678"/>
      </w:pPr>
      <w:r>
        <w:object w:dxaOrig="3672" w:dyaOrig="3480" w14:anchorId="2E4E4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174pt" o:ole="">
            <v:imagedata r:id="rId9" o:title=""/>
          </v:shape>
          <o:OLEObject Type="Embed" ProgID="CorelDRAW.Graphic.9" ShapeID="_x0000_i1025" DrawAspect="Content" ObjectID="_1763818688" r:id="rId10"/>
        </w:object>
      </w:r>
    </w:p>
    <w:p w14:paraId="21C4A9DD" w14:textId="77777777" w:rsidR="00F34FCE" w:rsidRDefault="00F34FCE">
      <w:pPr>
        <w:ind w:rightChars="-35" w:right="-112" w:firstLine="640"/>
        <w:rPr>
          <w:u w:val="single"/>
        </w:rPr>
      </w:pPr>
    </w:p>
    <w:p w14:paraId="10B5453A" w14:textId="77777777" w:rsidR="00F34FCE" w:rsidRDefault="00000000">
      <w:pPr>
        <w:ind w:rightChars="-501" w:right="-1603" w:firstLine="560"/>
        <w:rPr>
          <w:sz w:val="28"/>
          <w:szCs w:val="28"/>
        </w:rPr>
      </w:pPr>
      <w:r>
        <w:rPr>
          <w:sz w:val="28"/>
          <w:szCs w:val="28"/>
        </w:rPr>
        <w:t>地址</w:t>
      </w:r>
      <w:r>
        <w:rPr>
          <w:w w:val="90"/>
          <w:sz w:val="28"/>
          <w:szCs w:val="28"/>
        </w:rPr>
        <w:t>：</w:t>
      </w:r>
      <w:r>
        <w:rPr>
          <w:sz w:val="28"/>
          <w:szCs w:val="28"/>
        </w:rPr>
        <w:t>昆明市西山区石安公路旁昆明云石商贸城</w:t>
      </w:r>
      <w:r>
        <w:rPr>
          <w:sz w:val="28"/>
          <w:szCs w:val="28"/>
        </w:rPr>
        <w:t>C</w:t>
      </w:r>
      <w:r>
        <w:rPr>
          <w:sz w:val="28"/>
          <w:szCs w:val="28"/>
        </w:rPr>
        <w:t>座</w:t>
      </w:r>
      <w:r>
        <w:rPr>
          <w:sz w:val="28"/>
          <w:szCs w:val="28"/>
        </w:rPr>
        <w:t>501-503</w:t>
      </w:r>
      <w:r>
        <w:rPr>
          <w:sz w:val="28"/>
          <w:szCs w:val="28"/>
        </w:rPr>
        <w:t>号</w:t>
      </w:r>
    </w:p>
    <w:p w14:paraId="152D6F8E" w14:textId="77777777" w:rsidR="00F34FCE" w:rsidRDefault="00000000">
      <w:pPr>
        <w:ind w:rightChars="-501" w:right="-1603" w:firstLineChars="300" w:firstLine="840"/>
        <w:rPr>
          <w:sz w:val="28"/>
          <w:szCs w:val="28"/>
        </w:rPr>
      </w:pPr>
      <w:r>
        <w:rPr>
          <w:sz w:val="28"/>
          <w:szCs w:val="28"/>
        </w:rPr>
        <w:t>安宁市大屯新区</w:t>
      </w:r>
      <w:proofErr w:type="gramStart"/>
      <w:r>
        <w:rPr>
          <w:sz w:val="28"/>
          <w:szCs w:val="28"/>
        </w:rPr>
        <w:t>兴屯路</w:t>
      </w:r>
      <w:proofErr w:type="gramEnd"/>
      <w:r>
        <w:rPr>
          <w:sz w:val="28"/>
          <w:szCs w:val="28"/>
        </w:rPr>
        <w:t>130-135</w:t>
      </w:r>
      <w:r>
        <w:rPr>
          <w:sz w:val="28"/>
          <w:szCs w:val="28"/>
        </w:rPr>
        <w:t>号</w:t>
      </w:r>
    </w:p>
    <w:p w14:paraId="0B1D57E1" w14:textId="77777777" w:rsidR="00F34FCE" w:rsidRDefault="00000000">
      <w:pPr>
        <w:ind w:rightChars="-501" w:right="-1603" w:firstLine="560"/>
        <w:rPr>
          <w:sz w:val="28"/>
          <w:szCs w:val="28"/>
        </w:rPr>
      </w:pPr>
      <w:r>
        <w:rPr>
          <w:sz w:val="28"/>
          <w:szCs w:val="28"/>
        </w:rPr>
        <w:t>网址：</w:t>
      </w:r>
      <w:r>
        <w:rPr>
          <w:sz w:val="28"/>
          <w:szCs w:val="28"/>
        </w:rPr>
        <w:t>www.zhengyu99.com</w:t>
      </w:r>
    </w:p>
    <w:p w14:paraId="7FC11C8A" w14:textId="77777777" w:rsidR="00F34FCE" w:rsidRDefault="00000000">
      <w:pPr>
        <w:ind w:rightChars="-501" w:right="-1603" w:firstLine="560"/>
        <w:rPr>
          <w:sz w:val="28"/>
          <w:szCs w:val="28"/>
        </w:rPr>
        <w:sectPr w:rsidR="00F34FC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r>
        <w:rPr>
          <w:sz w:val="28"/>
          <w:szCs w:val="28"/>
        </w:rPr>
        <w:t>电话</w:t>
      </w:r>
      <w:r>
        <w:rPr>
          <w:w w:val="90"/>
          <w:sz w:val="28"/>
          <w:szCs w:val="28"/>
        </w:rPr>
        <w:t>：</w:t>
      </w:r>
      <w:r>
        <w:rPr>
          <w:sz w:val="28"/>
          <w:szCs w:val="28"/>
        </w:rPr>
        <w:t>0871</w:t>
      </w:r>
      <w:r>
        <w:rPr>
          <w:sz w:val="28"/>
          <w:szCs w:val="28"/>
        </w:rPr>
        <w:t>－</w:t>
      </w:r>
      <w:r>
        <w:rPr>
          <w:sz w:val="28"/>
          <w:szCs w:val="28"/>
        </w:rPr>
        <w:t>68335386</w:t>
      </w:r>
      <w:bookmarkEnd w:id="0"/>
    </w:p>
    <w:p w14:paraId="2E70D71D" w14:textId="77777777" w:rsidR="00F34FCE" w:rsidRDefault="00000000">
      <w:pPr>
        <w:pStyle w:val="TOC1"/>
        <w:tabs>
          <w:tab w:val="right" w:leader="dot" w:pos="8306"/>
        </w:tabs>
        <w:jc w:val="center"/>
        <w:rPr>
          <w:b/>
          <w:bCs/>
        </w:rPr>
      </w:pPr>
      <w:r>
        <w:rPr>
          <w:b/>
          <w:bCs/>
        </w:rPr>
        <w:lastRenderedPageBreak/>
        <w:fldChar w:fldCharType="begin"/>
      </w:r>
      <w:r>
        <w:rPr>
          <w:b/>
          <w:bCs/>
        </w:rPr>
        <w:instrText xml:space="preserve">TOC \o "1-3" \h \u </w:instrText>
      </w:r>
      <w:r>
        <w:rPr>
          <w:b/>
          <w:bCs/>
        </w:rPr>
        <w:fldChar w:fldCharType="separate"/>
      </w:r>
      <w:r>
        <w:rPr>
          <w:rFonts w:hint="eastAsia"/>
          <w:b/>
          <w:bCs/>
        </w:rPr>
        <w:t>目</w:t>
      </w:r>
      <w:r>
        <w:rPr>
          <w:rFonts w:hint="eastAsia"/>
          <w:b/>
          <w:bCs/>
        </w:rPr>
        <w:t xml:space="preserve">  </w:t>
      </w:r>
      <w:r>
        <w:rPr>
          <w:rFonts w:hint="eastAsia"/>
          <w:b/>
          <w:bCs/>
        </w:rPr>
        <w:t>录</w:t>
      </w:r>
    </w:p>
    <w:p w14:paraId="39F94C7A" w14:textId="77777777" w:rsidR="00F34FCE" w:rsidRDefault="00000000">
      <w:pPr>
        <w:pStyle w:val="TOC1"/>
        <w:tabs>
          <w:tab w:val="right" w:leader="dot" w:pos="8306"/>
        </w:tabs>
        <w:rPr>
          <w:sz w:val="32"/>
          <w:szCs w:val="32"/>
        </w:rPr>
      </w:pPr>
      <w:hyperlink w:anchor="_Toc15474" w:history="1">
        <w:r>
          <w:rPr>
            <w:b/>
            <w:bCs/>
            <w:sz w:val="32"/>
            <w:szCs w:val="32"/>
          </w:rPr>
          <w:t>摘</w:t>
        </w:r>
        <w:r>
          <w:rPr>
            <w:b/>
            <w:bCs/>
            <w:sz w:val="32"/>
            <w:szCs w:val="32"/>
          </w:rPr>
          <w:t xml:space="preserve">  </w:t>
        </w:r>
        <w:r>
          <w:rPr>
            <w:b/>
            <w:bCs/>
            <w:sz w:val="32"/>
            <w:szCs w:val="32"/>
          </w:rPr>
          <w:t>要</w:t>
        </w:r>
        <w:r>
          <w:rPr>
            <w:sz w:val="32"/>
            <w:szCs w:val="32"/>
          </w:rPr>
          <w:tab/>
        </w:r>
        <w:r>
          <w:rPr>
            <w:sz w:val="32"/>
            <w:szCs w:val="32"/>
          </w:rPr>
          <w:fldChar w:fldCharType="begin"/>
        </w:r>
        <w:r>
          <w:rPr>
            <w:sz w:val="32"/>
            <w:szCs w:val="32"/>
          </w:rPr>
          <w:instrText xml:space="preserve"> PAGEREF _Toc15474 \h </w:instrText>
        </w:r>
        <w:r>
          <w:rPr>
            <w:sz w:val="32"/>
            <w:szCs w:val="32"/>
          </w:rPr>
        </w:r>
        <w:r>
          <w:rPr>
            <w:sz w:val="32"/>
            <w:szCs w:val="32"/>
          </w:rPr>
          <w:fldChar w:fldCharType="separate"/>
        </w:r>
        <w:r>
          <w:rPr>
            <w:sz w:val="32"/>
            <w:szCs w:val="32"/>
          </w:rPr>
          <w:t>1</w:t>
        </w:r>
        <w:r>
          <w:rPr>
            <w:sz w:val="32"/>
            <w:szCs w:val="32"/>
          </w:rPr>
          <w:fldChar w:fldCharType="end"/>
        </w:r>
      </w:hyperlink>
    </w:p>
    <w:p w14:paraId="2BF7AF1A" w14:textId="77777777" w:rsidR="00F34FCE" w:rsidRDefault="00000000">
      <w:pPr>
        <w:pStyle w:val="TOC2"/>
        <w:tabs>
          <w:tab w:val="right" w:leader="dot" w:pos="8306"/>
        </w:tabs>
      </w:pPr>
      <w:hyperlink w:anchor="_Toc26750" w:history="1">
        <w:r>
          <w:t>一、项目基本情况</w:t>
        </w:r>
        <w:r>
          <w:tab/>
        </w:r>
        <w:r>
          <w:fldChar w:fldCharType="begin"/>
        </w:r>
        <w:r>
          <w:instrText xml:space="preserve"> PAGEREF _Toc26750 \h </w:instrText>
        </w:r>
        <w:r>
          <w:fldChar w:fldCharType="separate"/>
        </w:r>
        <w:r>
          <w:t>1</w:t>
        </w:r>
        <w:r>
          <w:fldChar w:fldCharType="end"/>
        </w:r>
      </w:hyperlink>
    </w:p>
    <w:p w14:paraId="5805368F" w14:textId="77777777" w:rsidR="00F34FCE" w:rsidRDefault="00000000">
      <w:pPr>
        <w:pStyle w:val="TOC2"/>
        <w:tabs>
          <w:tab w:val="right" w:leader="dot" w:pos="8306"/>
        </w:tabs>
      </w:pPr>
      <w:hyperlink w:anchor="_Toc22788" w:history="1">
        <w:r>
          <w:rPr>
            <w:rFonts w:hint="eastAsia"/>
          </w:rPr>
          <w:t>二、</w:t>
        </w:r>
        <w:r>
          <w:t>绩效评价结论</w:t>
        </w:r>
        <w:r>
          <w:tab/>
        </w:r>
        <w:r>
          <w:fldChar w:fldCharType="begin"/>
        </w:r>
        <w:r>
          <w:instrText xml:space="preserve"> PAGEREF _Toc22788 \h </w:instrText>
        </w:r>
        <w:r>
          <w:fldChar w:fldCharType="separate"/>
        </w:r>
        <w:r>
          <w:t>1</w:t>
        </w:r>
        <w:r>
          <w:fldChar w:fldCharType="end"/>
        </w:r>
      </w:hyperlink>
    </w:p>
    <w:p w14:paraId="5B0AFC0A" w14:textId="77777777" w:rsidR="00F34FCE" w:rsidRDefault="00000000">
      <w:pPr>
        <w:pStyle w:val="TOC2"/>
        <w:tabs>
          <w:tab w:val="right" w:leader="dot" w:pos="8306"/>
        </w:tabs>
      </w:pPr>
      <w:hyperlink w:anchor="_Toc8160" w:history="1">
        <w:r>
          <w:t>三、主要经验及做法</w:t>
        </w:r>
        <w:r>
          <w:tab/>
        </w:r>
        <w:r>
          <w:fldChar w:fldCharType="begin"/>
        </w:r>
        <w:r>
          <w:instrText xml:space="preserve"> PAGEREF _Toc8160 \h </w:instrText>
        </w:r>
        <w:r>
          <w:fldChar w:fldCharType="separate"/>
        </w:r>
        <w:r>
          <w:t>3</w:t>
        </w:r>
        <w:r>
          <w:fldChar w:fldCharType="end"/>
        </w:r>
      </w:hyperlink>
    </w:p>
    <w:p w14:paraId="4F7401A5" w14:textId="77777777" w:rsidR="00F34FCE" w:rsidRDefault="00000000">
      <w:pPr>
        <w:pStyle w:val="TOC2"/>
        <w:tabs>
          <w:tab w:val="right" w:leader="dot" w:pos="8306"/>
        </w:tabs>
      </w:pPr>
      <w:hyperlink w:anchor="_Toc24239" w:history="1">
        <w:r>
          <w:t>四、存在的主要问题</w:t>
        </w:r>
        <w:r>
          <w:tab/>
        </w:r>
        <w:r>
          <w:fldChar w:fldCharType="begin"/>
        </w:r>
        <w:r>
          <w:instrText xml:space="preserve"> PAGEREF _Toc24239 \h </w:instrText>
        </w:r>
        <w:r>
          <w:fldChar w:fldCharType="separate"/>
        </w:r>
        <w:r>
          <w:t>5</w:t>
        </w:r>
        <w:r>
          <w:fldChar w:fldCharType="end"/>
        </w:r>
      </w:hyperlink>
    </w:p>
    <w:p w14:paraId="306FF401" w14:textId="77777777" w:rsidR="00F34FCE" w:rsidRDefault="00000000">
      <w:pPr>
        <w:pStyle w:val="TOC2"/>
        <w:tabs>
          <w:tab w:val="right" w:leader="dot" w:pos="8306"/>
        </w:tabs>
      </w:pPr>
      <w:hyperlink w:anchor="_Toc4621" w:history="1">
        <w:r>
          <w:rPr>
            <w:rFonts w:hint="eastAsia"/>
          </w:rPr>
          <w:t>五、</w:t>
        </w:r>
        <w:r>
          <w:t>相关建议和措施</w:t>
        </w:r>
        <w:r>
          <w:tab/>
        </w:r>
        <w:r>
          <w:fldChar w:fldCharType="begin"/>
        </w:r>
        <w:r>
          <w:instrText xml:space="preserve"> PAGEREF _Toc4621 \h </w:instrText>
        </w:r>
        <w:r>
          <w:fldChar w:fldCharType="separate"/>
        </w:r>
        <w:r>
          <w:t>6</w:t>
        </w:r>
        <w:r>
          <w:fldChar w:fldCharType="end"/>
        </w:r>
      </w:hyperlink>
    </w:p>
    <w:p w14:paraId="51F094C4" w14:textId="77777777" w:rsidR="00F34FCE" w:rsidRDefault="00000000">
      <w:pPr>
        <w:pStyle w:val="TOC1"/>
        <w:tabs>
          <w:tab w:val="right" w:leader="dot" w:pos="8306"/>
        </w:tabs>
        <w:rPr>
          <w:sz w:val="32"/>
          <w:szCs w:val="32"/>
        </w:rPr>
      </w:pPr>
      <w:hyperlink w:anchor="_Toc418" w:history="1">
        <w:r>
          <w:rPr>
            <w:sz w:val="32"/>
            <w:szCs w:val="32"/>
          </w:rPr>
          <w:t>绩效评价报告</w:t>
        </w:r>
        <w:r>
          <w:rPr>
            <w:rFonts w:hint="eastAsia"/>
            <w:sz w:val="32"/>
            <w:szCs w:val="32"/>
          </w:rPr>
          <w:t>正文</w:t>
        </w:r>
        <w:r>
          <w:rPr>
            <w:sz w:val="32"/>
            <w:szCs w:val="32"/>
          </w:rPr>
          <w:tab/>
        </w:r>
        <w:r>
          <w:rPr>
            <w:sz w:val="32"/>
            <w:szCs w:val="32"/>
          </w:rPr>
          <w:fldChar w:fldCharType="begin"/>
        </w:r>
        <w:r>
          <w:rPr>
            <w:sz w:val="32"/>
            <w:szCs w:val="32"/>
          </w:rPr>
          <w:instrText xml:space="preserve"> PAGEREF _Toc418 \h </w:instrText>
        </w:r>
        <w:r>
          <w:rPr>
            <w:sz w:val="32"/>
            <w:szCs w:val="32"/>
          </w:rPr>
        </w:r>
        <w:r>
          <w:rPr>
            <w:sz w:val="32"/>
            <w:szCs w:val="32"/>
          </w:rPr>
          <w:fldChar w:fldCharType="separate"/>
        </w:r>
        <w:r>
          <w:rPr>
            <w:sz w:val="32"/>
            <w:szCs w:val="32"/>
          </w:rPr>
          <w:t>1</w:t>
        </w:r>
        <w:r>
          <w:rPr>
            <w:sz w:val="32"/>
            <w:szCs w:val="32"/>
          </w:rPr>
          <w:fldChar w:fldCharType="end"/>
        </w:r>
      </w:hyperlink>
    </w:p>
    <w:p w14:paraId="15880B35" w14:textId="77777777" w:rsidR="00F34FCE" w:rsidRDefault="00000000">
      <w:pPr>
        <w:pStyle w:val="TOC2"/>
        <w:tabs>
          <w:tab w:val="right" w:leader="dot" w:pos="8306"/>
        </w:tabs>
      </w:pPr>
      <w:hyperlink w:anchor="_Toc11698" w:history="1">
        <w:r>
          <w:t>一、基本情况</w:t>
        </w:r>
        <w:r>
          <w:tab/>
        </w:r>
        <w:r>
          <w:fldChar w:fldCharType="begin"/>
        </w:r>
        <w:r>
          <w:instrText xml:space="preserve"> PAGEREF _Toc11698 \h </w:instrText>
        </w:r>
        <w:r>
          <w:fldChar w:fldCharType="separate"/>
        </w:r>
        <w:r>
          <w:t>1</w:t>
        </w:r>
        <w:r>
          <w:fldChar w:fldCharType="end"/>
        </w:r>
      </w:hyperlink>
    </w:p>
    <w:p w14:paraId="1F22A83A" w14:textId="77777777" w:rsidR="00F34FCE" w:rsidRDefault="00000000">
      <w:pPr>
        <w:pStyle w:val="TOC3"/>
        <w:tabs>
          <w:tab w:val="right" w:leader="dot" w:pos="8306"/>
        </w:tabs>
      </w:pPr>
      <w:hyperlink w:anchor="_Toc7277" w:history="1">
        <w:r>
          <w:t>（一）项目概况</w:t>
        </w:r>
        <w:r>
          <w:tab/>
        </w:r>
        <w:r>
          <w:fldChar w:fldCharType="begin"/>
        </w:r>
        <w:r>
          <w:instrText xml:space="preserve"> PAGEREF _Toc7277 \h </w:instrText>
        </w:r>
        <w:r>
          <w:fldChar w:fldCharType="separate"/>
        </w:r>
        <w:r>
          <w:t>1</w:t>
        </w:r>
        <w:r>
          <w:fldChar w:fldCharType="end"/>
        </w:r>
      </w:hyperlink>
    </w:p>
    <w:p w14:paraId="0F9C86D9" w14:textId="77777777" w:rsidR="00F34FCE" w:rsidRDefault="00000000">
      <w:pPr>
        <w:pStyle w:val="TOC3"/>
        <w:tabs>
          <w:tab w:val="right" w:leader="dot" w:pos="8306"/>
        </w:tabs>
      </w:pPr>
      <w:hyperlink w:anchor="_Toc26795" w:history="1">
        <w:r>
          <w:t>（二）绩效目标设立情况</w:t>
        </w:r>
        <w:r>
          <w:tab/>
        </w:r>
        <w:r>
          <w:fldChar w:fldCharType="begin"/>
        </w:r>
        <w:r>
          <w:instrText xml:space="preserve"> PAGEREF _Toc26795 \h </w:instrText>
        </w:r>
        <w:r>
          <w:fldChar w:fldCharType="separate"/>
        </w:r>
        <w:r>
          <w:t>4</w:t>
        </w:r>
        <w:r>
          <w:fldChar w:fldCharType="end"/>
        </w:r>
      </w:hyperlink>
    </w:p>
    <w:p w14:paraId="02EDFB24" w14:textId="77777777" w:rsidR="00F34FCE" w:rsidRDefault="00000000">
      <w:pPr>
        <w:pStyle w:val="TOC3"/>
        <w:tabs>
          <w:tab w:val="right" w:leader="dot" w:pos="8306"/>
        </w:tabs>
      </w:pPr>
      <w:hyperlink w:anchor="_Toc9999" w:history="1">
        <w:r>
          <w:t>（三）组织管理情况</w:t>
        </w:r>
        <w:r>
          <w:tab/>
        </w:r>
        <w:r>
          <w:fldChar w:fldCharType="begin"/>
        </w:r>
        <w:r>
          <w:instrText xml:space="preserve"> PAGEREF _Toc9999 \h </w:instrText>
        </w:r>
        <w:r>
          <w:fldChar w:fldCharType="separate"/>
        </w:r>
        <w:r>
          <w:t>7</w:t>
        </w:r>
        <w:r>
          <w:fldChar w:fldCharType="end"/>
        </w:r>
      </w:hyperlink>
    </w:p>
    <w:p w14:paraId="7EC8526A" w14:textId="77777777" w:rsidR="00F34FCE" w:rsidRDefault="00000000">
      <w:pPr>
        <w:pStyle w:val="TOC2"/>
        <w:tabs>
          <w:tab w:val="right" w:leader="dot" w:pos="8306"/>
        </w:tabs>
      </w:pPr>
      <w:hyperlink w:anchor="_Toc32056" w:history="1">
        <w:r>
          <w:t>二、绩效评价工作开展情况</w:t>
        </w:r>
        <w:r>
          <w:tab/>
        </w:r>
        <w:r>
          <w:fldChar w:fldCharType="begin"/>
        </w:r>
        <w:r>
          <w:instrText xml:space="preserve"> PAGEREF _Toc32056 \h </w:instrText>
        </w:r>
        <w:r>
          <w:fldChar w:fldCharType="separate"/>
        </w:r>
        <w:r>
          <w:t>7</w:t>
        </w:r>
        <w:r>
          <w:fldChar w:fldCharType="end"/>
        </w:r>
      </w:hyperlink>
    </w:p>
    <w:p w14:paraId="660EB182" w14:textId="77777777" w:rsidR="00F34FCE" w:rsidRDefault="00000000">
      <w:pPr>
        <w:pStyle w:val="TOC3"/>
        <w:tabs>
          <w:tab w:val="right" w:leader="dot" w:pos="8306"/>
        </w:tabs>
      </w:pPr>
      <w:hyperlink w:anchor="_Toc5811" w:history="1">
        <w:r>
          <w:t>（一）绩效评价目的、对象和范围</w:t>
        </w:r>
        <w:r>
          <w:tab/>
        </w:r>
        <w:r>
          <w:fldChar w:fldCharType="begin"/>
        </w:r>
        <w:r>
          <w:instrText xml:space="preserve"> PAGEREF _Toc5811 \h </w:instrText>
        </w:r>
        <w:r>
          <w:fldChar w:fldCharType="separate"/>
        </w:r>
        <w:r>
          <w:t>7</w:t>
        </w:r>
        <w:r>
          <w:fldChar w:fldCharType="end"/>
        </w:r>
      </w:hyperlink>
    </w:p>
    <w:p w14:paraId="5CBCA284" w14:textId="77777777" w:rsidR="00F34FCE" w:rsidRDefault="00000000">
      <w:pPr>
        <w:pStyle w:val="TOC3"/>
        <w:tabs>
          <w:tab w:val="right" w:leader="dot" w:pos="8306"/>
        </w:tabs>
      </w:pPr>
      <w:hyperlink w:anchor="_Toc18063" w:history="1">
        <w:r>
          <w:t>（二）绩效评价原则</w:t>
        </w:r>
        <w:r>
          <w:tab/>
        </w:r>
        <w:r>
          <w:fldChar w:fldCharType="begin"/>
        </w:r>
        <w:r>
          <w:instrText xml:space="preserve"> PAGEREF _Toc18063 \h </w:instrText>
        </w:r>
        <w:r>
          <w:fldChar w:fldCharType="separate"/>
        </w:r>
        <w:r>
          <w:t>9</w:t>
        </w:r>
        <w:r>
          <w:fldChar w:fldCharType="end"/>
        </w:r>
      </w:hyperlink>
    </w:p>
    <w:p w14:paraId="4BB37712" w14:textId="77777777" w:rsidR="00F34FCE" w:rsidRDefault="00000000">
      <w:pPr>
        <w:pStyle w:val="TOC3"/>
        <w:tabs>
          <w:tab w:val="right" w:leader="dot" w:pos="8306"/>
        </w:tabs>
      </w:pPr>
      <w:hyperlink w:anchor="_Toc4484" w:history="1">
        <w:r>
          <w:t>（三）绩效评价依据</w:t>
        </w:r>
        <w:r>
          <w:tab/>
        </w:r>
        <w:r>
          <w:fldChar w:fldCharType="begin"/>
        </w:r>
        <w:r>
          <w:instrText xml:space="preserve"> PAGEREF _Toc4484 \h </w:instrText>
        </w:r>
        <w:r>
          <w:fldChar w:fldCharType="separate"/>
        </w:r>
        <w:r>
          <w:t>9</w:t>
        </w:r>
        <w:r>
          <w:fldChar w:fldCharType="end"/>
        </w:r>
      </w:hyperlink>
    </w:p>
    <w:p w14:paraId="3EEBD491" w14:textId="77777777" w:rsidR="00F34FCE" w:rsidRDefault="00000000">
      <w:pPr>
        <w:pStyle w:val="TOC3"/>
        <w:tabs>
          <w:tab w:val="right" w:leader="dot" w:pos="8306"/>
        </w:tabs>
      </w:pPr>
      <w:hyperlink w:anchor="_Toc29370" w:history="1">
        <w:r>
          <w:t>（四）绩效评价指标体系</w:t>
        </w:r>
        <w:r>
          <w:tab/>
        </w:r>
        <w:r>
          <w:fldChar w:fldCharType="begin"/>
        </w:r>
        <w:r>
          <w:instrText xml:space="preserve"> PAGEREF _Toc29370 \h </w:instrText>
        </w:r>
        <w:r>
          <w:fldChar w:fldCharType="separate"/>
        </w:r>
        <w:r>
          <w:t>10</w:t>
        </w:r>
        <w:r>
          <w:fldChar w:fldCharType="end"/>
        </w:r>
      </w:hyperlink>
    </w:p>
    <w:p w14:paraId="78468F25" w14:textId="77777777" w:rsidR="00F34FCE" w:rsidRDefault="00000000">
      <w:pPr>
        <w:pStyle w:val="TOC3"/>
        <w:tabs>
          <w:tab w:val="right" w:leader="dot" w:pos="8306"/>
        </w:tabs>
      </w:pPr>
      <w:hyperlink w:anchor="_Toc21445" w:history="1">
        <w:r>
          <w:t>（五）绩效评价方法</w:t>
        </w:r>
        <w:r>
          <w:tab/>
        </w:r>
        <w:r>
          <w:fldChar w:fldCharType="begin"/>
        </w:r>
        <w:r>
          <w:instrText xml:space="preserve"> PAGEREF _Toc21445 \h </w:instrText>
        </w:r>
        <w:r>
          <w:fldChar w:fldCharType="separate"/>
        </w:r>
        <w:r>
          <w:t>12</w:t>
        </w:r>
        <w:r>
          <w:fldChar w:fldCharType="end"/>
        </w:r>
      </w:hyperlink>
    </w:p>
    <w:p w14:paraId="45EE81CA" w14:textId="77777777" w:rsidR="00F34FCE" w:rsidRDefault="00000000">
      <w:pPr>
        <w:pStyle w:val="TOC3"/>
        <w:tabs>
          <w:tab w:val="right" w:leader="dot" w:pos="8306"/>
        </w:tabs>
      </w:pPr>
      <w:hyperlink w:anchor="_Toc458" w:history="1">
        <w:r>
          <w:t>（六）绩效评价标准</w:t>
        </w:r>
        <w:r>
          <w:tab/>
        </w:r>
        <w:r>
          <w:fldChar w:fldCharType="begin"/>
        </w:r>
        <w:r>
          <w:instrText xml:space="preserve"> PAGEREF _Toc458 \h </w:instrText>
        </w:r>
        <w:r>
          <w:fldChar w:fldCharType="separate"/>
        </w:r>
        <w:r>
          <w:t>13</w:t>
        </w:r>
        <w:r>
          <w:fldChar w:fldCharType="end"/>
        </w:r>
      </w:hyperlink>
    </w:p>
    <w:p w14:paraId="69F60C41" w14:textId="77777777" w:rsidR="00F34FCE" w:rsidRDefault="00000000">
      <w:pPr>
        <w:pStyle w:val="TOC3"/>
        <w:tabs>
          <w:tab w:val="right" w:leader="dot" w:pos="8306"/>
        </w:tabs>
      </w:pPr>
      <w:hyperlink w:anchor="_Toc9914" w:history="1">
        <w:r>
          <w:t>（七）绩效评价过程</w:t>
        </w:r>
        <w:r>
          <w:tab/>
        </w:r>
        <w:r>
          <w:fldChar w:fldCharType="begin"/>
        </w:r>
        <w:r>
          <w:instrText xml:space="preserve"> PAGEREF _Toc9914 \h </w:instrText>
        </w:r>
        <w:r>
          <w:fldChar w:fldCharType="separate"/>
        </w:r>
        <w:r>
          <w:t>13</w:t>
        </w:r>
        <w:r>
          <w:fldChar w:fldCharType="end"/>
        </w:r>
      </w:hyperlink>
    </w:p>
    <w:p w14:paraId="1F410CB5" w14:textId="77777777" w:rsidR="00F34FCE" w:rsidRDefault="00000000">
      <w:pPr>
        <w:pStyle w:val="TOC2"/>
        <w:tabs>
          <w:tab w:val="right" w:leader="dot" w:pos="8306"/>
        </w:tabs>
      </w:pPr>
      <w:hyperlink w:anchor="_Toc928" w:history="1">
        <w:r>
          <w:t>三、绩效评价结论</w:t>
        </w:r>
        <w:r>
          <w:tab/>
        </w:r>
        <w:r>
          <w:fldChar w:fldCharType="begin"/>
        </w:r>
        <w:r>
          <w:instrText xml:space="preserve"> PAGEREF _Toc928 \h </w:instrText>
        </w:r>
        <w:r>
          <w:fldChar w:fldCharType="separate"/>
        </w:r>
        <w:r>
          <w:t>15</w:t>
        </w:r>
        <w:r>
          <w:fldChar w:fldCharType="end"/>
        </w:r>
      </w:hyperlink>
    </w:p>
    <w:p w14:paraId="1D912F3B" w14:textId="77777777" w:rsidR="00F34FCE" w:rsidRDefault="00000000">
      <w:pPr>
        <w:pStyle w:val="TOC3"/>
        <w:tabs>
          <w:tab w:val="right" w:leader="dot" w:pos="8306"/>
        </w:tabs>
      </w:pPr>
      <w:hyperlink w:anchor="_Toc16319" w:history="1">
        <w:r>
          <w:t>（一）绩效评价综合结论</w:t>
        </w:r>
        <w:r>
          <w:tab/>
        </w:r>
        <w:r>
          <w:fldChar w:fldCharType="begin"/>
        </w:r>
        <w:r>
          <w:instrText xml:space="preserve"> PAGEREF _Toc16319 \h </w:instrText>
        </w:r>
        <w:r>
          <w:fldChar w:fldCharType="separate"/>
        </w:r>
        <w:r>
          <w:t>15</w:t>
        </w:r>
        <w:r>
          <w:fldChar w:fldCharType="end"/>
        </w:r>
      </w:hyperlink>
    </w:p>
    <w:p w14:paraId="65CDBC1A" w14:textId="77777777" w:rsidR="00F34FCE" w:rsidRDefault="00000000">
      <w:pPr>
        <w:pStyle w:val="TOC3"/>
        <w:tabs>
          <w:tab w:val="right" w:leader="dot" w:pos="8306"/>
        </w:tabs>
      </w:pPr>
      <w:hyperlink w:anchor="_Toc12571" w:history="1">
        <w:r>
          <w:rPr>
            <w:rFonts w:hint="eastAsia"/>
          </w:rPr>
          <w:t>（二）</w:t>
        </w:r>
        <w:r>
          <w:t>绩效目标实现情况</w:t>
        </w:r>
        <w:r>
          <w:tab/>
        </w:r>
        <w:r>
          <w:fldChar w:fldCharType="begin"/>
        </w:r>
        <w:r>
          <w:instrText xml:space="preserve"> PAGEREF _Toc12571 \h </w:instrText>
        </w:r>
        <w:r>
          <w:fldChar w:fldCharType="separate"/>
        </w:r>
        <w:r>
          <w:t>15</w:t>
        </w:r>
        <w:r>
          <w:fldChar w:fldCharType="end"/>
        </w:r>
      </w:hyperlink>
    </w:p>
    <w:p w14:paraId="20B63133" w14:textId="77777777" w:rsidR="00F34FCE" w:rsidRDefault="00000000">
      <w:pPr>
        <w:pStyle w:val="TOC2"/>
        <w:tabs>
          <w:tab w:val="right" w:leader="dot" w:pos="8306"/>
        </w:tabs>
      </w:pPr>
      <w:hyperlink w:anchor="_Toc20808" w:history="1">
        <w:r>
          <w:t>四、绩效评价指标分析</w:t>
        </w:r>
        <w:r>
          <w:tab/>
        </w:r>
        <w:r>
          <w:fldChar w:fldCharType="begin"/>
        </w:r>
        <w:r>
          <w:instrText xml:space="preserve"> PAGEREF _Toc20808 \h </w:instrText>
        </w:r>
        <w:r>
          <w:fldChar w:fldCharType="separate"/>
        </w:r>
        <w:r>
          <w:t>16</w:t>
        </w:r>
        <w:r>
          <w:fldChar w:fldCharType="end"/>
        </w:r>
      </w:hyperlink>
    </w:p>
    <w:p w14:paraId="088A3FC2" w14:textId="77777777" w:rsidR="00F34FCE" w:rsidRDefault="00000000">
      <w:pPr>
        <w:pStyle w:val="TOC3"/>
        <w:tabs>
          <w:tab w:val="right" w:leader="dot" w:pos="8306"/>
        </w:tabs>
      </w:pPr>
      <w:hyperlink w:anchor="_Toc9138" w:history="1">
        <w:r>
          <w:t>A1</w:t>
        </w:r>
        <w:r>
          <w:t>．项目决策情况分析</w:t>
        </w:r>
        <w:r>
          <w:tab/>
        </w:r>
        <w:r>
          <w:fldChar w:fldCharType="begin"/>
        </w:r>
        <w:r>
          <w:instrText xml:space="preserve"> PAGEREF _Toc9138 \h </w:instrText>
        </w:r>
        <w:r>
          <w:fldChar w:fldCharType="separate"/>
        </w:r>
        <w:r>
          <w:t>16</w:t>
        </w:r>
        <w:r>
          <w:fldChar w:fldCharType="end"/>
        </w:r>
      </w:hyperlink>
    </w:p>
    <w:p w14:paraId="3ABC9ADE" w14:textId="77777777" w:rsidR="00F34FCE" w:rsidRDefault="00000000">
      <w:pPr>
        <w:pStyle w:val="TOC3"/>
        <w:tabs>
          <w:tab w:val="right" w:leader="dot" w:pos="8306"/>
        </w:tabs>
      </w:pPr>
      <w:hyperlink w:anchor="_Toc9366" w:history="1">
        <w:r>
          <w:t>B2</w:t>
        </w:r>
        <w:r>
          <w:t>．项目过程情况分析</w:t>
        </w:r>
        <w:r>
          <w:tab/>
        </w:r>
        <w:r>
          <w:fldChar w:fldCharType="begin"/>
        </w:r>
        <w:r>
          <w:instrText xml:space="preserve"> PAGEREF _Toc9366 \h </w:instrText>
        </w:r>
        <w:r>
          <w:fldChar w:fldCharType="separate"/>
        </w:r>
        <w:r>
          <w:t>20</w:t>
        </w:r>
        <w:r>
          <w:fldChar w:fldCharType="end"/>
        </w:r>
      </w:hyperlink>
    </w:p>
    <w:p w14:paraId="708E02A0" w14:textId="77777777" w:rsidR="00F34FCE" w:rsidRDefault="00000000">
      <w:pPr>
        <w:pStyle w:val="TOC3"/>
        <w:tabs>
          <w:tab w:val="right" w:leader="dot" w:pos="8306"/>
        </w:tabs>
      </w:pPr>
      <w:hyperlink w:anchor="_Toc18100" w:history="1">
        <w:r>
          <w:t>C3</w:t>
        </w:r>
        <w:r>
          <w:t>．项目产出指标情况分析</w:t>
        </w:r>
        <w:r>
          <w:tab/>
        </w:r>
        <w:r>
          <w:fldChar w:fldCharType="begin"/>
        </w:r>
        <w:r>
          <w:instrText xml:space="preserve"> PAGEREF _Toc18100 \h </w:instrText>
        </w:r>
        <w:r>
          <w:fldChar w:fldCharType="separate"/>
        </w:r>
        <w:r>
          <w:t>26</w:t>
        </w:r>
        <w:r>
          <w:fldChar w:fldCharType="end"/>
        </w:r>
      </w:hyperlink>
    </w:p>
    <w:p w14:paraId="13079503" w14:textId="77777777" w:rsidR="00F34FCE" w:rsidRDefault="00000000">
      <w:pPr>
        <w:pStyle w:val="TOC3"/>
        <w:tabs>
          <w:tab w:val="right" w:leader="dot" w:pos="8306"/>
        </w:tabs>
      </w:pPr>
      <w:hyperlink w:anchor="_Toc2665" w:history="1">
        <w:r>
          <w:t>D4</w:t>
        </w:r>
        <w:r>
          <w:t>．项目效益情况分析</w:t>
        </w:r>
        <w:r>
          <w:tab/>
        </w:r>
        <w:r>
          <w:fldChar w:fldCharType="begin"/>
        </w:r>
        <w:r>
          <w:instrText xml:space="preserve"> PAGEREF _Toc2665 \h </w:instrText>
        </w:r>
        <w:r>
          <w:fldChar w:fldCharType="separate"/>
        </w:r>
        <w:r>
          <w:t>29</w:t>
        </w:r>
        <w:r>
          <w:fldChar w:fldCharType="end"/>
        </w:r>
      </w:hyperlink>
    </w:p>
    <w:p w14:paraId="24EC4253" w14:textId="77777777" w:rsidR="00F34FCE" w:rsidRDefault="00000000">
      <w:pPr>
        <w:pStyle w:val="TOC2"/>
        <w:tabs>
          <w:tab w:val="right" w:leader="dot" w:pos="8306"/>
        </w:tabs>
      </w:pPr>
      <w:hyperlink w:anchor="_Toc14287" w:history="1">
        <w:r>
          <w:t>五、主要经验及做法、存在的问题及原因分析</w:t>
        </w:r>
        <w:r>
          <w:tab/>
        </w:r>
        <w:r>
          <w:fldChar w:fldCharType="begin"/>
        </w:r>
        <w:r>
          <w:instrText xml:space="preserve"> PAGEREF _Toc14287 \h </w:instrText>
        </w:r>
        <w:r>
          <w:fldChar w:fldCharType="separate"/>
        </w:r>
        <w:r>
          <w:t>32</w:t>
        </w:r>
        <w:r>
          <w:fldChar w:fldCharType="end"/>
        </w:r>
      </w:hyperlink>
    </w:p>
    <w:p w14:paraId="16B92067" w14:textId="77777777" w:rsidR="00F34FCE" w:rsidRDefault="00000000">
      <w:pPr>
        <w:pStyle w:val="TOC3"/>
        <w:tabs>
          <w:tab w:val="right" w:leader="dot" w:pos="8306"/>
        </w:tabs>
      </w:pPr>
      <w:hyperlink w:anchor="_Toc8700" w:history="1">
        <w:r>
          <w:t>（一）项目主要经验及做法</w:t>
        </w:r>
        <w:r>
          <w:tab/>
        </w:r>
        <w:r>
          <w:fldChar w:fldCharType="begin"/>
        </w:r>
        <w:r>
          <w:instrText xml:space="preserve"> PAGEREF _Toc8700 \h </w:instrText>
        </w:r>
        <w:r>
          <w:fldChar w:fldCharType="separate"/>
        </w:r>
        <w:r>
          <w:t>32</w:t>
        </w:r>
        <w:r>
          <w:fldChar w:fldCharType="end"/>
        </w:r>
      </w:hyperlink>
    </w:p>
    <w:p w14:paraId="571CD660" w14:textId="77777777" w:rsidR="00F34FCE" w:rsidRDefault="00000000">
      <w:pPr>
        <w:pStyle w:val="TOC3"/>
        <w:tabs>
          <w:tab w:val="right" w:leader="dot" w:pos="8306"/>
        </w:tabs>
      </w:pPr>
      <w:hyperlink w:anchor="_Toc14477" w:history="1">
        <w:r>
          <w:rPr>
            <w:shd w:val="clear" w:color="auto" w:fill="FFFFFF"/>
          </w:rPr>
          <w:t>（二）存在的主要问题及原因分析</w:t>
        </w:r>
        <w:r>
          <w:tab/>
        </w:r>
        <w:r>
          <w:fldChar w:fldCharType="begin"/>
        </w:r>
        <w:r>
          <w:instrText xml:space="preserve"> PAGEREF _Toc14477 \h </w:instrText>
        </w:r>
        <w:r>
          <w:fldChar w:fldCharType="separate"/>
        </w:r>
        <w:r>
          <w:t>33</w:t>
        </w:r>
        <w:r>
          <w:fldChar w:fldCharType="end"/>
        </w:r>
      </w:hyperlink>
    </w:p>
    <w:p w14:paraId="0858FB3E" w14:textId="77777777" w:rsidR="00F34FCE" w:rsidRDefault="00000000">
      <w:pPr>
        <w:pStyle w:val="TOC2"/>
        <w:tabs>
          <w:tab w:val="right" w:leader="dot" w:pos="8306"/>
        </w:tabs>
      </w:pPr>
      <w:hyperlink w:anchor="_Toc12544" w:history="1">
        <w:r>
          <w:t>六、相关建议和措施</w:t>
        </w:r>
        <w:r>
          <w:tab/>
        </w:r>
        <w:r>
          <w:fldChar w:fldCharType="begin"/>
        </w:r>
        <w:r>
          <w:instrText xml:space="preserve"> PAGEREF _Toc12544 \h </w:instrText>
        </w:r>
        <w:r>
          <w:fldChar w:fldCharType="separate"/>
        </w:r>
        <w:r>
          <w:t>34</w:t>
        </w:r>
        <w:r>
          <w:fldChar w:fldCharType="end"/>
        </w:r>
      </w:hyperlink>
    </w:p>
    <w:p w14:paraId="58AB2F3F" w14:textId="77777777" w:rsidR="00F34FCE" w:rsidRDefault="00000000">
      <w:pPr>
        <w:pStyle w:val="TOC3"/>
        <w:tabs>
          <w:tab w:val="right" w:leader="dot" w:pos="8306"/>
        </w:tabs>
      </w:pPr>
      <w:hyperlink w:anchor="_Toc8417" w:history="1">
        <w:r>
          <w:t>（一）科学设定绩效目标，细化各项绩效指标</w:t>
        </w:r>
        <w:r>
          <w:tab/>
        </w:r>
        <w:r>
          <w:fldChar w:fldCharType="begin"/>
        </w:r>
        <w:r>
          <w:instrText xml:space="preserve"> PAGEREF _Toc8417 \h </w:instrText>
        </w:r>
        <w:r>
          <w:fldChar w:fldCharType="separate"/>
        </w:r>
        <w:r>
          <w:t>34</w:t>
        </w:r>
        <w:r>
          <w:fldChar w:fldCharType="end"/>
        </w:r>
      </w:hyperlink>
    </w:p>
    <w:p w14:paraId="3A4066CB" w14:textId="77777777" w:rsidR="00F34FCE" w:rsidRDefault="00000000">
      <w:pPr>
        <w:pStyle w:val="TOC3"/>
        <w:tabs>
          <w:tab w:val="right" w:leader="dot" w:pos="8306"/>
        </w:tabs>
      </w:pPr>
      <w:hyperlink w:anchor="_Toc23683" w:history="1">
        <w:r>
          <w:t>（二）加强财务监管力度</w:t>
        </w:r>
        <w:r>
          <w:tab/>
        </w:r>
        <w:r>
          <w:fldChar w:fldCharType="begin"/>
        </w:r>
        <w:r>
          <w:instrText xml:space="preserve"> PAGEREF _Toc23683 \h </w:instrText>
        </w:r>
        <w:r>
          <w:fldChar w:fldCharType="separate"/>
        </w:r>
        <w:r>
          <w:t>35</w:t>
        </w:r>
        <w:r>
          <w:fldChar w:fldCharType="end"/>
        </w:r>
      </w:hyperlink>
    </w:p>
    <w:p w14:paraId="53B44A98" w14:textId="77777777" w:rsidR="00F34FCE" w:rsidRDefault="00000000">
      <w:pPr>
        <w:pStyle w:val="TOC3"/>
        <w:tabs>
          <w:tab w:val="right" w:leader="dot" w:pos="8306"/>
        </w:tabs>
      </w:pPr>
      <w:hyperlink w:anchor="_Toc766" w:history="1">
        <w:r>
          <w:t>（三）加强档案管理力度</w:t>
        </w:r>
        <w:r>
          <w:tab/>
        </w:r>
        <w:r>
          <w:fldChar w:fldCharType="begin"/>
        </w:r>
        <w:r>
          <w:instrText xml:space="preserve"> PAGEREF _Toc766 \h </w:instrText>
        </w:r>
        <w:r>
          <w:fldChar w:fldCharType="separate"/>
        </w:r>
        <w:r>
          <w:t>35</w:t>
        </w:r>
        <w:r>
          <w:fldChar w:fldCharType="end"/>
        </w:r>
      </w:hyperlink>
    </w:p>
    <w:p w14:paraId="469E82AF" w14:textId="77777777" w:rsidR="00F34FCE" w:rsidRDefault="00000000">
      <w:pPr>
        <w:pStyle w:val="TOC2"/>
        <w:tabs>
          <w:tab w:val="right" w:leader="dot" w:pos="8306"/>
        </w:tabs>
      </w:pPr>
      <w:hyperlink w:anchor="_Toc20953" w:history="1">
        <w:r>
          <w:rPr>
            <w:rFonts w:hint="eastAsia"/>
          </w:rPr>
          <w:t>七、</w:t>
        </w:r>
        <w:r>
          <w:t>其它需要说明的问题</w:t>
        </w:r>
        <w:r>
          <w:tab/>
        </w:r>
        <w:r>
          <w:fldChar w:fldCharType="begin"/>
        </w:r>
        <w:r>
          <w:instrText xml:space="preserve"> PAGEREF _Toc20953 \h </w:instrText>
        </w:r>
        <w:r>
          <w:fldChar w:fldCharType="separate"/>
        </w:r>
        <w:r>
          <w:t>35</w:t>
        </w:r>
        <w:r>
          <w:fldChar w:fldCharType="end"/>
        </w:r>
      </w:hyperlink>
    </w:p>
    <w:p w14:paraId="4A0848C4" w14:textId="77777777" w:rsidR="00F34FCE" w:rsidRDefault="00000000">
      <w:pPr>
        <w:ind w:firstLineChars="0" w:firstLine="0"/>
        <w:rPr>
          <w:rFonts w:eastAsia="方正小标宋简体"/>
          <w:b/>
          <w:bCs/>
        </w:rPr>
      </w:pPr>
      <w:r>
        <w:rPr>
          <w:rFonts w:eastAsia="方正小标宋简体"/>
          <w:bCs/>
        </w:rPr>
        <w:fldChar w:fldCharType="end"/>
      </w:r>
    </w:p>
    <w:p w14:paraId="3ADC7533" w14:textId="77777777" w:rsidR="00F34FCE" w:rsidRDefault="00F34FCE">
      <w:pPr>
        <w:ind w:firstLineChars="0" w:firstLine="0"/>
        <w:rPr>
          <w:rFonts w:eastAsia="方正小标宋简体"/>
          <w:b/>
          <w:bCs/>
        </w:rPr>
        <w:sectPr w:rsidR="00F34FCE">
          <w:footerReference w:type="default" r:id="rId17"/>
          <w:pgSz w:w="11906" w:h="16838"/>
          <w:pgMar w:top="1440" w:right="1800" w:bottom="1440" w:left="1800" w:header="851" w:footer="992" w:gutter="0"/>
          <w:pgNumType w:start="1"/>
          <w:cols w:space="425"/>
          <w:docGrid w:type="lines" w:linePitch="312"/>
        </w:sectPr>
      </w:pPr>
    </w:p>
    <w:p w14:paraId="3688F1E1" w14:textId="77777777" w:rsidR="00F34FCE" w:rsidRDefault="00000000">
      <w:pPr>
        <w:pStyle w:val="1"/>
        <w:ind w:firstLine="883"/>
        <w:jc w:val="center"/>
        <w:rPr>
          <w:sz w:val="44"/>
        </w:rPr>
      </w:pPr>
      <w:bookmarkStart w:id="3" w:name="_Toc15474"/>
      <w:r>
        <w:rPr>
          <w:sz w:val="44"/>
        </w:rPr>
        <w:lastRenderedPageBreak/>
        <w:t>摘</w:t>
      </w:r>
      <w:r>
        <w:rPr>
          <w:sz w:val="44"/>
        </w:rPr>
        <w:t xml:space="preserve">  </w:t>
      </w:r>
      <w:r>
        <w:rPr>
          <w:sz w:val="44"/>
        </w:rPr>
        <w:t>要</w:t>
      </w:r>
      <w:bookmarkEnd w:id="3"/>
    </w:p>
    <w:p w14:paraId="3EB42219" w14:textId="77777777" w:rsidR="00F34FCE" w:rsidRDefault="00000000">
      <w:pPr>
        <w:pStyle w:val="20"/>
        <w:ind w:firstLine="643"/>
        <w:rPr>
          <w:rFonts w:ascii="Times New Roman" w:hAnsi="Times New Roman" w:cs="Times New Roman"/>
          <w:bCs w:val="0"/>
        </w:rPr>
      </w:pPr>
      <w:bookmarkStart w:id="4" w:name="_Toc26750"/>
      <w:r>
        <w:rPr>
          <w:rFonts w:ascii="Times New Roman" w:hAnsi="Times New Roman" w:cs="Times New Roman"/>
          <w:bCs w:val="0"/>
        </w:rPr>
        <w:t>一、项目基本情况</w:t>
      </w:r>
      <w:bookmarkEnd w:id="4"/>
    </w:p>
    <w:p w14:paraId="1F8CFF5D" w14:textId="77777777" w:rsidR="00F34FCE" w:rsidRDefault="00000000">
      <w:pPr>
        <w:spacing w:line="576" w:lineRule="exact"/>
        <w:ind w:firstLine="640"/>
        <w:rPr>
          <w:szCs w:val="32"/>
        </w:rPr>
      </w:pPr>
      <w:r>
        <w:t>根据</w:t>
      </w:r>
      <w:r>
        <w:t>2021</w:t>
      </w:r>
      <w:r>
        <w:t>年</w:t>
      </w:r>
      <w:r>
        <w:t>10</w:t>
      </w:r>
      <w:r>
        <w:t>月</w:t>
      </w:r>
      <w:r>
        <w:t>20</w:t>
      </w:r>
      <w:r>
        <w:t>日印发的《安宁市人民政府常务会议纪要</w:t>
      </w:r>
      <w:r>
        <w:t xml:space="preserve"> </w:t>
      </w:r>
      <w:r>
        <w:t>第</w:t>
      </w:r>
      <w:r>
        <w:t>115</w:t>
      </w:r>
      <w:r>
        <w:t>期》第二十三条、关于安宁市中小学生课后服务工作实施方案有关事项，会议听取了</w:t>
      </w:r>
      <w:proofErr w:type="gramStart"/>
      <w:r>
        <w:t>市教体局</w:t>
      </w:r>
      <w:proofErr w:type="gramEnd"/>
      <w:r>
        <w:t>关于《安宁市中小学生课后服务工作实施方案》有关事宜的汇报，开展中小学生课后服务工作，是对广大家长对中小学生课后服务迫切需求的具体回应，有助于促进学生德、智、体、美全面发展。</w:t>
      </w:r>
      <w:r>
        <w:rPr>
          <w:szCs w:val="32"/>
        </w:rPr>
        <w:t>为了办好人民满意的教育，提升教育的服务能力，按照国家、省、市要求，安宁市结合实际，认真组织部署，积极推进中小学生课后服务工作。</w:t>
      </w:r>
    </w:p>
    <w:p w14:paraId="7F2D43EF" w14:textId="77777777" w:rsidR="00F34FCE" w:rsidRDefault="00000000">
      <w:pPr>
        <w:ind w:firstLine="640"/>
        <w:rPr>
          <w:highlight w:val="yellow"/>
        </w:rPr>
      </w:pPr>
      <w:r>
        <w:rPr>
          <w:szCs w:val="32"/>
        </w:rPr>
        <w:t>安宁市教育体育局以创新服务形式，丰富课程资源供给，构建政府为主导、学校为主体、家长自愿参与、社会服务做补充的订单式课后服务体系，提升城乡居民的幸福感和教育获得感。</w:t>
      </w:r>
    </w:p>
    <w:p w14:paraId="06942E06" w14:textId="77777777" w:rsidR="00F34FCE" w:rsidRDefault="00000000">
      <w:pPr>
        <w:pStyle w:val="20"/>
        <w:numPr>
          <w:ilvl w:val="0"/>
          <w:numId w:val="2"/>
        </w:numPr>
        <w:ind w:firstLine="643"/>
        <w:rPr>
          <w:rFonts w:ascii="Times New Roman" w:hAnsi="Times New Roman" w:cs="Times New Roman"/>
        </w:rPr>
      </w:pPr>
      <w:bookmarkStart w:id="5" w:name="_Toc22788"/>
      <w:r>
        <w:rPr>
          <w:rFonts w:ascii="Times New Roman" w:hAnsi="Times New Roman" w:cs="Times New Roman"/>
        </w:rPr>
        <w:t>绩效评价结论</w:t>
      </w:r>
      <w:bookmarkEnd w:id="5"/>
    </w:p>
    <w:p w14:paraId="7DB65BF1" w14:textId="77777777" w:rsidR="00F34FCE" w:rsidRDefault="00000000">
      <w:pPr>
        <w:ind w:firstLine="640"/>
      </w:pPr>
      <w:r>
        <w:t>2022</w:t>
      </w:r>
      <w:r>
        <w:t>年安宁市中小学生课后服务费项目支出绩效评价得分</w:t>
      </w:r>
      <w:r>
        <w:t>89.19</w:t>
      </w:r>
      <w:r>
        <w:t>分，评价等级为</w:t>
      </w:r>
      <w:r>
        <w:rPr>
          <w:rFonts w:ascii="仿宋_GB2312" w:hAnsi="仿宋_GB2312" w:cs="仿宋_GB2312" w:hint="eastAsia"/>
        </w:rPr>
        <w:t>“良”</w:t>
      </w:r>
      <w:r>
        <w:t>。</w:t>
      </w:r>
    </w:p>
    <w:p w14:paraId="57F21C7E" w14:textId="77777777" w:rsidR="00F34FCE" w:rsidRDefault="00000000">
      <w:pPr>
        <w:spacing w:line="276" w:lineRule="auto"/>
        <w:ind w:left="-178" w:firstLine="640"/>
      </w:pPr>
      <w:r>
        <w:t>经评价，</w:t>
      </w:r>
      <w:r>
        <w:t>2022</w:t>
      </w:r>
      <w:r>
        <w:t>年安宁市教育体育局以创新服务形式，丰富课程资</w:t>
      </w:r>
      <w:r>
        <w:rPr>
          <w:szCs w:val="32"/>
        </w:rPr>
        <w:t>源供给，构建政府为主导、学校为主体、家长自愿参</w:t>
      </w:r>
      <w:r>
        <w:rPr>
          <w:szCs w:val="32"/>
        </w:rPr>
        <w:lastRenderedPageBreak/>
        <w:t>与、社会服务做补充的订单式课后服务体系，提升城乡居民的幸福感和教育获得感。从</w:t>
      </w:r>
      <w:r>
        <w:rPr>
          <w:szCs w:val="32"/>
        </w:rPr>
        <w:t>2022</w:t>
      </w:r>
      <w:r>
        <w:rPr>
          <w:szCs w:val="32"/>
        </w:rPr>
        <w:t>年全市中小学校全面开展了课后服务</w:t>
      </w:r>
      <w:r>
        <w:rPr>
          <w:rFonts w:hint="eastAsia"/>
          <w:szCs w:val="32"/>
        </w:rPr>
        <w:t>，</w:t>
      </w:r>
      <w:r>
        <w:rPr>
          <w:szCs w:val="32"/>
        </w:rPr>
        <w:t>各中小学校学生、家长的满意度均在</w:t>
      </w:r>
      <w:r>
        <w:rPr>
          <w:szCs w:val="32"/>
        </w:rPr>
        <w:t>90%</w:t>
      </w:r>
      <w:r>
        <w:rPr>
          <w:szCs w:val="32"/>
        </w:rPr>
        <w:t>以上。充分发挥了课后</w:t>
      </w:r>
      <w:r>
        <w:rPr>
          <w:szCs w:val="32"/>
        </w:rPr>
        <w:t>2</w:t>
      </w:r>
      <w:r>
        <w:rPr>
          <w:szCs w:val="32"/>
        </w:rPr>
        <w:t>小时的作用，切实解决了家长接送难的问题和减轻了学生的课业负担。</w:t>
      </w:r>
      <w:r>
        <w:t>但</w:t>
      </w:r>
      <w:r>
        <w:rPr>
          <w:rFonts w:hint="eastAsia"/>
        </w:rPr>
        <w:t>存在</w:t>
      </w:r>
      <w:r>
        <w:t>绩效指标</w:t>
      </w:r>
      <w:r>
        <w:rPr>
          <w:rFonts w:hint="eastAsia"/>
        </w:rPr>
        <w:t>不够</w:t>
      </w:r>
      <w:r>
        <w:t>明确，档案管理</w:t>
      </w:r>
      <w:r>
        <w:rPr>
          <w:rFonts w:hint="eastAsia"/>
        </w:rPr>
        <w:t>不够</w:t>
      </w:r>
      <w:r>
        <w:t>规范和绩效自评工作</w:t>
      </w:r>
      <w:r>
        <w:rPr>
          <w:rFonts w:hint="eastAsia"/>
        </w:rPr>
        <w:t>开展</w:t>
      </w:r>
      <w:r>
        <w:t>不足</w:t>
      </w:r>
      <w:r>
        <w:rPr>
          <w:rFonts w:hint="eastAsia"/>
        </w:rPr>
        <w:t>的情况</w:t>
      </w:r>
      <w:r>
        <w:t>。</w:t>
      </w:r>
    </w:p>
    <w:p w14:paraId="7E3BF5FF" w14:textId="77777777" w:rsidR="00F34FCE" w:rsidRDefault="00000000">
      <w:pPr>
        <w:spacing w:line="276" w:lineRule="auto"/>
        <w:ind w:left="-178" w:firstLine="640"/>
      </w:pPr>
      <w:r>
        <w:t>在项目决策方面，</w:t>
      </w:r>
      <w:r>
        <w:t>2022</w:t>
      </w:r>
      <w:r>
        <w:t>年安宁市中小学生课后服务费项目立项符合行业发展规划和政策要求；预算编制经过科学论证，预算内容与项目内容匹配；项目绩效目标细化分解为具体的绩效指标，通过清晰、可衡量的绩效指标</w:t>
      </w:r>
      <w:proofErr w:type="gramStart"/>
      <w:r>
        <w:t>值予以</w:t>
      </w:r>
      <w:proofErr w:type="gramEnd"/>
      <w:r>
        <w:t>体现；绩效指标与预算确定的项目投资额或资金量相匹配。</w:t>
      </w:r>
    </w:p>
    <w:p w14:paraId="5D592AE0" w14:textId="77777777" w:rsidR="00F34FCE" w:rsidRDefault="00000000">
      <w:pPr>
        <w:spacing w:line="276" w:lineRule="auto"/>
        <w:ind w:left="-178" w:firstLine="640"/>
      </w:pPr>
      <w:r>
        <w:t>在项目过程方面，资金到位率达标、资金使用规范、财务监控有效；项目管理制度健全；项目管理制度执行有效。但</w:t>
      </w:r>
      <w:r>
        <w:rPr>
          <w:rFonts w:hint="eastAsia"/>
        </w:rPr>
        <w:t>存在</w:t>
      </w:r>
      <w:r>
        <w:t>项目的自评金额</w:t>
      </w:r>
      <w:r>
        <w:rPr>
          <w:rFonts w:hint="eastAsia"/>
        </w:rPr>
        <w:t>与任务目标</w:t>
      </w:r>
      <w:r>
        <w:t>不</w:t>
      </w:r>
      <w:r>
        <w:rPr>
          <w:rFonts w:hint="eastAsia"/>
        </w:rPr>
        <w:t>匹配</w:t>
      </w:r>
      <w:r>
        <w:t>，绩效指标不</w:t>
      </w:r>
      <w:r>
        <w:rPr>
          <w:rFonts w:hint="eastAsia"/>
        </w:rPr>
        <w:t>够</w:t>
      </w:r>
      <w:r>
        <w:t>明确，自评工</w:t>
      </w:r>
      <w:proofErr w:type="gramStart"/>
      <w:r>
        <w:t>作不够</w:t>
      </w:r>
      <w:proofErr w:type="gramEnd"/>
      <w:r>
        <w:t>完善；档案管理不够规范</w:t>
      </w:r>
      <w:r>
        <w:rPr>
          <w:rFonts w:hint="eastAsia"/>
        </w:rPr>
        <w:t>的情况</w:t>
      </w:r>
      <w:r>
        <w:t>。</w:t>
      </w:r>
    </w:p>
    <w:p w14:paraId="40CEBB4D" w14:textId="77777777" w:rsidR="00F34FCE" w:rsidRDefault="00000000">
      <w:pPr>
        <w:spacing w:line="276" w:lineRule="auto"/>
        <w:ind w:left="-178" w:firstLine="640"/>
      </w:pPr>
      <w:r>
        <w:t>在项目产出方面，</w:t>
      </w:r>
      <w:r>
        <w:t>2022</w:t>
      </w:r>
      <w:r>
        <w:t>年安宁市中小学生课后服务补贴经费发放完成；补贴发放及时且未超过计划成本；补贴经费准确发放到补贴对象；补贴的发放、停止发放补贴的和不予发放补贴依据合理；补贴发放真实。</w:t>
      </w:r>
    </w:p>
    <w:p w14:paraId="55F45057" w14:textId="77777777" w:rsidR="00F34FCE" w:rsidRDefault="00000000">
      <w:pPr>
        <w:ind w:firstLine="640"/>
        <w:rPr>
          <w:b/>
          <w:bCs/>
        </w:rPr>
      </w:pPr>
      <w:r>
        <w:t>在项目效益方面，项目的实施解决家长</w:t>
      </w:r>
      <w:r>
        <w:rPr>
          <w:rFonts w:hint="eastAsia"/>
        </w:rPr>
        <w:t>“</w:t>
      </w:r>
      <w:r>
        <w:t>急</w:t>
      </w:r>
      <w:r>
        <w:rPr>
          <w:rFonts w:hint="eastAsia"/>
        </w:rPr>
        <w:t>”“</w:t>
      </w:r>
      <w:r>
        <w:t>难</w:t>
      </w:r>
      <w:r>
        <w:rPr>
          <w:rFonts w:hint="eastAsia"/>
        </w:rPr>
        <w:t>”“</w:t>
      </w:r>
      <w:r>
        <w:t>愁</w:t>
      </w:r>
      <w:r>
        <w:rPr>
          <w:rFonts w:hint="eastAsia"/>
        </w:rPr>
        <w:t>”“</w:t>
      </w:r>
      <w:r>
        <w:t>盼</w:t>
      </w:r>
      <w:r>
        <w:rPr>
          <w:rFonts w:hint="eastAsia"/>
        </w:rPr>
        <w:t>”</w:t>
      </w:r>
      <w:r>
        <w:t>问题；落</w:t>
      </w:r>
      <w:r>
        <w:rPr>
          <w:rFonts w:ascii="仿宋_GB2312" w:hAnsi="仿宋_GB2312" w:cs="仿宋_GB2312" w:hint="eastAsia"/>
        </w:rPr>
        <w:t>实“五项管理”，减轻学生过重作业负担和</w:t>
      </w:r>
      <w:r>
        <w:rPr>
          <w:rFonts w:ascii="仿宋_GB2312" w:hAnsi="仿宋_GB2312" w:cs="仿宋_GB2312" w:hint="eastAsia"/>
        </w:rPr>
        <w:lastRenderedPageBreak/>
        <w:t>校外培训负担；坚持“五育并举”；</w:t>
      </w:r>
      <w:r>
        <w:t>提高教师补助方面收入；有助于促进学生德、智、体、美全面发展。</w:t>
      </w:r>
    </w:p>
    <w:p w14:paraId="18BAEB81" w14:textId="77777777" w:rsidR="00F34FCE" w:rsidRDefault="00000000">
      <w:pPr>
        <w:pStyle w:val="20"/>
        <w:ind w:firstLine="643"/>
        <w:rPr>
          <w:rFonts w:ascii="Times New Roman" w:hAnsi="Times New Roman" w:cs="Times New Roman"/>
        </w:rPr>
      </w:pPr>
      <w:bookmarkStart w:id="6" w:name="_Toc8160"/>
      <w:r>
        <w:rPr>
          <w:rFonts w:ascii="Times New Roman" w:hAnsi="Times New Roman" w:cs="Times New Roman"/>
        </w:rPr>
        <w:t>三、主要经验及做法</w:t>
      </w:r>
      <w:bookmarkEnd w:id="6"/>
    </w:p>
    <w:p w14:paraId="55E97BCB" w14:textId="77777777" w:rsidR="00F34FCE" w:rsidRDefault="00000000">
      <w:pPr>
        <w:ind w:firstLine="640"/>
      </w:pPr>
      <w:r>
        <w:t>全面实施</w:t>
      </w:r>
      <w:r>
        <w:rPr>
          <w:rFonts w:ascii="仿宋_GB2312" w:hAnsi="仿宋_GB2312" w:cs="仿宋_GB2312" w:hint="eastAsia"/>
        </w:rPr>
        <w:t>“托管+拓展”、“</w:t>
      </w:r>
      <w:r>
        <w:t>5+2</w:t>
      </w:r>
      <w:r>
        <w:rPr>
          <w:rFonts w:ascii="仿宋_GB2312" w:hAnsi="仿宋_GB2312" w:cs="仿宋_GB2312" w:hint="eastAsia"/>
        </w:rPr>
        <w:t>”</w:t>
      </w:r>
      <w:r>
        <w:t>课后服务模式，更好地满足学生个性化发展需求，实现义务教育学校全覆盖、有需求的学生全覆盖，促进学生全面健康成长，进一步提高课后服务水平。</w:t>
      </w:r>
    </w:p>
    <w:p w14:paraId="793F02F8" w14:textId="77777777" w:rsidR="00F34FCE" w:rsidRDefault="00000000">
      <w:pPr>
        <w:ind w:firstLine="640"/>
      </w:pPr>
      <w:r>
        <w:t>各中小学校要结合办学特色充分考虑学生学习和成长需求，</w:t>
      </w:r>
      <w:r>
        <w:rPr>
          <w:rFonts w:ascii="仿宋_GB2312" w:hAnsi="仿宋_GB2312" w:cs="仿宋_GB2312" w:hint="eastAsia"/>
        </w:rPr>
        <w:t>“一校一案”</w:t>
      </w:r>
      <w:r>
        <w:t>制订课后服务具体实施方案，提供菜单式课后服务项目和内容，供学生自愿选择，并向学生及其家长做好课后服务宣传，增强课后服务的吸引力和有效性。</w:t>
      </w:r>
    </w:p>
    <w:p w14:paraId="0161D756" w14:textId="77777777" w:rsidR="00F34FCE" w:rsidRDefault="00000000">
      <w:pPr>
        <w:ind w:firstLine="640"/>
      </w:pPr>
      <w:r>
        <w:t>学校推动课后服务全面升级，除开展课后作业托管，保证小学生在校内基本完成书面作业，初中学生在校内完成大部分书面作业外，积极开展丰富多彩的科普、文艺、体育、劳动、阅读、实践等活动。支持学校因材施教分层开展学生学习辅导，对学习有困难的学生进行补习辅导和答疑，为学有余力的学生拓展学习空间，更好地满足不同学生学习发展需求。</w:t>
      </w:r>
    </w:p>
    <w:p w14:paraId="218EBFCE" w14:textId="77777777" w:rsidR="00F34FCE" w:rsidRDefault="00000000">
      <w:pPr>
        <w:ind w:firstLine="640"/>
      </w:pPr>
      <w:r>
        <w:t>建立四个机制：（一）准入退出机制。课后服务一般由本校教师承担，也可聘请退休教师、有资质的社会专业人员或志愿者提供。课后服务不能满足部分学生发展兴趣特长等</w:t>
      </w:r>
      <w:r>
        <w:lastRenderedPageBreak/>
        <w:t>特殊需要的，可适当引进非学科类校外培训机构参与课后服务，由</w:t>
      </w:r>
      <w:proofErr w:type="gramStart"/>
      <w:r>
        <w:t>市教体局</w:t>
      </w:r>
      <w:proofErr w:type="gramEnd"/>
      <w:r>
        <w:t>负责组织遴选，供学校选择使用，并建立评估退出机制。（二）经费保障机制。公办学校由市级财政按照小学段</w:t>
      </w:r>
      <w:r>
        <w:t>66</w:t>
      </w:r>
      <w:r>
        <w:t>元</w:t>
      </w:r>
      <w:r>
        <w:t>/</w:t>
      </w:r>
      <w:r>
        <w:t>生</w:t>
      </w:r>
      <w:r>
        <w:rPr>
          <w:rFonts w:hint="eastAsia"/>
        </w:rPr>
        <w:t>/</w:t>
      </w:r>
      <w:r>
        <w:rPr>
          <w:rFonts w:hint="eastAsia"/>
        </w:rPr>
        <w:t>月</w:t>
      </w:r>
      <w:r>
        <w:t>、初中学段</w:t>
      </w:r>
      <w:r>
        <w:t>88</w:t>
      </w:r>
      <w:r>
        <w:t>元</w:t>
      </w:r>
      <w:r>
        <w:t>/</w:t>
      </w:r>
      <w:r>
        <w:t>生</w:t>
      </w:r>
      <w:r>
        <w:rPr>
          <w:rFonts w:hint="eastAsia"/>
        </w:rPr>
        <w:t>/</w:t>
      </w:r>
      <w:r>
        <w:rPr>
          <w:rFonts w:hint="eastAsia"/>
        </w:rPr>
        <w:t>月</w:t>
      </w:r>
      <w:r>
        <w:t>、高中学段</w:t>
      </w:r>
      <w:r>
        <w:t>188</w:t>
      </w:r>
      <w:r>
        <w:t>元</w:t>
      </w:r>
      <w:r>
        <w:t>/</w:t>
      </w:r>
      <w:r>
        <w:t>生</w:t>
      </w:r>
      <w:r>
        <w:rPr>
          <w:rFonts w:hint="eastAsia"/>
        </w:rPr>
        <w:t>/</w:t>
      </w:r>
      <w:r>
        <w:rPr>
          <w:rFonts w:hint="eastAsia"/>
        </w:rPr>
        <w:t>月</w:t>
      </w:r>
      <w:r>
        <w:t>的标准予以全额保障，以实际开展情况核拨。民办学校经费自筹。严禁任何学校以课后服务名义乱收费。（三）教师激励机制。中小学校针对课后服务情况，修订教育教学管理制度，可统筹安排教师实</w:t>
      </w:r>
      <w:r>
        <w:rPr>
          <w:rFonts w:ascii="仿宋_GB2312" w:hAnsi="仿宋_GB2312" w:cs="仿宋_GB2312" w:hint="eastAsia"/>
        </w:rPr>
        <w:t>行“弹性上下班制”，</w:t>
      </w:r>
      <w:r>
        <w:t>保障教师学习、备课时间及休息权利。（四）安全运行机制。将课后服务纳入学校安全常规管理，健全完善课后服务安全管理制度，严格落实考勤、监管、交接制度和应急预案，定期开展安全排查，防范安全风险。课后服务时段内安排学校领导带班，中层干部值班，并配齐配足值班教师，切实承担起对学生的看护责任。</w:t>
      </w:r>
    </w:p>
    <w:p w14:paraId="7C611933" w14:textId="77777777" w:rsidR="00F34FCE" w:rsidRDefault="00000000">
      <w:pPr>
        <w:ind w:firstLine="640"/>
      </w:pPr>
      <w:r>
        <w:t>课后服务课程由学校自主开发、供学生自主选择，着力于强化课程育人，聚焦学生发展核心素养，促进学生全面而有个性的发展。各学校积极构建系统化、特色化的课后服务课程体系，努力满足学生个性化学习需求。课后服务是一项复杂的系统工程，需要认真研究，周密部署，各方协同，狠抓落实，才能取得实效。</w:t>
      </w:r>
    </w:p>
    <w:p w14:paraId="3410BD4A" w14:textId="77777777" w:rsidR="00F34FCE" w:rsidRDefault="00000000">
      <w:pPr>
        <w:pStyle w:val="20"/>
        <w:ind w:firstLine="643"/>
        <w:rPr>
          <w:rFonts w:ascii="Times New Roman" w:hAnsi="Times New Roman" w:cs="Times New Roman"/>
        </w:rPr>
      </w:pPr>
      <w:bookmarkStart w:id="7" w:name="_Toc24239"/>
      <w:r>
        <w:rPr>
          <w:rFonts w:ascii="Times New Roman" w:hAnsi="Times New Roman" w:cs="Times New Roman"/>
        </w:rPr>
        <w:lastRenderedPageBreak/>
        <w:t>四、存在的主要问题</w:t>
      </w:r>
      <w:bookmarkEnd w:id="7"/>
    </w:p>
    <w:p w14:paraId="013A9694" w14:textId="77777777" w:rsidR="00F34FCE" w:rsidRDefault="00000000">
      <w:pPr>
        <w:ind w:firstLine="640"/>
      </w:pPr>
      <w:r>
        <w:rPr>
          <w:rFonts w:hint="eastAsia"/>
        </w:rPr>
        <w:t>（一）项目绩效指标不够明确</w:t>
      </w:r>
    </w:p>
    <w:p w14:paraId="3FAF6550" w14:textId="77777777" w:rsidR="00F34FCE" w:rsidRDefault="00000000">
      <w:pPr>
        <w:ind w:firstLine="640"/>
      </w:pPr>
      <w:r>
        <w:rPr>
          <w:rFonts w:hint="eastAsia"/>
        </w:rPr>
        <w:t>2022</w:t>
      </w:r>
      <w:r>
        <w:rPr>
          <w:rFonts w:hint="eastAsia"/>
        </w:rPr>
        <w:t>年中小学生课后服务费项目支出绩效自评表的绩效目标为“代民办—</w:t>
      </w:r>
      <w:r>
        <w:rPr>
          <w:rFonts w:hint="eastAsia"/>
        </w:rPr>
        <w:t>2021</w:t>
      </w:r>
      <w:r>
        <w:rPr>
          <w:rFonts w:hint="eastAsia"/>
        </w:rPr>
        <w:t>年中小学课后服务工作经费”，不能反映考核目的与项目实施的具体情况；不能反映项目预期产出的效益和效果；不能反映项目预算金额与实际投资金额的匹配情况。</w:t>
      </w:r>
    </w:p>
    <w:p w14:paraId="46CE74B9" w14:textId="77777777" w:rsidR="00F34FCE" w:rsidRDefault="00000000">
      <w:pPr>
        <w:ind w:firstLine="640"/>
      </w:pPr>
      <w:r>
        <w:rPr>
          <w:rFonts w:hint="eastAsia"/>
        </w:rPr>
        <w:t>（二）项目绩效自评工作开展不足</w:t>
      </w:r>
    </w:p>
    <w:p w14:paraId="7960A728" w14:textId="77777777" w:rsidR="00F34FCE" w:rsidRDefault="00000000">
      <w:pPr>
        <w:ind w:firstLine="640"/>
      </w:pPr>
      <w:r>
        <w:rPr>
          <w:rFonts w:hint="eastAsia"/>
        </w:rPr>
        <w:t>2022</w:t>
      </w:r>
      <w:r>
        <w:rPr>
          <w:rFonts w:hint="eastAsia"/>
        </w:rPr>
        <w:t>年中小学生课后服务费项目支出绩效自评表的项目自评内容仅反映了</w:t>
      </w:r>
      <w:r>
        <w:rPr>
          <w:rFonts w:hint="eastAsia"/>
        </w:rPr>
        <w:t>292,000.00</w:t>
      </w:r>
      <w:r>
        <w:rPr>
          <w:rFonts w:hint="eastAsia"/>
        </w:rPr>
        <w:t>元单项支出自评。根据安宁市财政局下达的预算额度为</w:t>
      </w:r>
      <w:r>
        <w:rPr>
          <w:rFonts w:hint="eastAsia"/>
        </w:rPr>
        <w:t>23,880,000.00</w:t>
      </w:r>
      <w:r>
        <w:rPr>
          <w:rFonts w:hint="eastAsia"/>
        </w:rPr>
        <w:t>元，项目主管部门未能按照安宁市财政局的相关规定，对该项目整体绩效目标进行绩效自评。</w:t>
      </w:r>
    </w:p>
    <w:p w14:paraId="0BF9B474" w14:textId="77777777" w:rsidR="00F34FCE" w:rsidRDefault="00000000">
      <w:pPr>
        <w:ind w:firstLine="640"/>
      </w:pPr>
      <w:r>
        <w:rPr>
          <w:rFonts w:hint="eastAsia"/>
        </w:rPr>
        <w:t>（三）档案管理不够规范</w:t>
      </w:r>
    </w:p>
    <w:p w14:paraId="058C70A1" w14:textId="77777777" w:rsidR="00F34FCE" w:rsidRDefault="00000000">
      <w:pPr>
        <w:ind w:firstLine="640"/>
      </w:pPr>
      <w:r>
        <w:rPr>
          <w:rFonts w:hint="eastAsia"/>
        </w:rPr>
        <w:t>主管部门在预算项目下达前期未能形成有效的档案管理机制，档案资料存在多人管理，分别建档的情况。主管部门未能实行全过程档案追踪管理，导致不能及时统计和反映预算项目的实际实施情况。“多人管理，分别建档”存在档案资料遗失的风险。</w:t>
      </w:r>
    </w:p>
    <w:p w14:paraId="77C98396" w14:textId="77777777" w:rsidR="00F34FCE" w:rsidRDefault="00000000">
      <w:pPr>
        <w:pStyle w:val="20"/>
        <w:ind w:firstLine="643"/>
        <w:rPr>
          <w:rFonts w:ascii="Times New Roman" w:hAnsi="Times New Roman" w:cs="Times New Roman"/>
        </w:rPr>
      </w:pPr>
      <w:bookmarkStart w:id="8" w:name="_Toc4621"/>
      <w:r>
        <w:rPr>
          <w:rFonts w:ascii="Times New Roman" w:hAnsi="Times New Roman" w:cs="Times New Roman" w:hint="eastAsia"/>
        </w:rPr>
        <w:lastRenderedPageBreak/>
        <w:t>五、</w:t>
      </w:r>
      <w:r>
        <w:rPr>
          <w:rFonts w:ascii="Times New Roman" w:hAnsi="Times New Roman" w:cs="Times New Roman"/>
        </w:rPr>
        <w:t>相关建议和措施</w:t>
      </w:r>
      <w:bookmarkEnd w:id="8"/>
    </w:p>
    <w:p w14:paraId="08CA0D0D" w14:textId="77777777" w:rsidR="00F34FCE" w:rsidRDefault="00000000">
      <w:pPr>
        <w:ind w:firstLine="640"/>
      </w:pPr>
      <w:r>
        <w:t>（一）科学设定绩效目标，细化各项绩效指标</w:t>
      </w:r>
    </w:p>
    <w:p w14:paraId="4A63736E" w14:textId="77777777" w:rsidR="00F34FCE" w:rsidRDefault="00000000">
      <w:pPr>
        <w:ind w:firstLine="640"/>
      </w:pPr>
      <w:r>
        <w:t>要依据项目总体目标，结合各项具体工作职责和工作任务，确定每项工作任务预计要达到的产出和效果，从中概括、提炼出最能反映工作任务预期实现程度的关键性指标，并将其确定为相应的绩效指标。</w:t>
      </w:r>
    </w:p>
    <w:p w14:paraId="64501648" w14:textId="77777777" w:rsidR="00F34FCE" w:rsidRDefault="00000000">
      <w:pPr>
        <w:ind w:firstLine="640"/>
      </w:pPr>
      <w:r>
        <w:t>（二）</w:t>
      </w:r>
      <w:r>
        <w:rPr>
          <w:rFonts w:hint="eastAsia"/>
        </w:rPr>
        <w:t>持续</w:t>
      </w:r>
      <w:r>
        <w:t>加强财务监管力度</w:t>
      </w:r>
    </w:p>
    <w:p w14:paraId="6F73A165" w14:textId="77777777" w:rsidR="00F34FCE" w:rsidRDefault="00000000">
      <w:pPr>
        <w:ind w:firstLine="640"/>
      </w:pPr>
      <w:r>
        <w:t>建议</w:t>
      </w:r>
      <w:r>
        <w:rPr>
          <w:rFonts w:hint="eastAsia"/>
        </w:rPr>
        <w:t>持续</w:t>
      </w:r>
      <w:r>
        <w:t>加强财务监管力度，一是加快资金拨付速度，严格按照资金预算分配</w:t>
      </w:r>
      <w:proofErr w:type="gramStart"/>
      <w:r>
        <w:t>表支付</w:t>
      </w:r>
      <w:proofErr w:type="gramEnd"/>
      <w:r>
        <w:t>项目资金；二是强化资金监督管理，规范资金分配、拨付、使用等环节，点对点将资金支付到各学校机构，确保上级资金直接下达；三是夯实资金监管基础。安排专人到单位监督检查资金使用情况，做到数据真实、账目清晰、流向明确，提升资金监管水平。</w:t>
      </w:r>
    </w:p>
    <w:p w14:paraId="42038658" w14:textId="77777777" w:rsidR="00F34FCE" w:rsidRDefault="00000000">
      <w:pPr>
        <w:ind w:firstLine="640"/>
      </w:pPr>
      <w:r>
        <w:t>（三）加强档案管理力度</w:t>
      </w:r>
    </w:p>
    <w:p w14:paraId="1C45B21E" w14:textId="77777777" w:rsidR="00F34FCE" w:rsidRDefault="00000000">
      <w:pPr>
        <w:ind w:firstLine="640"/>
        <w:rPr>
          <w:b/>
          <w:bCs/>
        </w:rPr>
      </w:pPr>
      <w:r>
        <w:t>建议加强档案管理力度，指定专人管理项目档案，将项目文件及时归档统一保管，确保档案资料的完整、齐全、规范。</w:t>
      </w:r>
    </w:p>
    <w:p w14:paraId="38CEDBB3" w14:textId="77777777" w:rsidR="00F34FCE" w:rsidRDefault="00F34FCE">
      <w:pPr>
        <w:spacing w:line="276" w:lineRule="auto"/>
        <w:ind w:left="-178" w:firstLine="964"/>
        <w:jc w:val="center"/>
        <w:rPr>
          <w:b/>
          <w:sz w:val="48"/>
          <w:szCs w:val="48"/>
        </w:rPr>
        <w:sectPr w:rsidR="00F34FCE">
          <w:headerReference w:type="default" r:id="rId18"/>
          <w:footerReference w:type="default" r:id="rId19"/>
          <w:pgSz w:w="11906" w:h="16838"/>
          <w:pgMar w:top="1440" w:right="1800" w:bottom="1440" w:left="1800" w:header="851" w:footer="992" w:gutter="0"/>
          <w:pgNumType w:start="1"/>
          <w:cols w:space="425"/>
          <w:docGrid w:type="lines" w:linePitch="312"/>
        </w:sectPr>
      </w:pPr>
    </w:p>
    <w:p w14:paraId="72CF41B5" w14:textId="77777777" w:rsidR="00F34FCE" w:rsidRDefault="00000000">
      <w:pPr>
        <w:spacing w:line="276" w:lineRule="auto"/>
        <w:ind w:left="-178" w:firstLine="964"/>
        <w:jc w:val="center"/>
        <w:rPr>
          <w:b/>
          <w:sz w:val="48"/>
          <w:szCs w:val="48"/>
        </w:rPr>
      </w:pPr>
      <w:r>
        <w:rPr>
          <w:b/>
          <w:sz w:val="48"/>
          <w:szCs w:val="48"/>
        </w:rPr>
        <w:lastRenderedPageBreak/>
        <w:t>昆明正宇会计师事务所有限公司</w:t>
      </w:r>
    </w:p>
    <w:p w14:paraId="1418BB3C" w14:textId="77777777" w:rsidR="00F34FCE" w:rsidRDefault="00000000">
      <w:pPr>
        <w:spacing w:beforeLines="50" w:before="156" w:line="276" w:lineRule="auto"/>
        <w:ind w:firstLine="560"/>
        <w:jc w:val="center"/>
        <w:rPr>
          <w:sz w:val="28"/>
          <w:szCs w:val="28"/>
        </w:rPr>
      </w:pPr>
      <w:r>
        <w:rPr>
          <w:sz w:val="28"/>
          <w:szCs w:val="28"/>
        </w:rPr>
        <w:t>昆</w:t>
      </w:r>
      <w:proofErr w:type="gramStart"/>
      <w:r>
        <w:rPr>
          <w:sz w:val="28"/>
          <w:szCs w:val="28"/>
        </w:rPr>
        <w:t>正宇审字</w:t>
      </w:r>
      <w:proofErr w:type="gramEnd"/>
      <w:r>
        <w:rPr>
          <w:sz w:val="28"/>
          <w:szCs w:val="28"/>
        </w:rPr>
        <w:t>〔</w:t>
      </w:r>
      <w:r>
        <w:rPr>
          <w:sz w:val="28"/>
          <w:szCs w:val="28"/>
        </w:rPr>
        <w:t>2023</w:t>
      </w:r>
      <w:r>
        <w:rPr>
          <w:sz w:val="28"/>
          <w:szCs w:val="28"/>
        </w:rPr>
        <w:t>〕第</w:t>
      </w:r>
      <w:r>
        <w:rPr>
          <w:rFonts w:hint="eastAsia"/>
          <w:sz w:val="28"/>
          <w:szCs w:val="28"/>
        </w:rPr>
        <w:t>185-11</w:t>
      </w:r>
      <w:r>
        <w:rPr>
          <w:sz w:val="28"/>
          <w:szCs w:val="28"/>
        </w:rPr>
        <w:t>号</w:t>
      </w:r>
    </w:p>
    <w:p w14:paraId="13D3B7A7" w14:textId="77777777" w:rsidR="00F34FCE" w:rsidRDefault="00000000">
      <w:pPr>
        <w:spacing w:line="580" w:lineRule="exact"/>
        <w:ind w:firstLine="640"/>
        <w:rPr>
          <w:b/>
          <w:szCs w:val="32"/>
        </w:rPr>
      </w:pPr>
      <w:r>
        <w:rPr>
          <w:noProof/>
          <w:szCs w:val="32"/>
        </w:rPr>
        <mc:AlternateContent>
          <mc:Choice Requires="wps">
            <w:drawing>
              <wp:anchor distT="0" distB="0" distL="114300" distR="114300" simplePos="0" relativeHeight="251660288" behindDoc="0" locked="0" layoutInCell="0" allowOverlap="1" wp14:anchorId="0B9F0A67" wp14:editId="6F5ECF62">
                <wp:simplePos x="0" y="0"/>
                <wp:positionH relativeFrom="column">
                  <wp:posOffset>-114935</wp:posOffset>
                </wp:positionH>
                <wp:positionV relativeFrom="paragraph">
                  <wp:posOffset>96520</wp:posOffset>
                </wp:positionV>
                <wp:extent cx="53435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277" cy="0"/>
                        </a:xfrm>
                        <a:prstGeom prst="line">
                          <a:avLst/>
                        </a:prstGeom>
                        <a:noFill/>
                        <a:ln w="19050">
                          <a:solidFill>
                            <a:srgbClr val="000000"/>
                          </a:solidFill>
                          <a:round/>
                        </a:ln>
                        <a:effectLst/>
                      </wps:spPr>
                      <wps:bodyPr/>
                    </wps:wsp>
                  </a:graphicData>
                </a:graphic>
              </wp:anchor>
            </w:drawing>
          </mc:Choice>
          <mc:Fallback>
            <w:pict>
              <v:line w14:anchorId="46713106"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05pt,7.6pt" to="41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" o:allowincell="f" strokeweight="1.5pt"/>
            </w:pict>
          </mc:Fallback>
        </mc:AlternateContent>
      </w:r>
    </w:p>
    <w:p w14:paraId="3C3946C1" w14:textId="77777777" w:rsidR="00F34FCE" w:rsidRDefault="00000000">
      <w:pPr>
        <w:pStyle w:val="1"/>
        <w:spacing w:line="560" w:lineRule="exact"/>
        <w:jc w:val="center"/>
        <w:rPr>
          <w:sz w:val="44"/>
        </w:rPr>
      </w:pPr>
      <w:bookmarkStart w:id="9" w:name="_Toc27331"/>
      <w:r>
        <w:rPr>
          <w:sz w:val="44"/>
        </w:rPr>
        <w:t>2022</w:t>
      </w:r>
      <w:r>
        <w:rPr>
          <w:sz w:val="44"/>
        </w:rPr>
        <w:t>年中小学生课后服务费</w:t>
      </w:r>
      <w:bookmarkEnd w:id="9"/>
    </w:p>
    <w:p w14:paraId="7C5C1FB8" w14:textId="77777777" w:rsidR="00F34FCE" w:rsidRDefault="00000000">
      <w:pPr>
        <w:pStyle w:val="1"/>
        <w:spacing w:line="560" w:lineRule="exact"/>
        <w:jc w:val="center"/>
        <w:rPr>
          <w:sz w:val="44"/>
        </w:rPr>
      </w:pPr>
      <w:bookmarkStart w:id="10" w:name="_Toc418"/>
      <w:r>
        <w:rPr>
          <w:sz w:val="44"/>
        </w:rPr>
        <w:t>项目支出绩效评价报告</w:t>
      </w:r>
      <w:bookmarkEnd w:id="10"/>
    </w:p>
    <w:p w14:paraId="7539CC3A" w14:textId="77777777" w:rsidR="00F34FCE" w:rsidRDefault="00000000">
      <w:pPr>
        <w:ind w:firstLine="632"/>
        <w:rPr>
          <w:szCs w:val="32"/>
        </w:rPr>
      </w:pPr>
      <w:r>
        <w:rPr>
          <w:spacing w:val="-2"/>
          <w:szCs w:val="32"/>
        </w:rPr>
        <w:t>为贯彻落实《中共中央</w:t>
      </w:r>
      <w:r>
        <w:rPr>
          <w:spacing w:val="-2"/>
          <w:szCs w:val="32"/>
        </w:rPr>
        <w:t xml:space="preserve"> </w:t>
      </w:r>
      <w:r>
        <w:rPr>
          <w:spacing w:val="-2"/>
          <w:szCs w:val="32"/>
        </w:rPr>
        <w:t>国务院关于全面实施预算绩效管理的意见》、《中共云南省委</w:t>
      </w:r>
      <w:r>
        <w:rPr>
          <w:spacing w:val="-2"/>
          <w:szCs w:val="32"/>
        </w:rPr>
        <w:t xml:space="preserve"> </w:t>
      </w:r>
      <w:r>
        <w:rPr>
          <w:spacing w:val="-2"/>
          <w:szCs w:val="32"/>
        </w:rPr>
        <w:t>云南省人民政府关于全面实施预算绩效管理的实施意见》精神及上级关于加强预算绩效管理工作的要求，进一步规范财政资金运行和绩效监管，提升财政资金使用效益，全面加强和提升安宁市预算绩效管理水平，根据《安宁市预算绩效管理暂行办法》（安政发〔</w:t>
      </w:r>
      <w:r>
        <w:rPr>
          <w:spacing w:val="-2"/>
          <w:szCs w:val="32"/>
        </w:rPr>
        <w:t>2018</w:t>
      </w:r>
      <w:r>
        <w:rPr>
          <w:spacing w:val="-2"/>
          <w:szCs w:val="32"/>
        </w:rPr>
        <w:t>〕</w:t>
      </w:r>
      <w:r>
        <w:rPr>
          <w:spacing w:val="-2"/>
          <w:szCs w:val="32"/>
        </w:rPr>
        <w:t>10</w:t>
      </w:r>
      <w:r>
        <w:rPr>
          <w:spacing w:val="-2"/>
          <w:szCs w:val="32"/>
        </w:rPr>
        <w:t>号），昆明正宇会计师事务所有限公司接受安宁市财政局委托，于</w:t>
      </w:r>
      <w:r>
        <w:rPr>
          <w:spacing w:val="-2"/>
          <w:szCs w:val="32"/>
        </w:rPr>
        <w:t>2023</w:t>
      </w:r>
      <w:r>
        <w:rPr>
          <w:spacing w:val="-2"/>
          <w:szCs w:val="32"/>
        </w:rPr>
        <w:t>年</w:t>
      </w:r>
      <w:r>
        <w:rPr>
          <w:spacing w:val="-2"/>
          <w:szCs w:val="32"/>
        </w:rPr>
        <w:t>9</w:t>
      </w:r>
      <w:r>
        <w:rPr>
          <w:spacing w:val="-2"/>
          <w:szCs w:val="32"/>
        </w:rPr>
        <w:t>月至</w:t>
      </w:r>
      <w:r>
        <w:rPr>
          <w:spacing w:val="-2"/>
          <w:szCs w:val="32"/>
        </w:rPr>
        <w:t>11</w:t>
      </w:r>
      <w:r>
        <w:rPr>
          <w:spacing w:val="-2"/>
          <w:szCs w:val="32"/>
        </w:rPr>
        <w:t>月对</w:t>
      </w:r>
      <w:r>
        <w:rPr>
          <w:spacing w:val="-2"/>
          <w:szCs w:val="32"/>
        </w:rPr>
        <w:t>2022</w:t>
      </w:r>
      <w:r>
        <w:rPr>
          <w:spacing w:val="-2"/>
          <w:szCs w:val="32"/>
        </w:rPr>
        <w:t>年中小学生课后服务费项目</w:t>
      </w:r>
      <w:r>
        <w:rPr>
          <w:rFonts w:hint="eastAsia"/>
          <w:spacing w:val="-2"/>
          <w:szCs w:val="32"/>
        </w:rPr>
        <w:t>支出</w:t>
      </w:r>
      <w:r>
        <w:rPr>
          <w:spacing w:val="-2"/>
          <w:szCs w:val="32"/>
        </w:rPr>
        <w:t>开展绩效评价。现将评价情况报告如下：</w:t>
      </w:r>
    </w:p>
    <w:p w14:paraId="455CCCF9" w14:textId="77777777" w:rsidR="00F34FCE" w:rsidRDefault="00000000">
      <w:pPr>
        <w:pStyle w:val="20"/>
        <w:ind w:firstLine="643"/>
        <w:rPr>
          <w:rFonts w:ascii="Times New Roman" w:hAnsi="Times New Roman" w:cs="Times New Roman"/>
        </w:rPr>
      </w:pPr>
      <w:bookmarkStart w:id="11" w:name="_Toc11698"/>
      <w:r>
        <w:rPr>
          <w:rFonts w:ascii="Times New Roman" w:hAnsi="Times New Roman" w:cs="Times New Roman"/>
        </w:rPr>
        <w:t>一、基本情况</w:t>
      </w:r>
      <w:bookmarkEnd w:id="11"/>
    </w:p>
    <w:p w14:paraId="143048B2" w14:textId="77777777" w:rsidR="00F34FCE" w:rsidRDefault="00000000">
      <w:pPr>
        <w:pStyle w:val="3"/>
        <w:ind w:firstLineChars="100" w:firstLine="320"/>
      </w:pPr>
      <w:bookmarkStart w:id="12" w:name="_Toc7277"/>
      <w:r>
        <w:t>（一）项目概况</w:t>
      </w:r>
      <w:bookmarkEnd w:id="12"/>
    </w:p>
    <w:p w14:paraId="1B619F25" w14:textId="77777777" w:rsidR="00F34FCE" w:rsidRDefault="00000000">
      <w:pPr>
        <w:pStyle w:val="4"/>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．项目背景</w:t>
      </w:r>
    </w:p>
    <w:p w14:paraId="0B23170D" w14:textId="77777777" w:rsidR="00F34FCE" w:rsidRDefault="00000000">
      <w:pPr>
        <w:spacing w:line="576" w:lineRule="exact"/>
        <w:ind w:firstLine="640"/>
        <w:rPr>
          <w:szCs w:val="32"/>
        </w:rPr>
      </w:pPr>
      <w:r>
        <w:t>根据</w:t>
      </w:r>
      <w:r>
        <w:t>2021</w:t>
      </w:r>
      <w:r>
        <w:t>年</w:t>
      </w:r>
      <w:r>
        <w:t>10</w:t>
      </w:r>
      <w:r>
        <w:t>月</w:t>
      </w:r>
      <w:r>
        <w:t>20</w:t>
      </w:r>
      <w:r>
        <w:t>日印发的《安宁市人民政府常务</w:t>
      </w:r>
      <w:r>
        <w:lastRenderedPageBreak/>
        <w:t>会议纪要</w:t>
      </w:r>
      <w:r>
        <w:t xml:space="preserve"> </w:t>
      </w:r>
      <w:r>
        <w:t>第</w:t>
      </w:r>
      <w:r>
        <w:t>115</w:t>
      </w:r>
      <w:r>
        <w:t>期》第二十三条、关于安宁市中小学生课后服务工作实施方案有关事项，会议听取了</w:t>
      </w:r>
      <w:proofErr w:type="gramStart"/>
      <w:r>
        <w:t>市教体局</w:t>
      </w:r>
      <w:proofErr w:type="gramEnd"/>
      <w:r>
        <w:t>关于《安宁市中小学生课后服务工作实施方案》有关事宜的汇报，开展中小学生课后服务工作，是对广大家长对中小学生课后服务迫切需求的具体回应，有助于促进学生德、智、体、美全面发展。</w:t>
      </w:r>
      <w:r>
        <w:rPr>
          <w:szCs w:val="32"/>
        </w:rPr>
        <w:t>为了办好人民满意的教育，提升教育的服务能力，按照国家、省、市要求，安宁市结合实际，认真组织部署，积极推进中小学生课后服务工作。</w:t>
      </w:r>
    </w:p>
    <w:p w14:paraId="5C380192" w14:textId="77777777" w:rsidR="00F34FCE" w:rsidRDefault="00000000">
      <w:pPr>
        <w:ind w:firstLine="640"/>
      </w:pPr>
      <w:r>
        <w:rPr>
          <w:szCs w:val="32"/>
        </w:rPr>
        <w:t>安宁市教育体育局以创新服务形式，丰富课程资源供给，构建政府为主导、学校为主体、家长自愿参与、社会服务做补充的订单式课后服务体系，提升城乡居民的幸福感和教育获得感。</w:t>
      </w:r>
    </w:p>
    <w:p w14:paraId="6BA1328D" w14:textId="77777777" w:rsidR="00F34FCE" w:rsidRDefault="00000000">
      <w:pPr>
        <w:pStyle w:val="4"/>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．主要内容</w:t>
      </w:r>
    </w:p>
    <w:p w14:paraId="221D365F" w14:textId="77777777" w:rsidR="00F34FCE" w:rsidRDefault="00000000">
      <w:pPr>
        <w:ind w:firstLine="640"/>
      </w:pPr>
      <w:r>
        <w:t>根据</w:t>
      </w:r>
      <w:r>
        <w:t>2021</w:t>
      </w:r>
      <w:r>
        <w:t>年</w:t>
      </w:r>
      <w:r>
        <w:t>10</w:t>
      </w:r>
      <w:r>
        <w:t>月</w:t>
      </w:r>
      <w:r>
        <w:t>26</w:t>
      </w:r>
      <w:r>
        <w:t>日印发的安宁市教育体育局</w:t>
      </w:r>
      <w:r>
        <w:t xml:space="preserve"> </w:t>
      </w:r>
      <w:r>
        <w:t>安宁市财政局文件《关于印发</w:t>
      </w:r>
      <w:r>
        <w:t>&lt;</w:t>
      </w:r>
      <w:r>
        <w:t>安宁市中小学课后服务工作实施方案</w:t>
      </w:r>
      <w:r>
        <w:t>&gt;</w:t>
      </w:r>
      <w:r>
        <w:t>的通知》（</w:t>
      </w:r>
      <w:proofErr w:type="gramStart"/>
      <w:r>
        <w:t>安教体</w:t>
      </w:r>
      <w:proofErr w:type="gramEnd"/>
      <w:r>
        <w:t>联发〔</w:t>
      </w:r>
      <w:r>
        <w:t>2021</w:t>
      </w:r>
      <w:r>
        <w:t>〕</w:t>
      </w:r>
      <w:r>
        <w:t>5</w:t>
      </w:r>
      <w:r>
        <w:t>号），课后服务是解决家长</w:t>
      </w:r>
      <w:r>
        <w:rPr>
          <w:rFonts w:hint="eastAsia"/>
        </w:rPr>
        <w:t>“急”“难”“愁”“盼”</w:t>
      </w:r>
      <w:r>
        <w:t>问题的一项重要民生工程，是彰显学校办学特色、强化学校</w:t>
      </w:r>
      <w:proofErr w:type="gramStart"/>
      <w:r>
        <w:t>育人主</w:t>
      </w:r>
      <w:proofErr w:type="gramEnd"/>
      <w:r>
        <w:t>阵地作用的重要途径，也是落</w:t>
      </w:r>
      <w:r>
        <w:rPr>
          <w:rFonts w:ascii="仿宋_GB2312" w:hAnsi="仿宋_GB2312" w:cs="仿宋_GB2312" w:hint="eastAsia"/>
        </w:rPr>
        <w:t>实“五项管理”，</w:t>
      </w:r>
      <w:r>
        <w:t>减轻学生过重作业负担和校外培训负担的重要举措。中小学应发挥学校</w:t>
      </w:r>
      <w:proofErr w:type="gramStart"/>
      <w:r>
        <w:t>育人主</w:t>
      </w:r>
      <w:proofErr w:type="gramEnd"/>
      <w:r>
        <w:t>阵地作用，利用学校在管理、人员、场地、资源等方面的优势，坚</w:t>
      </w:r>
      <w:r>
        <w:rPr>
          <w:rFonts w:ascii="仿宋_GB2312" w:hAnsi="仿宋_GB2312" w:cs="仿宋_GB2312" w:hint="eastAsia"/>
        </w:rPr>
        <w:t>持“五育并举”，</w:t>
      </w:r>
      <w:r>
        <w:t>拓展学生学科思维，培养学生核心素养，落实立德</w:t>
      </w:r>
      <w:r>
        <w:lastRenderedPageBreak/>
        <w:t>树人根本任务，促进教育内涵发展，进一步提升安宁市基础教育教学质量，实现教育为民、教育惠民、教育利民。</w:t>
      </w:r>
    </w:p>
    <w:p w14:paraId="55BBAAC2" w14:textId="77777777" w:rsidR="00F34FCE" w:rsidRDefault="00000000">
      <w:pPr>
        <w:ind w:firstLine="640"/>
      </w:pPr>
      <w:r>
        <w:t>补助标准：小学阶段生均标准</w:t>
      </w:r>
      <w:r>
        <w:t>66</w:t>
      </w:r>
      <w:r>
        <w:t>元</w:t>
      </w:r>
      <w:r>
        <w:t>/</w:t>
      </w:r>
      <w:r>
        <w:t>月，初中阶段生均标准</w:t>
      </w:r>
      <w:r>
        <w:t>88</w:t>
      </w:r>
      <w:r>
        <w:t>元</w:t>
      </w:r>
      <w:r>
        <w:t>/</w:t>
      </w:r>
      <w:r>
        <w:t>月，高中阶段生均标准</w:t>
      </w:r>
      <w:r>
        <w:t>188</w:t>
      </w:r>
      <w:r>
        <w:t>元</w:t>
      </w:r>
      <w:r>
        <w:t>/</w:t>
      </w:r>
      <w:r>
        <w:t>月</w:t>
      </w:r>
      <w:r>
        <w:rPr>
          <w:rFonts w:hint="eastAsia"/>
        </w:rPr>
        <w:t>。</w:t>
      </w:r>
    </w:p>
    <w:p w14:paraId="1B92C2EC" w14:textId="77777777" w:rsidR="00F34FCE" w:rsidRDefault="00000000">
      <w:pPr>
        <w:ind w:firstLine="640"/>
        <w:rPr>
          <w:highlight w:val="yellow"/>
        </w:rPr>
      </w:pPr>
      <w:r>
        <w:rPr>
          <w:rFonts w:hint="eastAsia"/>
        </w:rPr>
        <w:t>补助范围：</w:t>
      </w:r>
      <w:r>
        <w:t>安宁市小学至高中共</w:t>
      </w:r>
      <w:r>
        <w:t>23</w:t>
      </w:r>
      <w:r>
        <w:t>个学校。</w:t>
      </w:r>
    </w:p>
    <w:p w14:paraId="684CA788" w14:textId="77777777" w:rsidR="00F34FCE" w:rsidRDefault="00000000">
      <w:pPr>
        <w:pStyle w:val="4"/>
        <w:ind w:firstLine="640"/>
        <w:rPr>
          <w:rFonts w:ascii="Times New Roman" w:hAnsi="Times New Roman" w:cs="Times New Roman"/>
        </w:rPr>
      </w:pPr>
      <w:r>
        <w:rPr>
          <w:rStyle w:val="40"/>
          <w:rFonts w:ascii="Times New Roman" w:hAnsi="Times New Roman" w:cs="Times New Roman"/>
          <w:bCs/>
        </w:rPr>
        <w:t>3</w:t>
      </w:r>
      <w:r>
        <w:rPr>
          <w:rStyle w:val="40"/>
          <w:rFonts w:ascii="Times New Roman" w:hAnsi="Times New Roman" w:cs="Times New Roman"/>
          <w:bCs/>
        </w:rPr>
        <w:t>．资金投入和使用情况</w:t>
      </w:r>
    </w:p>
    <w:p w14:paraId="5FC3F767" w14:textId="77777777" w:rsidR="00F34FCE" w:rsidRDefault="00000000">
      <w:pPr>
        <w:ind w:firstLine="640"/>
      </w:pPr>
      <w:r>
        <w:t>（</w:t>
      </w:r>
      <w:r>
        <w:t>1</w:t>
      </w:r>
      <w:r>
        <w:t>）资金来源：</w:t>
      </w:r>
    </w:p>
    <w:p w14:paraId="7BF712F1" w14:textId="77777777" w:rsidR="00F34FCE" w:rsidRDefault="00000000">
      <w:pPr>
        <w:ind w:firstLine="640"/>
      </w:pPr>
      <w:r>
        <w:t>根据《安宁市财政局关于批复</w:t>
      </w:r>
      <w:r>
        <w:t>2022</w:t>
      </w:r>
      <w:r>
        <w:t>年部门预算的通知》安宁市教育体育局收到</w:t>
      </w:r>
      <w:r>
        <w:t>2022</w:t>
      </w:r>
      <w:r>
        <w:t>年用于中小学生课后服务经费的预算指标为</w:t>
      </w:r>
      <w:r>
        <w:t>23,880,000.00</w:t>
      </w:r>
      <w:r>
        <w:t>元。收入明细表如下：</w:t>
      </w:r>
    </w:p>
    <w:p w14:paraId="509E904D" w14:textId="77777777" w:rsidR="00F34FCE" w:rsidRDefault="00000000">
      <w:pPr>
        <w:ind w:firstLine="420"/>
        <w:jc w:val="right"/>
        <w:rPr>
          <w:sz w:val="21"/>
          <w:szCs w:val="21"/>
        </w:rPr>
      </w:pPr>
      <w:r>
        <w:rPr>
          <w:rFonts w:hint="eastAsia"/>
          <w:sz w:val="21"/>
          <w:szCs w:val="21"/>
        </w:rPr>
        <w:t>单位：元</w:t>
      </w:r>
    </w:p>
    <w:tbl>
      <w:tblPr>
        <w:tblW w:w="4998" w:type="pct"/>
        <w:tblLayout w:type="fixed"/>
        <w:tblLook w:val="04A0" w:firstRow="1" w:lastRow="0" w:firstColumn="1" w:lastColumn="0" w:noHBand="0" w:noVBand="1"/>
      </w:tblPr>
      <w:tblGrid>
        <w:gridCol w:w="1527"/>
        <w:gridCol w:w="2781"/>
        <w:gridCol w:w="1061"/>
        <w:gridCol w:w="1630"/>
        <w:gridCol w:w="1294"/>
      </w:tblGrid>
      <w:tr w:rsidR="00F34FCE" w14:paraId="01E97B79" w14:textId="77777777">
        <w:trPr>
          <w:trHeight w:val="461"/>
        </w:trPr>
        <w:tc>
          <w:tcPr>
            <w:tcW w:w="1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2B169"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资金来源</w:t>
            </w:r>
          </w:p>
        </w:tc>
        <w:tc>
          <w:tcPr>
            <w:tcW w:w="2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D085F"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下达文件</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70ED7"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下达日期</w:t>
            </w:r>
          </w:p>
        </w:tc>
        <w:tc>
          <w:tcPr>
            <w:tcW w:w="1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0F7EB"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接收单位</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3B37C"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收入金额</w:t>
            </w:r>
          </w:p>
        </w:tc>
      </w:tr>
      <w:tr w:rsidR="00F34FCE" w14:paraId="1BE486D4" w14:textId="77777777">
        <w:trPr>
          <w:trHeight w:val="201"/>
        </w:trPr>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27D89" w14:textId="77777777" w:rsidR="00F34FCE" w:rsidRDefault="00000000">
            <w:pPr>
              <w:widowControl/>
              <w:spacing w:line="240" w:lineRule="auto"/>
              <w:ind w:firstLineChars="0" w:firstLine="0"/>
              <w:textAlignment w:val="center"/>
              <w:rPr>
                <w:rFonts w:eastAsia="宋体"/>
                <w:color w:val="000000"/>
                <w:sz w:val="18"/>
                <w:szCs w:val="18"/>
              </w:rPr>
            </w:pPr>
            <w:r>
              <w:rPr>
                <w:rFonts w:eastAsia="宋体"/>
                <w:color w:val="000000"/>
                <w:kern w:val="0"/>
                <w:sz w:val="18"/>
                <w:szCs w:val="18"/>
                <w:lang w:bidi="ar"/>
              </w:rPr>
              <w:t>安宁市财政局</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6F3E6" w14:textId="77777777" w:rsidR="00F34FCE" w:rsidRDefault="00000000">
            <w:pPr>
              <w:widowControl/>
              <w:spacing w:line="240" w:lineRule="auto"/>
              <w:ind w:firstLineChars="0" w:firstLine="0"/>
              <w:textAlignment w:val="center"/>
              <w:rPr>
                <w:rFonts w:eastAsia="宋体"/>
                <w:color w:val="000000"/>
                <w:sz w:val="18"/>
                <w:szCs w:val="18"/>
              </w:rPr>
            </w:pPr>
            <w:r>
              <w:rPr>
                <w:rFonts w:eastAsia="宋体"/>
                <w:color w:val="000000"/>
                <w:kern w:val="0"/>
                <w:sz w:val="18"/>
                <w:szCs w:val="18"/>
                <w:lang w:bidi="ar"/>
              </w:rPr>
              <w:t>《安宁市财政局关于批复</w:t>
            </w:r>
            <w:r>
              <w:rPr>
                <w:rFonts w:eastAsia="宋体"/>
                <w:color w:val="000000"/>
                <w:kern w:val="0"/>
                <w:sz w:val="18"/>
                <w:szCs w:val="18"/>
                <w:lang w:bidi="ar"/>
              </w:rPr>
              <w:t>2022</w:t>
            </w:r>
            <w:r>
              <w:rPr>
                <w:rFonts w:eastAsia="宋体"/>
                <w:color w:val="000000"/>
                <w:kern w:val="0"/>
                <w:sz w:val="18"/>
                <w:szCs w:val="18"/>
                <w:lang w:bidi="ar"/>
              </w:rPr>
              <w:t>年部门预算的通知》及其附表</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78429"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2022/1/9</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0F48"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安宁市教育体育局</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16B3" w14:textId="77777777" w:rsidR="00F34FCE" w:rsidRDefault="00000000">
            <w:pPr>
              <w:widowControl/>
              <w:spacing w:line="240" w:lineRule="auto"/>
              <w:ind w:firstLineChars="0" w:firstLine="0"/>
              <w:jc w:val="right"/>
              <w:textAlignment w:val="center"/>
              <w:rPr>
                <w:rFonts w:eastAsia="宋体"/>
                <w:color w:val="000000"/>
                <w:sz w:val="18"/>
                <w:szCs w:val="18"/>
              </w:rPr>
            </w:pPr>
            <w:r>
              <w:rPr>
                <w:rFonts w:eastAsia="宋体"/>
                <w:color w:val="000000"/>
                <w:kern w:val="0"/>
                <w:sz w:val="18"/>
                <w:szCs w:val="18"/>
                <w:lang w:bidi="ar"/>
              </w:rPr>
              <w:t>23,880,000.00</w:t>
            </w:r>
          </w:p>
        </w:tc>
      </w:tr>
    </w:tbl>
    <w:p w14:paraId="29153687" w14:textId="77777777" w:rsidR="00F34FCE" w:rsidRDefault="00000000">
      <w:pPr>
        <w:ind w:firstLine="640"/>
      </w:pPr>
      <w:r>
        <w:t>（</w:t>
      </w:r>
      <w:r>
        <w:t>2</w:t>
      </w:r>
      <w:r>
        <w:t>）支出情况：</w:t>
      </w:r>
    </w:p>
    <w:p w14:paraId="2DD9A5C5" w14:textId="77777777" w:rsidR="00F34FCE" w:rsidRDefault="00000000">
      <w:pPr>
        <w:ind w:firstLine="640"/>
      </w:pPr>
      <w:r>
        <w:t>根据</w:t>
      </w:r>
      <w:r>
        <w:t>2022</w:t>
      </w:r>
      <w:r>
        <w:t>年《安宁市教育体育局决算报表》支出明细，</w:t>
      </w:r>
      <w:r>
        <w:t>2022</w:t>
      </w:r>
      <w:r>
        <w:t>年安宁市中小学生课后服务费项目</w:t>
      </w:r>
      <w:r>
        <w:rPr>
          <w:szCs w:val="32"/>
        </w:rPr>
        <w:t>支出</w:t>
      </w:r>
      <w:r>
        <w:rPr>
          <w:rFonts w:eastAsia="宋体"/>
          <w:color w:val="000000"/>
          <w:kern w:val="0"/>
          <w:szCs w:val="32"/>
          <w:lang w:bidi="ar"/>
        </w:rPr>
        <w:t>18,468,376.01</w:t>
      </w:r>
      <w:r>
        <w:rPr>
          <w:szCs w:val="32"/>
        </w:rPr>
        <w:t>元</w:t>
      </w:r>
      <w:r>
        <w:t>。收入明细表如下：</w:t>
      </w:r>
    </w:p>
    <w:p w14:paraId="11B95069" w14:textId="77777777" w:rsidR="00F34FCE" w:rsidRDefault="00000000">
      <w:pPr>
        <w:ind w:firstLine="420"/>
        <w:jc w:val="right"/>
      </w:pPr>
      <w:r>
        <w:rPr>
          <w:rFonts w:hint="eastAsia"/>
          <w:sz w:val="21"/>
          <w:szCs w:val="21"/>
        </w:rPr>
        <w:t>单位：元</w:t>
      </w:r>
    </w:p>
    <w:tbl>
      <w:tblPr>
        <w:tblW w:w="4998" w:type="pct"/>
        <w:tblLayout w:type="fixed"/>
        <w:tblLook w:val="04A0" w:firstRow="1" w:lastRow="0" w:firstColumn="1" w:lastColumn="0" w:noHBand="0" w:noVBand="1"/>
      </w:tblPr>
      <w:tblGrid>
        <w:gridCol w:w="3463"/>
        <w:gridCol w:w="1698"/>
        <w:gridCol w:w="1630"/>
        <w:gridCol w:w="1502"/>
      </w:tblGrid>
      <w:tr w:rsidR="00F34FCE" w14:paraId="6BA7C549" w14:textId="77777777">
        <w:trPr>
          <w:trHeight w:val="270"/>
        </w:trPr>
        <w:tc>
          <w:tcPr>
            <w:tcW w:w="3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E7775" w14:textId="77777777" w:rsidR="00F34FCE" w:rsidRDefault="00000000">
            <w:pPr>
              <w:widowControl/>
              <w:spacing w:line="240" w:lineRule="auto"/>
              <w:ind w:firstLineChars="0" w:firstLine="0"/>
              <w:jc w:val="center"/>
              <w:textAlignment w:val="center"/>
              <w:rPr>
                <w:rFonts w:eastAsia="宋体"/>
                <w:b/>
                <w:bCs/>
                <w:color w:val="000000"/>
                <w:sz w:val="20"/>
                <w:szCs w:val="20"/>
              </w:rPr>
            </w:pPr>
            <w:r>
              <w:rPr>
                <w:rFonts w:eastAsia="宋体"/>
                <w:b/>
                <w:bCs/>
                <w:color w:val="000000"/>
                <w:kern w:val="0"/>
                <w:sz w:val="20"/>
                <w:szCs w:val="20"/>
                <w:lang w:bidi="ar"/>
              </w:rPr>
              <w:t>实施单位</w:t>
            </w:r>
          </w:p>
        </w:tc>
        <w:tc>
          <w:tcPr>
            <w:tcW w:w="1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97688" w14:textId="77777777" w:rsidR="00F34FCE" w:rsidRDefault="00000000">
            <w:pPr>
              <w:widowControl/>
              <w:spacing w:line="240" w:lineRule="auto"/>
              <w:ind w:firstLineChars="0" w:firstLine="0"/>
              <w:jc w:val="center"/>
              <w:textAlignment w:val="center"/>
              <w:rPr>
                <w:rFonts w:eastAsia="宋体"/>
                <w:b/>
                <w:bCs/>
                <w:color w:val="000000"/>
                <w:sz w:val="20"/>
                <w:szCs w:val="20"/>
              </w:rPr>
            </w:pPr>
            <w:r>
              <w:rPr>
                <w:rFonts w:eastAsia="宋体"/>
                <w:b/>
                <w:bCs/>
                <w:color w:val="000000"/>
                <w:kern w:val="0"/>
                <w:sz w:val="20"/>
                <w:szCs w:val="20"/>
                <w:lang w:bidi="ar"/>
              </w:rPr>
              <w:t>收入资金</w:t>
            </w:r>
          </w:p>
        </w:tc>
        <w:tc>
          <w:tcPr>
            <w:tcW w:w="1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50DA2" w14:textId="77777777" w:rsidR="00F34FCE" w:rsidRDefault="00000000">
            <w:pPr>
              <w:widowControl/>
              <w:spacing w:line="240" w:lineRule="auto"/>
              <w:ind w:firstLineChars="0" w:firstLine="0"/>
              <w:jc w:val="center"/>
              <w:textAlignment w:val="center"/>
              <w:rPr>
                <w:rFonts w:eastAsia="宋体"/>
                <w:b/>
                <w:bCs/>
                <w:color w:val="000000"/>
                <w:sz w:val="20"/>
                <w:szCs w:val="20"/>
              </w:rPr>
            </w:pPr>
            <w:r>
              <w:rPr>
                <w:rFonts w:eastAsia="宋体"/>
                <w:b/>
                <w:bCs/>
                <w:color w:val="000000"/>
                <w:kern w:val="0"/>
                <w:sz w:val="20"/>
                <w:szCs w:val="20"/>
                <w:lang w:bidi="ar"/>
              </w:rPr>
              <w:t>支出金额</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8CB9B" w14:textId="77777777" w:rsidR="00F34FCE" w:rsidRDefault="00000000">
            <w:pPr>
              <w:widowControl/>
              <w:spacing w:line="240" w:lineRule="auto"/>
              <w:ind w:firstLineChars="0" w:firstLine="0"/>
              <w:jc w:val="center"/>
              <w:textAlignment w:val="center"/>
              <w:rPr>
                <w:rFonts w:eastAsia="宋体"/>
                <w:b/>
                <w:bCs/>
                <w:color w:val="000000"/>
                <w:sz w:val="20"/>
                <w:szCs w:val="20"/>
              </w:rPr>
            </w:pPr>
            <w:r>
              <w:rPr>
                <w:rFonts w:eastAsia="宋体"/>
                <w:b/>
                <w:bCs/>
                <w:color w:val="000000"/>
                <w:kern w:val="0"/>
                <w:sz w:val="20"/>
                <w:szCs w:val="20"/>
                <w:lang w:bidi="ar"/>
              </w:rPr>
              <w:t>资金结余</w:t>
            </w:r>
          </w:p>
        </w:tc>
      </w:tr>
      <w:tr w:rsidR="00F34FCE" w14:paraId="22044DC6" w14:textId="77777777">
        <w:trPr>
          <w:trHeight w:val="255"/>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86267" w14:textId="77777777" w:rsidR="00F34FCE" w:rsidRDefault="00000000">
            <w:pPr>
              <w:spacing w:line="240" w:lineRule="auto"/>
              <w:ind w:firstLineChars="0" w:firstLine="0"/>
              <w:jc w:val="center"/>
              <w:rPr>
                <w:rFonts w:eastAsia="宋体"/>
                <w:color w:val="000000"/>
                <w:sz w:val="20"/>
                <w:szCs w:val="20"/>
              </w:rPr>
            </w:pPr>
            <w:r>
              <w:rPr>
                <w:rFonts w:eastAsia="宋体"/>
                <w:sz w:val="20"/>
                <w:szCs w:val="20"/>
              </w:rPr>
              <w:t>安宁市教育体育局</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3DE03" w14:textId="77777777" w:rsidR="00F34FCE" w:rsidRDefault="00000000">
            <w:pPr>
              <w:widowControl/>
              <w:spacing w:line="240" w:lineRule="auto"/>
              <w:ind w:firstLineChars="0" w:firstLine="0"/>
              <w:jc w:val="right"/>
              <w:textAlignment w:val="center"/>
              <w:rPr>
                <w:rFonts w:eastAsia="宋体"/>
                <w:color w:val="000000"/>
                <w:sz w:val="20"/>
                <w:szCs w:val="20"/>
              </w:rPr>
            </w:pPr>
            <w:r>
              <w:rPr>
                <w:rFonts w:eastAsia="宋体"/>
                <w:sz w:val="20"/>
                <w:szCs w:val="20"/>
              </w:rPr>
              <w:t>23,880,000.00</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8F5B3" w14:textId="77777777" w:rsidR="00F34FCE" w:rsidRDefault="00000000">
            <w:pPr>
              <w:widowControl/>
              <w:spacing w:line="240" w:lineRule="auto"/>
              <w:ind w:firstLineChars="0" w:firstLine="0"/>
              <w:jc w:val="right"/>
              <w:textAlignment w:val="center"/>
              <w:rPr>
                <w:rFonts w:eastAsia="宋体"/>
                <w:color w:val="000000"/>
                <w:sz w:val="20"/>
                <w:szCs w:val="20"/>
              </w:rPr>
            </w:pPr>
            <w:r>
              <w:rPr>
                <w:rFonts w:eastAsia="宋体"/>
                <w:color w:val="000000"/>
                <w:kern w:val="0"/>
                <w:sz w:val="20"/>
                <w:szCs w:val="20"/>
                <w:lang w:bidi="ar"/>
              </w:rPr>
              <w:t>18,468,376.01</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C159" w14:textId="77777777" w:rsidR="00F34FCE" w:rsidRDefault="00000000">
            <w:pPr>
              <w:widowControl/>
              <w:spacing w:line="240" w:lineRule="auto"/>
              <w:ind w:firstLineChars="0" w:firstLine="0"/>
              <w:jc w:val="right"/>
              <w:textAlignment w:val="center"/>
              <w:rPr>
                <w:rFonts w:eastAsia="宋体"/>
                <w:color w:val="000000"/>
                <w:sz w:val="20"/>
                <w:szCs w:val="20"/>
              </w:rPr>
            </w:pPr>
            <w:r>
              <w:rPr>
                <w:rFonts w:eastAsia="宋体"/>
                <w:color w:val="000000"/>
                <w:sz w:val="20"/>
                <w:szCs w:val="20"/>
              </w:rPr>
              <w:t>5,411,623.99</w:t>
            </w:r>
          </w:p>
        </w:tc>
      </w:tr>
    </w:tbl>
    <w:p w14:paraId="1A2861A0" w14:textId="77777777" w:rsidR="00F34FCE" w:rsidRDefault="00000000">
      <w:pPr>
        <w:pStyle w:val="3"/>
        <w:ind w:firstLine="640"/>
      </w:pPr>
      <w:bookmarkStart w:id="13" w:name="_Toc26795"/>
      <w:r>
        <w:lastRenderedPageBreak/>
        <w:t>（二）绩效目标设立情况</w:t>
      </w:r>
      <w:bookmarkEnd w:id="13"/>
    </w:p>
    <w:p w14:paraId="1A35EF8C" w14:textId="77777777" w:rsidR="00F34FCE" w:rsidRDefault="00000000">
      <w:pPr>
        <w:pStyle w:val="4"/>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．预算批复（申报）绩效目标</w:t>
      </w:r>
    </w:p>
    <w:p w14:paraId="22339F15" w14:textId="77777777" w:rsidR="00F34FCE" w:rsidRDefault="00000000">
      <w:pPr>
        <w:ind w:firstLine="640"/>
      </w:pPr>
      <w:r>
        <w:t>（</w:t>
      </w:r>
      <w:r>
        <w:t>1</w:t>
      </w:r>
      <w:r>
        <w:t>）总体绩效目标</w:t>
      </w:r>
    </w:p>
    <w:p w14:paraId="316ABE93" w14:textId="77777777" w:rsidR="00F34FCE" w:rsidRDefault="00000000">
      <w:pPr>
        <w:ind w:firstLine="640"/>
        <w:rPr>
          <w:highlight w:val="yellow"/>
        </w:rPr>
      </w:pPr>
      <w:r>
        <w:t>落实立德树人根本任务，促进学生全面成长成才。课程囊括艺术素质类、科技素质类、人文素质类，课程内容力求丰富多彩，提升学生综合素养，德</w:t>
      </w:r>
      <w:r>
        <w:rPr>
          <w:rFonts w:hint="eastAsia"/>
        </w:rPr>
        <w:t>、</w:t>
      </w:r>
      <w:r>
        <w:t>智</w:t>
      </w:r>
      <w:r>
        <w:rPr>
          <w:rFonts w:hint="eastAsia"/>
        </w:rPr>
        <w:t>、</w:t>
      </w:r>
      <w:r>
        <w:t>体</w:t>
      </w:r>
      <w:r>
        <w:rPr>
          <w:rFonts w:hint="eastAsia"/>
        </w:rPr>
        <w:t>、</w:t>
      </w:r>
      <w:r>
        <w:t>美全面发展，服务社会，做好基础教育事业，满足学生和家长的需要。</w:t>
      </w:r>
    </w:p>
    <w:p w14:paraId="671DCDFD" w14:textId="77777777" w:rsidR="00F34FCE" w:rsidRDefault="00000000">
      <w:pPr>
        <w:ind w:firstLine="640"/>
      </w:pPr>
      <w:r>
        <w:t>（</w:t>
      </w:r>
      <w:r>
        <w:t>2</w:t>
      </w:r>
      <w:r>
        <w:t>）具体绩效指标</w:t>
      </w:r>
    </w:p>
    <w:tbl>
      <w:tblPr>
        <w:tblW w:w="4997" w:type="pct"/>
        <w:tblLayout w:type="fixed"/>
        <w:tblLook w:val="04A0" w:firstRow="1" w:lastRow="0" w:firstColumn="1" w:lastColumn="0" w:noHBand="0" w:noVBand="1"/>
      </w:tblPr>
      <w:tblGrid>
        <w:gridCol w:w="1405"/>
        <w:gridCol w:w="2227"/>
        <w:gridCol w:w="2408"/>
        <w:gridCol w:w="1574"/>
        <w:gridCol w:w="677"/>
      </w:tblGrid>
      <w:tr w:rsidR="00F34FCE" w14:paraId="7CCC7349" w14:textId="77777777">
        <w:trPr>
          <w:trHeight w:val="740"/>
        </w:trPr>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452C6" w14:textId="77777777" w:rsidR="00F34FCE" w:rsidRDefault="00000000">
            <w:pPr>
              <w:widowControl/>
              <w:spacing w:line="240" w:lineRule="auto"/>
              <w:ind w:firstLineChars="0" w:firstLine="0"/>
              <w:jc w:val="center"/>
              <w:textAlignment w:val="center"/>
              <w:rPr>
                <w:rFonts w:ascii="宋体" w:eastAsia="宋体" w:hAnsi="宋体"/>
                <w:b/>
                <w:bCs/>
                <w:color w:val="000000"/>
                <w:sz w:val="18"/>
                <w:szCs w:val="18"/>
              </w:rPr>
            </w:pPr>
            <w:r>
              <w:rPr>
                <w:rFonts w:ascii="宋体" w:eastAsia="宋体" w:hAnsi="宋体"/>
                <w:b/>
                <w:bCs/>
                <w:color w:val="000000"/>
                <w:kern w:val="0"/>
                <w:sz w:val="18"/>
                <w:szCs w:val="18"/>
                <w:lang w:bidi="ar"/>
              </w:rPr>
              <w:t>一级指标</w:t>
            </w:r>
          </w:p>
        </w:tc>
        <w:tc>
          <w:tcPr>
            <w:tcW w:w="1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87D66" w14:textId="77777777" w:rsidR="00F34FCE" w:rsidRDefault="00000000">
            <w:pPr>
              <w:widowControl/>
              <w:spacing w:line="240" w:lineRule="auto"/>
              <w:ind w:firstLineChars="0" w:firstLine="0"/>
              <w:jc w:val="center"/>
              <w:textAlignment w:val="center"/>
              <w:rPr>
                <w:rFonts w:ascii="宋体" w:eastAsia="宋体" w:hAnsi="宋体"/>
                <w:b/>
                <w:bCs/>
                <w:color w:val="000000"/>
                <w:sz w:val="18"/>
                <w:szCs w:val="18"/>
              </w:rPr>
            </w:pPr>
            <w:r>
              <w:rPr>
                <w:rFonts w:ascii="宋体" w:eastAsia="宋体" w:hAnsi="宋体"/>
                <w:b/>
                <w:bCs/>
                <w:color w:val="000000"/>
                <w:kern w:val="0"/>
                <w:sz w:val="18"/>
                <w:szCs w:val="18"/>
                <w:lang w:bidi="ar"/>
              </w:rPr>
              <w:t>二级指标</w:t>
            </w:r>
          </w:p>
        </w:tc>
        <w:tc>
          <w:tcPr>
            <w:tcW w:w="1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F9B7A" w14:textId="77777777" w:rsidR="00F34FCE" w:rsidRDefault="00000000">
            <w:pPr>
              <w:widowControl/>
              <w:spacing w:line="240" w:lineRule="auto"/>
              <w:ind w:firstLineChars="0" w:firstLine="0"/>
              <w:jc w:val="center"/>
              <w:textAlignment w:val="center"/>
              <w:rPr>
                <w:rFonts w:ascii="宋体" w:eastAsia="宋体" w:hAnsi="宋体"/>
                <w:b/>
                <w:bCs/>
                <w:color w:val="000000"/>
                <w:sz w:val="18"/>
                <w:szCs w:val="18"/>
              </w:rPr>
            </w:pPr>
            <w:r>
              <w:rPr>
                <w:rFonts w:ascii="宋体" w:eastAsia="宋体" w:hAnsi="宋体"/>
                <w:b/>
                <w:bCs/>
                <w:color w:val="000000"/>
                <w:kern w:val="0"/>
                <w:sz w:val="18"/>
                <w:szCs w:val="18"/>
                <w:lang w:bidi="ar"/>
              </w:rPr>
              <w:t>年度指标</w:t>
            </w: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8709" w14:textId="77777777" w:rsidR="00F34FCE" w:rsidRDefault="00000000">
            <w:pPr>
              <w:widowControl/>
              <w:spacing w:line="240" w:lineRule="auto"/>
              <w:ind w:firstLineChars="0" w:firstLine="0"/>
              <w:jc w:val="center"/>
              <w:textAlignment w:val="center"/>
              <w:rPr>
                <w:rFonts w:ascii="宋体" w:eastAsia="宋体" w:hAnsi="宋体"/>
                <w:b/>
                <w:bCs/>
                <w:color w:val="000000"/>
                <w:sz w:val="18"/>
                <w:szCs w:val="18"/>
              </w:rPr>
            </w:pPr>
            <w:r>
              <w:rPr>
                <w:rFonts w:ascii="宋体" w:eastAsia="宋体" w:hAnsi="宋体"/>
                <w:b/>
                <w:bCs/>
                <w:color w:val="000000"/>
                <w:kern w:val="0"/>
                <w:sz w:val="18"/>
                <w:szCs w:val="18"/>
                <w:lang w:bidi="ar"/>
              </w:rPr>
              <w:t>实际完成值</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5DCD" w14:textId="77777777" w:rsidR="00F34FCE" w:rsidRDefault="00000000">
            <w:pPr>
              <w:widowControl/>
              <w:spacing w:line="240" w:lineRule="auto"/>
              <w:ind w:firstLineChars="0" w:firstLine="0"/>
              <w:jc w:val="center"/>
              <w:textAlignment w:val="center"/>
              <w:rPr>
                <w:rFonts w:ascii="宋体" w:eastAsia="宋体" w:hAnsi="宋体"/>
                <w:b/>
                <w:bCs/>
                <w:color w:val="000000"/>
                <w:sz w:val="18"/>
                <w:szCs w:val="18"/>
              </w:rPr>
            </w:pPr>
            <w:r>
              <w:rPr>
                <w:rFonts w:ascii="宋体" w:eastAsia="宋体" w:hAnsi="宋体"/>
                <w:b/>
                <w:bCs/>
                <w:color w:val="000000"/>
                <w:sz w:val="18"/>
                <w:szCs w:val="18"/>
              </w:rPr>
              <w:t>单位</w:t>
            </w:r>
          </w:p>
        </w:tc>
      </w:tr>
      <w:tr w:rsidR="00F34FCE" w14:paraId="7DBAD338" w14:textId="77777777">
        <w:trPr>
          <w:trHeight w:val="500"/>
        </w:trPr>
        <w:tc>
          <w:tcPr>
            <w:tcW w:w="8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FB45A"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产出指标</w:t>
            </w:r>
          </w:p>
        </w:tc>
        <w:tc>
          <w:tcPr>
            <w:tcW w:w="1342" w:type="pct"/>
            <w:vMerge w:val="restart"/>
            <w:tcBorders>
              <w:top w:val="single" w:sz="4" w:space="0" w:color="000000"/>
              <w:left w:val="single" w:sz="4" w:space="0" w:color="000000"/>
              <w:right w:val="single" w:sz="4" w:space="0" w:color="000000"/>
            </w:tcBorders>
            <w:shd w:val="clear" w:color="auto" w:fill="auto"/>
            <w:noWrap/>
            <w:vAlign w:val="center"/>
          </w:tcPr>
          <w:p w14:paraId="3A66ABD9"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数量指标</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B84CB"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学生每天参加课后服务时长</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214DE"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78088"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小时</w:t>
            </w:r>
          </w:p>
        </w:tc>
      </w:tr>
      <w:tr w:rsidR="00F34FCE" w14:paraId="4C905E12" w14:textId="77777777">
        <w:trPr>
          <w:trHeight w:val="500"/>
        </w:trPr>
        <w:tc>
          <w:tcPr>
            <w:tcW w:w="8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6082E" w14:textId="77777777" w:rsidR="00F34FCE" w:rsidRDefault="00F34FCE">
            <w:pPr>
              <w:spacing w:line="240" w:lineRule="auto"/>
              <w:ind w:firstLine="360"/>
              <w:jc w:val="center"/>
              <w:rPr>
                <w:rFonts w:eastAsia="宋体"/>
                <w:color w:val="000000"/>
                <w:sz w:val="18"/>
                <w:szCs w:val="18"/>
              </w:rPr>
            </w:pPr>
          </w:p>
        </w:tc>
        <w:tc>
          <w:tcPr>
            <w:tcW w:w="1342" w:type="pct"/>
            <w:vMerge/>
            <w:tcBorders>
              <w:left w:val="single" w:sz="4" w:space="0" w:color="000000"/>
              <w:right w:val="single" w:sz="4" w:space="0" w:color="000000"/>
            </w:tcBorders>
            <w:shd w:val="clear" w:color="auto" w:fill="auto"/>
            <w:noWrap/>
            <w:vAlign w:val="center"/>
          </w:tcPr>
          <w:p w14:paraId="30B47181" w14:textId="77777777" w:rsidR="00F34FCE" w:rsidRDefault="00F34FCE">
            <w:pPr>
              <w:widowControl/>
              <w:spacing w:line="240" w:lineRule="auto"/>
              <w:ind w:firstLineChars="0" w:firstLine="0"/>
              <w:jc w:val="center"/>
              <w:textAlignment w:val="center"/>
              <w:rPr>
                <w:rFonts w:eastAsia="宋体"/>
                <w:color w:val="000000"/>
                <w:sz w:val="18"/>
                <w:szCs w:val="18"/>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31C76"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参与课后服务学生</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7A6FE"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≥90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E4D18"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w:t>
            </w:r>
          </w:p>
        </w:tc>
      </w:tr>
      <w:tr w:rsidR="00F34FCE" w14:paraId="48059D68" w14:textId="77777777">
        <w:trPr>
          <w:trHeight w:val="500"/>
        </w:trPr>
        <w:tc>
          <w:tcPr>
            <w:tcW w:w="8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5B5E6" w14:textId="77777777" w:rsidR="00F34FCE" w:rsidRDefault="00F34FCE">
            <w:pPr>
              <w:spacing w:line="240" w:lineRule="auto"/>
              <w:ind w:firstLine="360"/>
              <w:jc w:val="center"/>
              <w:rPr>
                <w:rFonts w:eastAsia="宋体"/>
                <w:color w:val="000000"/>
                <w:sz w:val="18"/>
                <w:szCs w:val="18"/>
              </w:rPr>
            </w:pPr>
          </w:p>
        </w:tc>
        <w:tc>
          <w:tcPr>
            <w:tcW w:w="1342" w:type="pct"/>
            <w:vMerge/>
            <w:tcBorders>
              <w:left w:val="single" w:sz="4" w:space="0" w:color="000000"/>
              <w:bottom w:val="single" w:sz="4" w:space="0" w:color="000000"/>
              <w:right w:val="single" w:sz="4" w:space="0" w:color="000000"/>
            </w:tcBorders>
            <w:shd w:val="clear" w:color="auto" w:fill="auto"/>
            <w:noWrap/>
            <w:vAlign w:val="center"/>
          </w:tcPr>
          <w:p w14:paraId="13D01ED6" w14:textId="77777777" w:rsidR="00F34FCE" w:rsidRDefault="00F34FCE">
            <w:pPr>
              <w:widowControl/>
              <w:spacing w:line="240" w:lineRule="auto"/>
              <w:ind w:firstLineChars="0" w:firstLine="0"/>
              <w:jc w:val="center"/>
              <w:textAlignment w:val="center"/>
              <w:rPr>
                <w:rFonts w:eastAsia="宋体"/>
                <w:color w:val="000000"/>
                <w:sz w:val="18"/>
                <w:szCs w:val="18"/>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BA8E5" w14:textId="77777777" w:rsidR="00F34FCE" w:rsidRDefault="00000000">
            <w:pPr>
              <w:widowControl/>
              <w:spacing w:line="240" w:lineRule="auto"/>
              <w:ind w:firstLineChars="0" w:firstLine="0"/>
              <w:jc w:val="center"/>
              <w:textAlignment w:val="top"/>
              <w:rPr>
                <w:rFonts w:eastAsia="宋体"/>
                <w:color w:val="000000"/>
                <w:sz w:val="18"/>
                <w:szCs w:val="18"/>
              </w:rPr>
            </w:pPr>
            <w:proofErr w:type="gramStart"/>
            <w:r>
              <w:rPr>
                <w:rFonts w:eastAsia="宋体"/>
                <w:color w:val="000000"/>
                <w:kern w:val="0"/>
                <w:sz w:val="18"/>
                <w:szCs w:val="18"/>
                <w:lang w:bidi="ar"/>
              </w:rPr>
              <w:t>获补对象</w:t>
            </w:r>
            <w:proofErr w:type="gramEnd"/>
            <w:r>
              <w:rPr>
                <w:rFonts w:eastAsia="宋体"/>
                <w:color w:val="000000"/>
                <w:kern w:val="0"/>
                <w:sz w:val="18"/>
                <w:szCs w:val="18"/>
                <w:lang w:bidi="ar"/>
              </w:rPr>
              <w:t>数</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3907"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100%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7813B"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w:t>
            </w:r>
          </w:p>
        </w:tc>
      </w:tr>
      <w:tr w:rsidR="00F34FCE" w14:paraId="08B46C49" w14:textId="77777777">
        <w:trPr>
          <w:trHeight w:val="500"/>
        </w:trPr>
        <w:tc>
          <w:tcPr>
            <w:tcW w:w="8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748AFB" w14:textId="77777777" w:rsidR="00F34FCE" w:rsidRDefault="00F34FCE">
            <w:pPr>
              <w:spacing w:line="240" w:lineRule="auto"/>
              <w:ind w:firstLine="360"/>
              <w:jc w:val="center"/>
              <w:rPr>
                <w:rFonts w:eastAsia="宋体"/>
                <w:color w:val="000000"/>
                <w:sz w:val="18"/>
                <w:szCs w:val="18"/>
              </w:rPr>
            </w:pPr>
          </w:p>
        </w:tc>
        <w:tc>
          <w:tcPr>
            <w:tcW w:w="13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47DC1" w14:textId="77777777" w:rsidR="00F34FCE" w:rsidRDefault="00F34FCE">
            <w:pPr>
              <w:widowControl/>
              <w:spacing w:line="240" w:lineRule="auto"/>
              <w:ind w:firstLineChars="0" w:firstLine="0"/>
              <w:jc w:val="center"/>
              <w:textAlignment w:val="center"/>
              <w:rPr>
                <w:rFonts w:eastAsia="宋体"/>
                <w:color w:val="000000"/>
                <w:sz w:val="18"/>
                <w:szCs w:val="18"/>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8FBED"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家庭经济困难学生覆盖率</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59062"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100%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0DEE9"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w:t>
            </w:r>
          </w:p>
        </w:tc>
      </w:tr>
      <w:tr w:rsidR="00F34FCE" w14:paraId="48543210" w14:textId="77777777">
        <w:trPr>
          <w:trHeight w:val="500"/>
        </w:trPr>
        <w:tc>
          <w:tcPr>
            <w:tcW w:w="84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AE59E" w14:textId="77777777" w:rsidR="00F34FCE" w:rsidRDefault="00F34FCE">
            <w:pPr>
              <w:spacing w:line="240" w:lineRule="auto"/>
              <w:ind w:firstLine="360"/>
              <w:jc w:val="center"/>
              <w:rPr>
                <w:rFonts w:eastAsia="宋体"/>
                <w:color w:val="000000"/>
                <w:sz w:val="18"/>
                <w:szCs w:val="18"/>
              </w:rPr>
            </w:pPr>
          </w:p>
        </w:tc>
        <w:tc>
          <w:tcPr>
            <w:tcW w:w="13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7A19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质量指标</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FB4E3"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课程数量</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B52CA"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≥10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3DF8F"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类</w:t>
            </w:r>
          </w:p>
        </w:tc>
      </w:tr>
      <w:tr w:rsidR="00F34FCE" w14:paraId="3F9476A7" w14:textId="77777777">
        <w:trPr>
          <w:trHeight w:val="500"/>
        </w:trPr>
        <w:tc>
          <w:tcPr>
            <w:tcW w:w="84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163BB" w14:textId="77777777" w:rsidR="00F34FCE" w:rsidRDefault="00F34FCE">
            <w:pPr>
              <w:spacing w:line="240" w:lineRule="auto"/>
              <w:ind w:firstLine="360"/>
              <w:jc w:val="center"/>
              <w:rPr>
                <w:rFonts w:ascii="宋体" w:eastAsia="宋体" w:hAnsi="宋体"/>
                <w:color w:val="000000"/>
                <w:sz w:val="18"/>
                <w:szCs w:val="18"/>
              </w:rPr>
            </w:pPr>
          </w:p>
        </w:tc>
        <w:tc>
          <w:tcPr>
            <w:tcW w:w="13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BE78E" w14:textId="77777777" w:rsidR="00F34FCE" w:rsidRDefault="00F34FCE">
            <w:pPr>
              <w:widowControl/>
              <w:spacing w:line="240" w:lineRule="auto"/>
              <w:ind w:firstLineChars="0" w:firstLine="0"/>
              <w:jc w:val="center"/>
              <w:textAlignment w:val="center"/>
              <w:rPr>
                <w:rFonts w:ascii="宋体" w:eastAsia="宋体" w:hAnsi="宋体"/>
                <w:color w:val="000000"/>
                <w:sz w:val="18"/>
                <w:szCs w:val="18"/>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F1EA1"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教育教学质量</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703FE"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明显提升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10AB5"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年</w:t>
            </w:r>
          </w:p>
        </w:tc>
      </w:tr>
      <w:tr w:rsidR="00F34FCE" w14:paraId="0EC3ADF2" w14:textId="77777777">
        <w:trPr>
          <w:trHeight w:val="500"/>
        </w:trPr>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8C7A6" w14:textId="77777777" w:rsidR="00F34FCE" w:rsidRDefault="00000000">
            <w:pPr>
              <w:spacing w:line="240" w:lineRule="auto"/>
              <w:ind w:firstLineChars="0" w:firstLine="0"/>
              <w:jc w:val="center"/>
              <w:rPr>
                <w:rFonts w:ascii="宋体" w:eastAsia="宋体" w:hAnsi="宋体"/>
                <w:color w:val="000000"/>
                <w:sz w:val="18"/>
                <w:szCs w:val="18"/>
              </w:rPr>
            </w:pPr>
            <w:r>
              <w:rPr>
                <w:rFonts w:ascii="宋体" w:eastAsia="宋体" w:hAnsi="宋体"/>
                <w:color w:val="000000"/>
                <w:sz w:val="18"/>
                <w:szCs w:val="18"/>
              </w:rPr>
              <w:t>效益指标</w:t>
            </w:r>
          </w:p>
        </w:tc>
        <w:tc>
          <w:tcPr>
            <w:tcW w:w="1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0031F" w14:textId="77777777" w:rsidR="00F34FCE" w:rsidRDefault="00000000">
            <w:pPr>
              <w:widowControl/>
              <w:spacing w:line="240" w:lineRule="auto"/>
              <w:ind w:firstLineChars="0" w:firstLine="0"/>
              <w:jc w:val="center"/>
              <w:textAlignment w:val="center"/>
              <w:rPr>
                <w:rFonts w:ascii="宋体" w:eastAsia="宋体" w:hAnsi="宋体"/>
                <w:color w:val="000000"/>
                <w:kern w:val="0"/>
                <w:sz w:val="18"/>
                <w:szCs w:val="18"/>
                <w:lang w:bidi="ar"/>
              </w:rPr>
            </w:pPr>
            <w:r>
              <w:rPr>
                <w:rFonts w:ascii="宋体" w:eastAsia="宋体" w:hAnsi="宋体"/>
                <w:color w:val="000000"/>
                <w:kern w:val="0"/>
                <w:sz w:val="18"/>
                <w:szCs w:val="18"/>
                <w:lang w:bidi="ar"/>
              </w:rPr>
              <w:t>可持续影响指标</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4919B" w14:textId="77777777" w:rsidR="00F34FCE" w:rsidRDefault="00000000">
            <w:pPr>
              <w:widowControl/>
              <w:spacing w:line="240" w:lineRule="auto"/>
              <w:ind w:firstLineChars="0" w:firstLine="0"/>
              <w:jc w:val="center"/>
              <w:textAlignment w:val="top"/>
              <w:rPr>
                <w:rFonts w:eastAsia="宋体"/>
                <w:color w:val="000000"/>
                <w:kern w:val="0"/>
                <w:sz w:val="18"/>
                <w:szCs w:val="18"/>
                <w:lang w:bidi="ar"/>
              </w:rPr>
            </w:pPr>
            <w:r>
              <w:rPr>
                <w:rFonts w:eastAsia="宋体"/>
                <w:color w:val="000000"/>
                <w:kern w:val="0"/>
                <w:sz w:val="18"/>
                <w:szCs w:val="18"/>
                <w:lang w:bidi="ar"/>
              </w:rPr>
              <w:t>教育服务年度</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2BCE1" w14:textId="77777777" w:rsidR="00F34FCE" w:rsidRDefault="00000000">
            <w:pPr>
              <w:widowControl/>
              <w:spacing w:line="240" w:lineRule="auto"/>
              <w:ind w:firstLineChars="0" w:firstLine="0"/>
              <w:jc w:val="center"/>
              <w:textAlignment w:val="top"/>
              <w:rPr>
                <w:rFonts w:eastAsia="宋体"/>
                <w:color w:val="000000"/>
                <w:kern w:val="0"/>
                <w:sz w:val="18"/>
                <w:szCs w:val="18"/>
                <w:lang w:bidi="ar"/>
              </w:rPr>
            </w:pPr>
            <w:r>
              <w:rPr>
                <w:rFonts w:eastAsia="宋体"/>
                <w:color w:val="000000"/>
                <w:kern w:val="0"/>
                <w:sz w:val="18"/>
                <w:szCs w:val="18"/>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4C7D9"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年</w:t>
            </w:r>
          </w:p>
        </w:tc>
      </w:tr>
      <w:tr w:rsidR="00F34FCE" w14:paraId="34C522D9" w14:textId="77777777">
        <w:trPr>
          <w:trHeight w:val="500"/>
        </w:trPr>
        <w:tc>
          <w:tcPr>
            <w:tcW w:w="848" w:type="pct"/>
            <w:vMerge w:val="restart"/>
            <w:tcBorders>
              <w:top w:val="single" w:sz="4" w:space="0" w:color="000000"/>
              <w:left w:val="single" w:sz="4" w:space="0" w:color="000000"/>
              <w:right w:val="single" w:sz="4" w:space="0" w:color="000000"/>
            </w:tcBorders>
            <w:shd w:val="clear" w:color="auto" w:fill="auto"/>
            <w:vAlign w:val="center"/>
          </w:tcPr>
          <w:p w14:paraId="03F4D5CA" w14:textId="77777777" w:rsidR="00F34FCE" w:rsidRDefault="00000000">
            <w:pPr>
              <w:widowControl/>
              <w:spacing w:line="240" w:lineRule="auto"/>
              <w:ind w:firstLineChars="0" w:firstLine="0"/>
              <w:jc w:val="center"/>
              <w:textAlignment w:val="center"/>
              <w:rPr>
                <w:rFonts w:ascii="宋体" w:eastAsia="宋体" w:hAnsi="宋体"/>
                <w:color w:val="000000"/>
                <w:sz w:val="18"/>
                <w:szCs w:val="18"/>
              </w:rPr>
            </w:pPr>
            <w:r>
              <w:rPr>
                <w:rFonts w:ascii="宋体" w:eastAsia="宋体" w:hAnsi="宋体"/>
                <w:color w:val="000000"/>
                <w:kern w:val="0"/>
                <w:sz w:val="18"/>
                <w:szCs w:val="18"/>
                <w:lang w:bidi="ar"/>
              </w:rPr>
              <w:t>满意度指标</w:t>
            </w:r>
          </w:p>
        </w:tc>
        <w:tc>
          <w:tcPr>
            <w:tcW w:w="1342" w:type="pct"/>
            <w:vMerge w:val="restart"/>
            <w:tcBorders>
              <w:top w:val="single" w:sz="4" w:space="0" w:color="000000"/>
              <w:left w:val="single" w:sz="4" w:space="0" w:color="000000"/>
              <w:right w:val="single" w:sz="4" w:space="0" w:color="000000"/>
            </w:tcBorders>
            <w:shd w:val="clear" w:color="auto" w:fill="auto"/>
            <w:noWrap/>
            <w:vAlign w:val="center"/>
          </w:tcPr>
          <w:p w14:paraId="62BA54B0" w14:textId="77777777" w:rsidR="00F34FCE" w:rsidRDefault="00000000">
            <w:pPr>
              <w:widowControl/>
              <w:spacing w:line="240" w:lineRule="auto"/>
              <w:ind w:firstLineChars="0" w:firstLine="0"/>
              <w:jc w:val="center"/>
              <w:textAlignment w:val="center"/>
              <w:rPr>
                <w:rFonts w:ascii="宋体" w:eastAsia="宋体" w:hAnsi="宋体"/>
                <w:color w:val="000000"/>
                <w:sz w:val="18"/>
                <w:szCs w:val="18"/>
              </w:rPr>
            </w:pPr>
            <w:r>
              <w:rPr>
                <w:rFonts w:ascii="宋体" w:eastAsia="宋体" w:hAnsi="宋体"/>
                <w:color w:val="000000"/>
                <w:kern w:val="0"/>
                <w:sz w:val="18"/>
                <w:szCs w:val="18"/>
                <w:lang w:bidi="ar"/>
              </w:rPr>
              <w:t>服务对象满意度指标</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FC785"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师生满意度</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5FC28"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sz w:val="18"/>
                <w:szCs w:val="18"/>
              </w:rPr>
              <w:t>85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73EE8" w14:textId="77777777" w:rsidR="00F34FCE" w:rsidRDefault="00000000">
            <w:pPr>
              <w:widowControl/>
              <w:spacing w:line="240" w:lineRule="auto"/>
              <w:ind w:firstLineChars="0" w:firstLine="0"/>
              <w:jc w:val="center"/>
              <w:textAlignment w:val="top"/>
              <w:rPr>
                <w:rFonts w:eastAsia="宋体"/>
                <w:color w:val="000000"/>
                <w:sz w:val="18"/>
                <w:szCs w:val="18"/>
              </w:rPr>
            </w:pPr>
            <w:r>
              <w:rPr>
                <w:rFonts w:eastAsia="宋体"/>
                <w:color w:val="000000"/>
                <w:kern w:val="0"/>
                <w:sz w:val="18"/>
                <w:szCs w:val="18"/>
                <w:lang w:bidi="ar"/>
              </w:rPr>
              <w:t>%</w:t>
            </w:r>
          </w:p>
        </w:tc>
      </w:tr>
      <w:tr w:rsidR="00F34FCE" w14:paraId="4C26FCA6" w14:textId="77777777">
        <w:trPr>
          <w:trHeight w:val="500"/>
        </w:trPr>
        <w:tc>
          <w:tcPr>
            <w:tcW w:w="848" w:type="pct"/>
            <w:vMerge/>
            <w:tcBorders>
              <w:left w:val="single" w:sz="4" w:space="0" w:color="000000"/>
              <w:bottom w:val="single" w:sz="4" w:space="0" w:color="000000"/>
              <w:right w:val="single" w:sz="4" w:space="0" w:color="000000"/>
            </w:tcBorders>
            <w:shd w:val="clear" w:color="auto" w:fill="auto"/>
            <w:vAlign w:val="center"/>
          </w:tcPr>
          <w:p w14:paraId="09D6AD23" w14:textId="77777777" w:rsidR="00F34FCE" w:rsidRDefault="00F34FCE">
            <w:pPr>
              <w:widowControl/>
              <w:spacing w:line="240" w:lineRule="auto"/>
              <w:ind w:firstLineChars="0" w:firstLine="0"/>
              <w:jc w:val="center"/>
              <w:textAlignment w:val="center"/>
              <w:rPr>
                <w:rFonts w:ascii="宋体" w:eastAsia="宋体" w:hAnsi="宋体"/>
                <w:color w:val="000000"/>
                <w:kern w:val="0"/>
                <w:sz w:val="18"/>
                <w:szCs w:val="18"/>
                <w:lang w:bidi="ar"/>
              </w:rPr>
            </w:pPr>
          </w:p>
        </w:tc>
        <w:tc>
          <w:tcPr>
            <w:tcW w:w="1342" w:type="pct"/>
            <w:vMerge/>
            <w:tcBorders>
              <w:left w:val="single" w:sz="4" w:space="0" w:color="000000"/>
              <w:bottom w:val="single" w:sz="4" w:space="0" w:color="000000"/>
              <w:right w:val="single" w:sz="4" w:space="0" w:color="000000"/>
            </w:tcBorders>
            <w:shd w:val="clear" w:color="auto" w:fill="auto"/>
            <w:noWrap/>
            <w:vAlign w:val="center"/>
          </w:tcPr>
          <w:p w14:paraId="0BBCC413" w14:textId="77777777" w:rsidR="00F34FCE" w:rsidRDefault="00F34FCE">
            <w:pPr>
              <w:widowControl/>
              <w:spacing w:line="240" w:lineRule="auto"/>
              <w:ind w:firstLineChars="0" w:firstLine="0"/>
              <w:jc w:val="center"/>
              <w:textAlignment w:val="center"/>
              <w:rPr>
                <w:rFonts w:ascii="宋体" w:eastAsia="宋体" w:hAnsi="宋体"/>
                <w:color w:val="000000"/>
                <w:kern w:val="0"/>
                <w:sz w:val="18"/>
                <w:szCs w:val="18"/>
                <w:lang w:bidi="ar"/>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AD4C2" w14:textId="77777777" w:rsidR="00F34FCE" w:rsidRDefault="00000000">
            <w:pPr>
              <w:widowControl/>
              <w:spacing w:line="240" w:lineRule="auto"/>
              <w:ind w:firstLineChars="0" w:firstLine="0"/>
              <w:jc w:val="center"/>
              <w:textAlignment w:val="top"/>
              <w:rPr>
                <w:rFonts w:eastAsia="宋体"/>
                <w:color w:val="000000"/>
                <w:kern w:val="0"/>
                <w:sz w:val="18"/>
                <w:szCs w:val="18"/>
                <w:lang w:bidi="ar"/>
              </w:rPr>
            </w:pPr>
            <w:r>
              <w:rPr>
                <w:rFonts w:eastAsia="宋体"/>
                <w:color w:val="000000"/>
                <w:kern w:val="0"/>
                <w:sz w:val="18"/>
                <w:szCs w:val="18"/>
                <w:lang w:bidi="ar"/>
              </w:rPr>
              <w:t>家长满意度</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0F7BD" w14:textId="77777777" w:rsidR="00F34FCE" w:rsidRDefault="00000000">
            <w:pPr>
              <w:widowControl/>
              <w:spacing w:line="240" w:lineRule="auto"/>
              <w:ind w:firstLineChars="0" w:firstLine="0"/>
              <w:jc w:val="center"/>
              <w:textAlignment w:val="top"/>
              <w:rPr>
                <w:rFonts w:eastAsia="宋体"/>
                <w:color w:val="000000"/>
                <w:kern w:val="0"/>
                <w:sz w:val="18"/>
                <w:szCs w:val="18"/>
                <w:lang w:bidi="ar"/>
              </w:rPr>
            </w:pPr>
            <w:r>
              <w:rPr>
                <w:rFonts w:eastAsia="宋体"/>
                <w:color w:val="000000"/>
                <w:kern w:val="0"/>
                <w:sz w:val="18"/>
                <w:szCs w:val="18"/>
                <w:lang w:bidi="ar"/>
              </w:rPr>
              <w:t>85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CB84C" w14:textId="77777777" w:rsidR="00F34FCE" w:rsidRDefault="00000000">
            <w:pPr>
              <w:widowControl/>
              <w:spacing w:line="240" w:lineRule="auto"/>
              <w:ind w:firstLineChars="0" w:firstLine="0"/>
              <w:jc w:val="center"/>
              <w:textAlignment w:val="top"/>
              <w:rPr>
                <w:rFonts w:eastAsia="宋体"/>
                <w:color w:val="000000"/>
                <w:kern w:val="0"/>
                <w:sz w:val="18"/>
                <w:szCs w:val="18"/>
                <w:lang w:bidi="ar"/>
              </w:rPr>
            </w:pPr>
            <w:r>
              <w:rPr>
                <w:rFonts w:eastAsia="宋体"/>
                <w:color w:val="000000"/>
                <w:kern w:val="0"/>
                <w:sz w:val="18"/>
                <w:szCs w:val="18"/>
                <w:lang w:bidi="ar"/>
              </w:rPr>
              <w:t>%</w:t>
            </w:r>
          </w:p>
        </w:tc>
      </w:tr>
    </w:tbl>
    <w:p w14:paraId="0EB73942" w14:textId="77777777" w:rsidR="00F34FCE" w:rsidRDefault="00000000">
      <w:pPr>
        <w:pStyle w:val="4"/>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．绩效评价调整后的绩效目标和绩效指标情况</w:t>
      </w:r>
    </w:p>
    <w:p w14:paraId="261C615C" w14:textId="77777777" w:rsidR="00F34FCE" w:rsidRDefault="00000000">
      <w:pPr>
        <w:ind w:firstLine="640"/>
      </w:pPr>
      <w:r>
        <w:rPr>
          <w:rFonts w:hint="eastAsia"/>
        </w:rPr>
        <w:t>本项目所提供的绩效目标表不能完全体现绩效评价的</w:t>
      </w:r>
      <w:r>
        <w:rPr>
          <w:rFonts w:hint="eastAsia"/>
        </w:rPr>
        <w:lastRenderedPageBreak/>
        <w:t>要求，我们根据被评价单位前期资料收集和项目开展调查情况，结合单位项目开展的核心工作目标及工作内容，参考《云南省项目支出绩效评价管理办法》（</w:t>
      </w:r>
      <w:proofErr w:type="gramStart"/>
      <w:r>
        <w:rPr>
          <w:rFonts w:hint="eastAsia"/>
        </w:rPr>
        <w:t>云财绩</w:t>
      </w:r>
      <w:proofErr w:type="gramEnd"/>
      <w:r>
        <w:rPr>
          <w:rFonts w:hint="eastAsia"/>
        </w:rPr>
        <w:t>〔</w:t>
      </w:r>
      <w:r>
        <w:rPr>
          <w:rFonts w:hint="eastAsia"/>
        </w:rPr>
        <w:t>2020</w:t>
      </w:r>
      <w:r>
        <w:rPr>
          <w:rFonts w:hint="eastAsia"/>
        </w:rPr>
        <w:t>〕</w:t>
      </w:r>
      <w:r>
        <w:rPr>
          <w:rFonts w:hint="eastAsia"/>
        </w:rPr>
        <w:t>11</w:t>
      </w:r>
      <w:r>
        <w:rPr>
          <w:rFonts w:hint="eastAsia"/>
        </w:rPr>
        <w:t>号）对决策、过程、产出和效益方面进行了审慎的调查和分析，针对项目开展的关键工作目标和评价内容进行了重新设定，调整后具体决策、过程、产出和效益绩效目标详见下表</w:t>
      </w:r>
      <w:r>
        <w:t>：</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
        <w:gridCol w:w="1287"/>
        <w:gridCol w:w="1963"/>
        <w:gridCol w:w="4261"/>
      </w:tblGrid>
      <w:tr w:rsidR="00F34FCE" w14:paraId="3FFED74B" w14:textId="77777777">
        <w:trPr>
          <w:trHeight w:val="270"/>
          <w:tblHeader/>
        </w:trPr>
        <w:tc>
          <w:tcPr>
            <w:tcW w:w="1011" w:type="dxa"/>
            <w:tcBorders>
              <w:tl2br w:val="nil"/>
              <w:tr2bl w:val="nil"/>
            </w:tcBorders>
            <w:shd w:val="clear" w:color="auto" w:fill="auto"/>
            <w:vAlign w:val="center"/>
          </w:tcPr>
          <w:p w14:paraId="29CFCBBB"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87" w:type="dxa"/>
            <w:tcBorders>
              <w:tl2br w:val="nil"/>
              <w:tr2bl w:val="nil"/>
            </w:tcBorders>
            <w:shd w:val="clear" w:color="auto" w:fill="auto"/>
            <w:vAlign w:val="center"/>
          </w:tcPr>
          <w:p w14:paraId="23C79F73"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963" w:type="dxa"/>
            <w:tcBorders>
              <w:tl2br w:val="nil"/>
              <w:tr2bl w:val="nil"/>
            </w:tcBorders>
            <w:shd w:val="clear" w:color="auto" w:fill="auto"/>
            <w:vAlign w:val="center"/>
          </w:tcPr>
          <w:p w14:paraId="3C3CC270"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4261" w:type="dxa"/>
            <w:tcBorders>
              <w:tl2br w:val="nil"/>
              <w:tr2bl w:val="nil"/>
            </w:tcBorders>
            <w:shd w:val="clear" w:color="auto" w:fill="auto"/>
            <w:vAlign w:val="center"/>
          </w:tcPr>
          <w:p w14:paraId="01FC1D5B"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指标解释</w:t>
            </w:r>
          </w:p>
        </w:tc>
      </w:tr>
      <w:tr w:rsidR="00F34FCE" w14:paraId="592AF160" w14:textId="77777777">
        <w:trPr>
          <w:trHeight w:val="383"/>
        </w:trPr>
        <w:tc>
          <w:tcPr>
            <w:tcW w:w="1011" w:type="dxa"/>
            <w:vMerge w:val="restart"/>
            <w:tcBorders>
              <w:tl2br w:val="nil"/>
              <w:tr2bl w:val="nil"/>
            </w:tcBorders>
            <w:shd w:val="clear" w:color="auto" w:fill="auto"/>
            <w:vAlign w:val="center"/>
          </w:tcPr>
          <w:p w14:paraId="2E962AAC"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A1</w:t>
            </w:r>
            <w:r>
              <w:rPr>
                <w:rStyle w:val="font81"/>
                <w:rFonts w:ascii="Times New Roman" w:hAnsi="Times New Roman" w:cs="Times New Roman" w:hint="default"/>
                <w:sz w:val="18"/>
                <w:szCs w:val="18"/>
                <w:lang w:bidi="ar"/>
              </w:rPr>
              <w:t>决策</w:t>
            </w:r>
            <w:r>
              <w:rPr>
                <w:rFonts w:eastAsia="宋体"/>
                <w:color w:val="000000"/>
                <w:kern w:val="0"/>
                <w:sz w:val="18"/>
                <w:szCs w:val="18"/>
                <w:lang w:bidi="ar"/>
              </w:rPr>
              <w:br/>
            </w:r>
            <w:r>
              <w:rPr>
                <w:rStyle w:val="font81"/>
                <w:rFonts w:ascii="Times New Roman" w:hAnsi="Times New Roman" w:cs="Times New Roman" w:hint="default"/>
                <w:sz w:val="18"/>
                <w:szCs w:val="18"/>
                <w:lang w:bidi="ar"/>
              </w:rPr>
              <w:t>（</w:t>
            </w:r>
            <w:r>
              <w:rPr>
                <w:rFonts w:eastAsia="宋体"/>
                <w:color w:val="000000"/>
                <w:kern w:val="0"/>
                <w:sz w:val="18"/>
                <w:szCs w:val="18"/>
                <w:lang w:bidi="ar"/>
              </w:rPr>
              <w:t>15</w:t>
            </w:r>
            <w:r>
              <w:rPr>
                <w:rStyle w:val="font81"/>
                <w:rFonts w:ascii="Times New Roman" w:hAnsi="Times New Roman" w:cs="Times New Roman" w:hint="default"/>
                <w:sz w:val="18"/>
                <w:szCs w:val="18"/>
                <w:lang w:bidi="ar"/>
              </w:rPr>
              <w:t>分</w:t>
            </w:r>
            <w:r>
              <w:rPr>
                <w:rFonts w:eastAsia="宋体"/>
                <w:color w:val="000000"/>
                <w:kern w:val="0"/>
                <w:sz w:val="18"/>
                <w:szCs w:val="18"/>
                <w:lang w:bidi="ar"/>
              </w:rPr>
              <w:t>)</w:t>
            </w:r>
          </w:p>
        </w:tc>
        <w:tc>
          <w:tcPr>
            <w:tcW w:w="1287" w:type="dxa"/>
            <w:vMerge w:val="restart"/>
            <w:tcBorders>
              <w:tl2br w:val="nil"/>
              <w:tr2bl w:val="nil"/>
            </w:tcBorders>
            <w:shd w:val="clear" w:color="auto" w:fill="auto"/>
            <w:vAlign w:val="center"/>
          </w:tcPr>
          <w:p w14:paraId="51EFCB78"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A11</w:t>
            </w:r>
            <w:r>
              <w:rPr>
                <w:rStyle w:val="font91"/>
                <w:rFonts w:ascii="Times New Roman" w:hAnsi="Times New Roman" w:cs="Times New Roman" w:hint="default"/>
                <w:sz w:val="18"/>
                <w:szCs w:val="18"/>
                <w:lang w:bidi="ar"/>
              </w:rPr>
              <w:t>项目立项</w:t>
            </w:r>
            <w:r>
              <w:rPr>
                <w:rStyle w:val="font41"/>
                <w:rFonts w:eastAsia="宋体"/>
                <w:sz w:val="18"/>
                <w:szCs w:val="18"/>
                <w:lang w:bidi="ar"/>
              </w:rPr>
              <w:br/>
              <w:t>(5</w:t>
            </w:r>
            <w:r>
              <w:rPr>
                <w:rStyle w:val="font91"/>
                <w:rFonts w:ascii="Times New Roman" w:hAnsi="Times New Roman" w:cs="Times New Roman" w:hint="default"/>
                <w:sz w:val="18"/>
                <w:szCs w:val="18"/>
                <w:lang w:bidi="ar"/>
              </w:rPr>
              <w:t>分</w:t>
            </w:r>
            <w:r>
              <w:rPr>
                <w:rStyle w:val="font41"/>
                <w:rFonts w:eastAsia="宋体"/>
                <w:sz w:val="18"/>
                <w:szCs w:val="18"/>
                <w:lang w:bidi="ar"/>
              </w:rPr>
              <w:t>)</w:t>
            </w:r>
          </w:p>
        </w:tc>
        <w:tc>
          <w:tcPr>
            <w:tcW w:w="1963" w:type="dxa"/>
            <w:tcBorders>
              <w:tl2br w:val="nil"/>
              <w:tr2bl w:val="nil"/>
            </w:tcBorders>
            <w:shd w:val="clear" w:color="auto" w:fill="auto"/>
            <w:vAlign w:val="center"/>
          </w:tcPr>
          <w:p w14:paraId="775DA344"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A111</w:t>
            </w:r>
            <w:r>
              <w:rPr>
                <w:rStyle w:val="font91"/>
                <w:rFonts w:ascii="Times New Roman" w:hAnsi="Times New Roman" w:cs="Times New Roman" w:hint="default"/>
                <w:sz w:val="18"/>
                <w:szCs w:val="18"/>
                <w:lang w:bidi="ar"/>
              </w:rPr>
              <w:t>项目立项规范性</w:t>
            </w:r>
          </w:p>
        </w:tc>
        <w:tc>
          <w:tcPr>
            <w:tcW w:w="4261" w:type="dxa"/>
            <w:tcBorders>
              <w:tl2br w:val="nil"/>
              <w:tr2bl w:val="nil"/>
            </w:tcBorders>
            <w:shd w:val="clear" w:color="auto" w:fill="auto"/>
            <w:vAlign w:val="center"/>
          </w:tcPr>
          <w:p w14:paraId="5E4D5E63"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项目的申请、设立过程是否符合相关要求，用以反映和考核项目立项的规范情况。</w:t>
            </w:r>
          </w:p>
        </w:tc>
      </w:tr>
      <w:tr w:rsidR="00F34FCE" w14:paraId="120B5A4A" w14:textId="77777777">
        <w:trPr>
          <w:trHeight w:val="303"/>
        </w:trPr>
        <w:tc>
          <w:tcPr>
            <w:tcW w:w="1011" w:type="dxa"/>
            <w:vMerge/>
            <w:tcBorders>
              <w:tl2br w:val="nil"/>
              <w:tr2bl w:val="nil"/>
            </w:tcBorders>
            <w:shd w:val="clear" w:color="auto" w:fill="auto"/>
            <w:vAlign w:val="center"/>
          </w:tcPr>
          <w:p w14:paraId="5F7AE1EA"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0839B962"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2989A33E"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A112</w:t>
            </w:r>
            <w:r>
              <w:rPr>
                <w:rStyle w:val="font91"/>
                <w:rFonts w:ascii="Times New Roman" w:hAnsi="Times New Roman" w:cs="Times New Roman" w:hint="default"/>
                <w:sz w:val="18"/>
                <w:szCs w:val="18"/>
                <w:lang w:bidi="ar"/>
              </w:rPr>
              <w:t>立项依据充分性</w:t>
            </w:r>
          </w:p>
        </w:tc>
        <w:tc>
          <w:tcPr>
            <w:tcW w:w="4261" w:type="dxa"/>
            <w:tcBorders>
              <w:tl2br w:val="nil"/>
              <w:tr2bl w:val="nil"/>
            </w:tcBorders>
            <w:shd w:val="clear" w:color="auto" w:fill="auto"/>
            <w:vAlign w:val="center"/>
          </w:tcPr>
          <w:p w14:paraId="204855AC"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项目立项是否符合法律法规、相关政策、发展规划以及部门职责，用以反映和考核项目立项依据情况。</w:t>
            </w:r>
          </w:p>
        </w:tc>
      </w:tr>
      <w:tr w:rsidR="00F34FCE" w14:paraId="264778BE" w14:textId="77777777">
        <w:trPr>
          <w:trHeight w:val="90"/>
        </w:trPr>
        <w:tc>
          <w:tcPr>
            <w:tcW w:w="1011" w:type="dxa"/>
            <w:vMerge/>
            <w:tcBorders>
              <w:tl2br w:val="nil"/>
              <w:tr2bl w:val="nil"/>
            </w:tcBorders>
            <w:shd w:val="clear" w:color="auto" w:fill="auto"/>
            <w:vAlign w:val="center"/>
          </w:tcPr>
          <w:p w14:paraId="58938234"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val="restart"/>
            <w:tcBorders>
              <w:tl2br w:val="nil"/>
              <w:tr2bl w:val="nil"/>
            </w:tcBorders>
            <w:shd w:val="clear" w:color="auto" w:fill="auto"/>
            <w:vAlign w:val="center"/>
          </w:tcPr>
          <w:p w14:paraId="2DF6DD02"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A12</w:t>
            </w:r>
            <w:r>
              <w:rPr>
                <w:rStyle w:val="font91"/>
                <w:rFonts w:ascii="Times New Roman" w:hAnsi="Times New Roman" w:cs="Times New Roman" w:hint="default"/>
                <w:sz w:val="18"/>
                <w:szCs w:val="18"/>
                <w:lang w:bidi="ar"/>
              </w:rPr>
              <w:t>绩效目标（</w:t>
            </w:r>
            <w:r>
              <w:rPr>
                <w:rStyle w:val="font41"/>
                <w:rFonts w:eastAsia="宋体"/>
                <w:sz w:val="18"/>
                <w:szCs w:val="18"/>
                <w:lang w:bidi="ar"/>
              </w:rPr>
              <w:t>6</w:t>
            </w:r>
            <w:r>
              <w:rPr>
                <w:rStyle w:val="font9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72896094"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A121</w:t>
            </w:r>
            <w:r>
              <w:rPr>
                <w:rStyle w:val="font91"/>
                <w:rFonts w:ascii="Times New Roman" w:hAnsi="Times New Roman" w:cs="Times New Roman" w:hint="default"/>
                <w:sz w:val="18"/>
                <w:szCs w:val="18"/>
                <w:lang w:bidi="ar"/>
              </w:rPr>
              <w:t>绩效目标合理性</w:t>
            </w:r>
          </w:p>
        </w:tc>
        <w:tc>
          <w:tcPr>
            <w:tcW w:w="4261" w:type="dxa"/>
            <w:tcBorders>
              <w:tl2br w:val="nil"/>
              <w:tr2bl w:val="nil"/>
            </w:tcBorders>
            <w:shd w:val="clear" w:color="auto" w:fill="auto"/>
            <w:vAlign w:val="center"/>
          </w:tcPr>
          <w:p w14:paraId="1B4AF937"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该项目所设定的绩效目标是否依据充分，是否符合客观实际，用以反映和考核项目绩效目标与项目实施的相符情况。</w:t>
            </w:r>
          </w:p>
        </w:tc>
      </w:tr>
      <w:tr w:rsidR="00F34FCE" w14:paraId="16B18092" w14:textId="77777777">
        <w:trPr>
          <w:trHeight w:val="402"/>
        </w:trPr>
        <w:tc>
          <w:tcPr>
            <w:tcW w:w="1011" w:type="dxa"/>
            <w:vMerge/>
            <w:tcBorders>
              <w:tl2br w:val="nil"/>
              <w:tr2bl w:val="nil"/>
            </w:tcBorders>
            <w:shd w:val="clear" w:color="auto" w:fill="auto"/>
            <w:vAlign w:val="center"/>
          </w:tcPr>
          <w:p w14:paraId="1EEFC89F"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6FF04D0E"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70C9155C"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A122</w:t>
            </w:r>
            <w:r>
              <w:rPr>
                <w:rStyle w:val="font91"/>
                <w:rFonts w:ascii="Times New Roman" w:hAnsi="Times New Roman" w:cs="Times New Roman" w:hint="default"/>
                <w:sz w:val="18"/>
                <w:szCs w:val="18"/>
                <w:lang w:bidi="ar"/>
              </w:rPr>
              <w:t>绩效指标明确性</w:t>
            </w:r>
          </w:p>
        </w:tc>
        <w:tc>
          <w:tcPr>
            <w:tcW w:w="4261" w:type="dxa"/>
            <w:tcBorders>
              <w:tl2br w:val="nil"/>
              <w:tr2bl w:val="nil"/>
            </w:tcBorders>
            <w:shd w:val="clear" w:color="auto" w:fill="auto"/>
            <w:vAlign w:val="center"/>
          </w:tcPr>
          <w:p w14:paraId="6D454D40"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依据绩效目标设定的绩效指标是否清晰、细化、可衡量等，用以反映和考核项目绩效目标的</w:t>
            </w:r>
            <w:proofErr w:type="gramStart"/>
            <w:r>
              <w:rPr>
                <w:rStyle w:val="font91"/>
                <w:rFonts w:ascii="Times New Roman" w:hAnsi="Times New Roman" w:cs="Times New Roman" w:hint="default"/>
                <w:sz w:val="18"/>
                <w:szCs w:val="18"/>
                <w:lang w:bidi="ar"/>
              </w:rPr>
              <w:t>明细化</w:t>
            </w:r>
            <w:proofErr w:type="gramEnd"/>
            <w:r>
              <w:rPr>
                <w:rStyle w:val="font91"/>
                <w:rFonts w:ascii="Times New Roman" w:hAnsi="Times New Roman" w:cs="Times New Roman" w:hint="default"/>
                <w:sz w:val="18"/>
                <w:szCs w:val="18"/>
                <w:lang w:bidi="ar"/>
              </w:rPr>
              <w:t>情况。</w:t>
            </w:r>
          </w:p>
        </w:tc>
      </w:tr>
      <w:tr w:rsidR="00F34FCE" w14:paraId="7AA02F77" w14:textId="77777777">
        <w:trPr>
          <w:trHeight w:val="851"/>
        </w:trPr>
        <w:tc>
          <w:tcPr>
            <w:tcW w:w="1011" w:type="dxa"/>
            <w:vMerge/>
            <w:tcBorders>
              <w:tl2br w:val="nil"/>
              <w:tr2bl w:val="nil"/>
            </w:tcBorders>
            <w:shd w:val="clear" w:color="auto" w:fill="auto"/>
            <w:vAlign w:val="center"/>
          </w:tcPr>
          <w:p w14:paraId="329E1F4E"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val="restart"/>
            <w:tcBorders>
              <w:tl2br w:val="nil"/>
              <w:tr2bl w:val="nil"/>
            </w:tcBorders>
            <w:shd w:val="clear" w:color="auto" w:fill="auto"/>
            <w:vAlign w:val="center"/>
          </w:tcPr>
          <w:p w14:paraId="7723CB00"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A13</w:t>
            </w:r>
            <w:r>
              <w:rPr>
                <w:rStyle w:val="font81"/>
                <w:rFonts w:ascii="Times New Roman" w:hAnsi="Times New Roman" w:cs="Times New Roman" w:hint="default"/>
                <w:sz w:val="18"/>
                <w:szCs w:val="18"/>
                <w:lang w:bidi="ar"/>
              </w:rPr>
              <w:t>资金投入</w:t>
            </w:r>
            <w:r>
              <w:rPr>
                <w:rFonts w:eastAsia="宋体"/>
                <w:color w:val="000000"/>
                <w:kern w:val="0"/>
                <w:sz w:val="18"/>
                <w:szCs w:val="18"/>
                <w:lang w:bidi="ar"/>
              </w:rPr>
              <w:br/>
              <w:t>(4</w:t>
            </w:r>
            <w:r>
              <w:rPr>
                <w:rStyle w:val="font81"/>
                <w:rFonts w:ascii="Times New Roman" w:hAnsi="Times New Roman" w:cs="Times New Roman" w:hint="default"/>
                <w:sz w:val="18"/>
                <w:szCs w:val="18"/>
                <w:lang w:bidi="ar"/>
              </w:rPr>
              <w:t>分</w:t>
            </w:r>
            <w:r>
              <w:rPr>
                <w:rFonts w:eastAsia="宋体"/>
                <w:color w:val="000000"/>
                <w:kern w:val="0"/>
                <w:sz w:val="18"/>
                <w:szCs w:val="18"/>
                <w:lang w:bidi="ar"/>
              </w:rPr>
              <w:t>)</w:t>
            </w:r>
          </w:p>
        </w:tc>
        <w:tc>
          <w:tcPr>
            <w:tcW w:w="1963" w:type="dxa"/>
            <w:tcBorders>
              <w:tl2br w:val="nil"/>
              <w:tr2bl w:val="nil"/>
            </w:tcBorders>
            <w:shd w:val="clear" w:color="auto" w:fill="auto"/>
            <w:vAlign w:val="center"/>
          </w:tcPr>
          <w:p w14:paraId="332FACC5"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A131</w:t>
            </w:r>
            <w:r>
              <w:rPr>
                <w:rStyle w:val="font81"/>
                <w:rFonts w:ascii="Times New Roman" w:hAnsi="Times New Roman" w:cs="Times New Roman" w:hint="default"/>
                <w:sz w:val="18"/>
                <w:szCs w:val="18"/>
                <w:lang w:bidi="ar"/>
              </w:rPr>
              <w:t>预算编制科学性</w:t>
            </w:r>
          </w:p>
        </w:tc>
        <w:tc>
          <w:tcPr>
            <w:tcW w:w="4261" w:type="dxa"/>
            <w:tcBorders>
              <w:tl2br w:val="nil"/>
              <w:tr2bl w:val="nil"/>
            </w:tcBorders>
            <w:shd w:val="clear" w:color="auto" w:fill="auto"/>
            <w:vAlign w:val="center"/>
          </w:tcPr>
          <w:p w14:paraId="4703DF74"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项目预算编制是否经过科学论证、有明确标准，资金额度与年度目标是否相适应，用以反映和考核项目预算编制的科学性、合理性情况。</w:t>
            </w:r>
          </w:p>
        </w:tc>
      </w:tr>
      <w:tr w:rsidR="00F34FCE" w14:paraId="027337FD" w14:textId="77777777">
        <w:trPr>
          <w:trHeight w:val="90"/>
        </w:trPr>
        <w:tc>
          <w:tcPr>
            <w:tcW w:w="1011" w:type="dxa"/>
            <w:vMerge/>
            <w:tcBorders>
              <w:tl2br w:val="nil"/>
              <w:tr2bl w:val="nil"/>
            </w:tcBorders>
            <w:shd w:val="clear" w:color="auto" w:fill="auto"/>
            <w:vAlign w:val="center"/>
          </w:tcPr>
          <w:p w14:paraId="6E49EFA0"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257AAFA8"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6EB19479"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A132</w:t>
            </w:r>
            <w:r>
              <w:rPr>
                <w:rStyle w:val="font81"/>
                <w:rFonts w:ascii="Times New Roman" w:hAnsi="Times New Roman" w:cs="Times New Roman" w:hint="default"/>
                <w:sz w:val="18"/>
                <w:szCs w:val="18"/>
                <w:lang w:bidi="ar"/>
              </w:rPr>
              <w:t>资金分配合理性</w:t>
            </w:r>
          </w:p>
        </w:tc>
        <w:tc>
          <w:tcPr>
            <w:tcW w:w="4261" w:type="dxa"/>
            <w:tcBorders>
              <w:tl2br w:val="nil"/>
              <w:tr2bl w:val="nil"/>
            </w:tcBorders>
            <w:shd w:val="clear" w:color="auto" w:fill="auto"/>
            <w:vAlign w:val="center"/>
          </w:tcPr>
          <w:p w14:paraId="2D99DAFF"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项目预算资金分配是否有测算依据，与补助单位或地方实际是否相适应，用以反映和考核项目预算资金分配的科学性、合理性情况。</w:t>
            </w:r>
          </w:p>
        </w:tc>
      </w:tr>
      <w:tr w:rsidR="00F34FCE" w14:paraId="16527D7C" w14:textId="77777777">
        <w:trPr>
          <w:trHeight w:val="90"/>
        </w:trPr>
        <w:tc>
          <w:tcPr>
            <w:tcW w:w="1011" w:type="dxa"/>
            <w:vMerge w:val="restart"/>
            <w:tcBorders>
              <w:tl2br w:val="nil"/>
              <w:tr2bl w:val="nil"/>
            </w:tcBorders>
            <w:shd w:val="clear" w:color="auto" w:fill="auto"/>
            <w:vAlign w:val="center"/>
          </w:tcPr>
          <w:p w14:paraId="1937A61A"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B2</w:t>
            </w:r>
            <w:r>
              <w:rPr>
                <w:rStyle w:val="font81"/>
                <w:rFonts w:ascii="Times New Roman" w:hAnsi="Times New Roman" w:cs="Times New Roman" w:hint="default"/>
                <w:sz w:val="18"/>
                <w:szCs w:val="18"/>
                <w:lang w:bidi="ar"/>
              </w:rPr>
              <w:t>过程</w:t>
            </w:r>
            <w:r>
              <w:rPr>
                <w:rFonts w:eastAsia="宋体"/>
                <w:color w:val="000000"/>
                <w:kern w:val="0"/>
                <w:sz w:val="18"/>
                <w:szCs w:val="18"/>
                <w:lang w:bidi="ar"/>
              </w:rPr>
              <w:br/>
            </w:r>
            <w:r>
              <w:rPr>
                <w:rStyle w:val="font81"/>
                <w:rFonts w:ascii="Times New Roman" w:hAnsi="Times New Roman" w:cs="Times New Roman" w:hint="default"/>
                <w:sz w:val="18"/>
                <w:szCs w:val="18"/>
                <w:lang w:bidi="ar"/>
              </w:rPr>
              <w:t>（</w:t>
            </w:r>
            <w:r>
              <w:rPr>
                <w:rFonts w:eastAsia="宋体"/>
                <w:color w:val="000000"/>
                <w:kern w:val="0"/>
                <w:sz w:val="18"/>
                <w:szCs w:val="18"/>
                <w:lang w:bidi="ar"/>
              </w:rPr>
              <w:t>25</w:t>
            </w:r>
            <w:r>
              <w:rPr>
                <w:rStyle w:val="font81"/>
                <w:rFonts w:ascii="Times New Roman" w:hAnsi="Times New Roman" w:cs="Times New Roman" w:hint="default"/>
                <w:sz w:val="18"/>
                <w:szCs w:val="18"/>
                <w:lang w:bidi="ar"/>
              </w:rPr>
              <w:t>分</w:t>
            </w:r>
            <w:r>
              <w:rPr>
                <w:rFonts w:eastAsia="宋体"/>
                <w:color w:val="000000"/>
                <w:kern w:val="0"/>
                <w:sz w:val="18"/>
                <w:szCs w:val="18"/>
                <w:lang w:bidi="ar"/>
              </w:rPr>
              <w:t xml:space="preserve"> )</w:t>
            </w:r>
          </w:p>
        </w:tc>
        <w:tc>
          <w:tcPr>
            <w:tcW w:w="1287" w:type="dxa"/>
            <w:vMerge w:val="restart"/>
            <w:tcBorders>
              <w:tl2br w:val="nil"/>
              <w:tr2bl w:val="nil"/>
            </w:tcBorders>
            <w:shd w:val="clear" w:color="auto" w:fill="auto"/>
            <w:vAlign w:val="center"/>
          </w:tcPr>
          <w:p w14:paraId="06EBE7FA"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B21</w:t>
            </w:r>
            <w:r>
              <w:rPr>
                <w:rStyle w:val="font81"/>
                <w:rFonts w:ascii="Times New Roman" w:hAnsi="Times New Roman" w:cs="Times New Roman" w:hint="default"/>
                <w:sz w:val="18"/>
                <w:szCs w:val="18"/>
                <w:lang w:bidi="ar"/>
              </w:rPr>
              <w:t>资金管理（</w:t>
            </w:r>
            <w:r>
              <w:rPr>
                <w:rFonts w:eastAsia="宋体"/>
                <w:color w:val="000000"/>
                <w:kern w:val="0"/>
                <w:sz w:val="18"/>
                <w:szCs w:val="18"/>
                <w:lang w:bidi="ar"/>
              </w:rPr>
              <w:t>14</w:t>
            </w:r>
            <w:r>
              <w:rPr>
                <w:rStyle w:val="font8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232F129A"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B211</w:t>
            </w:r>
            <w:r>
              <w:rPr>
                <w:rStyle w:val="font91"/>
                <w:rFonts w:ascii="Times New Roman" w:hAnsi="Times New Roman" w:cs="Times New Roman" w:hint="default"/>
                <w:sz w:val="18"/>
                <w:szCs w:val="18"/>
                <w:lang w:bidi="ar"/>
              </w:rPr>
              <w:t>资金到位率</w:t>
            </w:r>
          </w:p>
        </w:tc>
        <w:tc>
          <w:tcPr>
            <w:tcW w:w="4261" w:type="dxa"/>
            <w:tcBorders>
              <w:tl2br w:val="nil"/>
              <w:tr2bl w:val="nil"/>
            </w:tcBorders>
            <w:shd w:val="clear" w:color="auto" w:fill="auto"/>
            <w:vAlign w:val="center"/>
          </w:tcPr>
          <w:p w14:paraId="5FE95AEF"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实际到位资金与计划投入资金的比率，用以反映和考核资金落实情况对项目实施的总体保障程度。</w:t>
            </w:r>
          </w:p>
        </w:tc>
      </w:tr>
      <w:tr w:rsidR="00F34FCE" w14:paraId="7671794C" w14:textId="77777777">
        <w:trPr>
          <w:trHeight w:val="90"/>
        </w:trPr>
        <w:tc>
          <w:tcPr>
            <w:tcW w:w="1011" w:type="dxa"/>
            <w:vMerge/>
            <w:tcBorders>
              <w:tl2br w:val="nil"/>
              <w:tr2bl w:val="nil"/>
            </w:tcBorders>
            <w:shd w:val="clear" w:color="auto" w:fill="auto"/>
            <w:vAlign w:val="center"/>
          </w:tcPr>
          <w:p w14:paraId="75A4BEC8"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4C37FC76"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1ADD13CF"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B212</w:t>
            </w:r>
            <w:r>
              <w:rPr>
                <w:rStyle w:val="font91"/>
                <w:rFonts w:ascii="Times New Roman" w:hAnsi="Times New Roman" w:cs="Times New Roman" w:hint="default"/>
                <w:sz w:val="18"/>
                <w:szCs w:val="18"/>
                <w:lang w:bidi="ar"/>
              </w:rPr>
              <w:t>资金到位及时率</w:t>
            </w:r>
          </w:p>
        </w:tc>
        <w:tc>
          <w:tcPr>
            <w:tcW w:w="4261" w:type="dxa"/>
            <w:tcBorders>
              <w:tl2br w:val="nil"/>
              <w:tr2bl w:val="nil"/>
            </w:tcBorders>
            <w:shd w:val="clear" w:color="auto" w:fill="auto"/>
            <w:vAlign w:val="center"/>
          </w:tcPr>
          <w:p w14:paraId="2E4DB6FB"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及时到位资金与应到位资金的比率，用以反映和考核项目资金落实的及时性。</w:t>
            </w:r>
          </w:p>
        </w:tc>
      </w:tr>
      <w:tr w:rsidR="00F34FCE" w14:paraId="08810A12" w14:textId="77777777">
        <w:trPr>
          <w:trHeight w:val="90"/>
        </w:trPr>
        <w:tc>
          <w:tcPr>
            <w:tcW w:w="1011" w:type="dxa"/>
            <w:vMerge/>
            <w:tcBorders>
              <w:tl2br w:val="nil"/>
              <w:tr2bl w:val="nil"/>
            </w:tcBorders>
            <w:shd w:val="clear" w:color="auto" w:fill="auto"/>
            <w:vAlign w:val="center"/>
          </w:tcPr>
          <w:p w14:paraId="7A4748B3"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1BBCF10B"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noWrap/>
            <w:vAlign w:val="center"/>
          </w:tcPr>
          <w:p w14:paraId="3A77E9C5"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B213</w:t>
            </w:r>
            <w:r>
              <w:rPr>
                <w:rStyle w:val="font101"/>
                <w:rFonts w:ascii="Times New Roman" w:hAnsi="Times New Roman" w:cs="Times New Roman" w:hint="default"/>
                <w:sz w:val="18"/>
                <w:szCs w:val="18"/>
                <w:lang w:bidi="ar"/>
              </w:rPr>
              <w:t>预算执行率</w:t>
            </w:r>
          </w:p>
        </w:tc>
        <w:tc>
          <w:tcPr>
            <w:tcW w:w="4261" w:type="dxa"/>
            <w:tcBorders>
              <w:tl2br w:val="nil"/>
              <w:tr2bl w:val="nil"/>
            </w:tcBorders>
            <w:shd w:val="clear" w:color="auto" w:fill="auto"/>
            <w:vAlign w:val="center"/>
          </w:tcPr>
          <w:p w14:paraId="254FFBF1"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项目预算资金是否按照计划执行，用以反映或考核项目预算执行情况。</w:t>
            </w:r>
          </w:p>
        </w:tc>
      </w:tr>
      <w:tr w:rsidR="00F34FCE" w14:paraId="2A1724F3" w14:textId="77777777">
        <w:trPr>
          <w:trHeight w:val="90"/>
        </w:trPr>
        <w:tc>
          <w:tcPr>
            <w:tcW w:w="1011" w:type="dxa"/>
            <w:vMerge/>
            <w:tcBorders>
              <w:tl2br w:val="nil"/>
              <w:tr2bl w:val="nil"/>
            </w:tcBorders>
            <w:shd w:val="clear" w:color="auto" w:fill="auto"/>
            <w:vAlign w:val="center"/>
          </w:tcPr>
          <w:p w14:paraId="596C0CE2"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21372AB9"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5C6EAEE8"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B214</w:t>
            </w:r>
            <w:r>
              <w:rPr>
                <w:rStyle w:val="font81"/>
                <w:rFonts w:ascii="Times New Roman" w:hAnsi="Times New Roman" w:cs="Times New Roman" w:hint="default"/>
                <w:sz w:val="18"/>
                <w:szCs w:val="18"/>
                <w:lang w:bidi="ar"/>
              </w:rPr>
              <w:t>资金使用合</w:t>
            </w:r>
            <w:proofErr w:type="gramStart"/>
            <w:r>
              <w:rPr>
                <w:rStyle w:val="font81"/>
                <w:rFonts w:ascii="Times New Roman" w:hAnsi="Times New Roman" w:cs="Times New Roman" w:hint="default"/>
                <w:sz w:val="18"/>
                <w:szCs w:val="18"/>
                <w:lang w:bidi="ar"/>
              </w:rPr>
              <w:t>规</w:t>
            </w:r>
            <w:proofErr w:type="gramEnd"/>
            <w:r>
              <w:rPr>
                <w:rStyle w:val="font81"/>
                <w:rFonts w:ascii="Times New Roman" w:hAnsi="Times New Roman" w:cs="Times New Roman" w:hint="default"/>
                <w:sz w:val="18"/>
                <w:szCs w:val="18"/>
                <w:lang w:bidi="ar"/>
              </w:rPr>
              <w:t>性</w:t>
            </w:r>
          </w:p>
        </w:tc>
        <w:tc>
          <w:tcPr>
            <w:tcW w:w="4261" w:type="dxa"/>
            <w:tcBorders>
              <w:tl2br w:val="nil"/>
              <w:tr2bl w:val="nil"/>
            </w:tcBorders>
            <w:shd w:val="clear" w:color="auto" w:fill="auto"/>
            <w:vAlign w:val="center"/>
          </w:tcPr>
          <w:p w14:paraId="1D38E0DC"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项目资金使用是否符合相关的财务管理制度规定，用以反映和考核项目资金的规范运行情况。</w:t>
            </w:r>
          </w:p>
        </w:tc>
      </w:tr>
      <w:tr w:rsidR="00F34FCE" w14:paraId="569B8988" w14:textId="77777777">
        <w:trPr>
          <w:trHeight w:val="403"/>
        </w:trPr>
        <w:tc>
          <w:tcPr>
            <w:tcW w:w="1011" w:type="dxa"/>
            <w:vMerge/>
            <w:tcBorders>
              <w:tl2br w:val="nil"/>
              <w:tr2bl w:val="nil"/>
            </w:tcBorders>
            <w:shd w:val="clear" w:color="auto" w:fill="auto"/>
            <w:vAlign w:val="center"/>
          </w:tcPr>
          <w:p w14:paraId="54F14DA0"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483BDAAD"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3B40F9BC"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B215</w:t>
            </w:r>
            <w:r>
              <w:rPr>
                <w:rStyle w:val="font91"/>
                <w:rFonts w:ascii="Times New Roman" w:hAnsi="Times New Roman" w:cs="Times New Roman" w:hint="default"/>
                <w:sz w:val="18"/>
                <w:szCs w:val="18"/>
                <w:lang w:bidi="ar"/>
              </w:rPr>
              <w:t>会计核算规范性</w:t>
            </w:r>
          </w:p>
        </w:tc>
        <w:tc>
          <w:tcPr>
            <w:tcW w:w="4261" w:type="dxa"/>
            <w:tcBorders>
              <w:tl2br w:val="nil"/>
              <w:tr2bl w:val="nil"/>
            </w:tcBorders>
            <w:shd w:val="clear" w:color="auto" w:fill="auto"/>
            <w:vAlign w:val="center"/>
          </w:tcPr>
          <w:p w14:paraId="46B987CC"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项目实施单位的项目资金会计核算是否符合《会计法》和相关会计准则、会计制度，用以反映和考核项目资金会计核算的规范情况。</w:t>
            </w:r>
          </w:p>
        </w:tc>
      </w:tr>
      <w:tr w:rsidR="00F34FCE" w14:paraId="65DE58C4" w14:textId="77777777">
        <w:trPr>
          <w:trHeight w:val="90"/>
        </w:trPr>
        <w:tc>
          <w:tcPr>
            <w:tcW w:w="1011" w:type="dxa"/>
            <w:vMerge/>
            <w:tcBorders>
              <w:tl2br w:val="nil"/>
              <w:tr2bl w:val="nil"/>
            </w:tcBorders>
            <w:shd w:val="clear" w:color="auto" w:fill="auto"/>
            <w:vAlign w:val="center"/>
          </w:tcPr>
          <w:p w14:paraId="27F7F9E1"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6F39ED8C"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1C5B18A3"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61"/>
                <w:rFonts w:eastAsia="宋体"/>
                <w:sz w:val="18"/>
                <w:szCs w:val="18"/>
                <w:lang w:bidi="ar"/>
              </w:rPr>
              <w:t>B216</w:t>
            </w:r>
            <w:r>
              <w:rPr>
                <w:rStyle w:val="font112"/>
                <w:rFonts w:ascii="Times New Roman" w:hAnsi="Times New Roman" w:cs="Times New Roman" w:hint="default"/>
                <w:sz w:val="18"/>
                <w:szCs w:val="18"/>
                <w:lang w:bidi="ar"/>
              </w:rPr>
              <w:t>财务监控有效性</w:t>
            </w:r>
          </w:p>
        </w:tc>
        <w:tc>
          <w:tcPr>
            <w:tcW w:w="4261" w:type="dxa"/>
            <w:tcBorders>
              <w:tl2br w:val="nil"/>
              <w:tr2bl w:val="nil"/>
            </w:tcBorders>
            <w:shd w:val="clear" w:color="auto" w:fill="auto"/>
            <w:vAlign w:val="center"/>
          </w:tcPr>
          <w:p w14:paraId="6DCCD398"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112"/>
                <w:rFonts w:ascii="Times New Roman" w:hAnsi="Times New Roman" w:cs="Times New Roman" w:hint="default"/>
                <w:sz w:val="18"/>
                <w:szCs w:val="18"/>
                <w:lang w:bidi="ar"/>
              </w:rPr>
              <w:t>项目实施单位是否为保障资金的安全、规范运行而采取了必要的监控措施，用以反映和考核项目实施单位对资金运行的控制情况。</w:t>
            </w:r>
          </w:p>
        </w:tc>
      </w:tr>
      <w:tr w:rsidR="00F34FCE" w14:paraId="5097A5C4" w14:textId="77777777">
        <w:trPr>
          <w:trHeight w:val="90"/>
        </w:trPr>
        <w:tc>
          <w:tcPr>
            <w:tcW w:w="1011" w:type="dxa"/>
            <w:vMerge/>
            <w:tcBorders>
              <w:tl2br w:val="nil"/>
              <w:tr2bl w:val="nil"/>
            </w:tcBorders>
            <w:shd w:val="clear" w:color="auto" w:fill="auto"/>
            <w:vAlign w:val="center"/>
          </w:tcPr>
          <w:p w14:paraId="1E003C6F"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val="restart"/>
            <w:tcBorders>
              <w:tl2br w:val="nil"/>
              <w:tr2bl w:val="nil"/>
            </w:tcBorders>
            <w:shd w:val="clear" w:color="auto" w:fill="auto"/>
            <w:vAlign w:val="center"/>
          </w:tcPr>
          <w:p w14:paraId="0A1B3104"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B22</w:t>
            </w:r>
            <w:r>
              <w:rPr>
                <w:rStyle w:val="font81"/>
                <w:rFonts w:ascii="Times New Roman" w:hAnsi="Times New Roman" w:cs="Times New Roman" w:hint="default"/>
                <w:sz w:val="18"/>
                <w:szCs w:val="18"/>
                <w:lang w:bidi="ar"/>
              </w:rPr>
              <w:t>组织实施（</w:t>
            </w:r>
            <w:r>
              <w:rPr>
                <w:rFonts w:eastAsia="宋体"/>
                <w:color w:val="000000"/>
                <w:kern w:val="0"/>
                <w:sz w:val="18"/>
                <w:szCs w:val="18"/>
                <w:lang w:bidi="ar"/>
              </w:rPr>
              <w:t>11</w:t>
            </w:r>
            <w:r>
              <w:rPr>
                <w:rStyle w:val="font8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50340CE4"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B221</w:t>
            </w:r>
            <w:r>
              <w:rPr>
                <w:rStyle w:val="font81"/>
                <w:rFonts w:ascii="Times New Roman" w:hAnsi="Times New Roman" w:cs="Times New Roman" w:hint="default"/>
                <w:sz w:val="18"/>
                <w:szCs w:val="18"/>
                <w:lang w:bidi="ar"/>
              </w:rPr>
              <w:t>绩效自评</w:t>
            </w:r>
          </w:p>
        </w:tc>
        <w:tc>
          <w:tcPr>
            <w:tcW w:w="4261" w:type="dxa"/>
            <w:tcBorders>
              <w:tl2br w:val="nil"/>
              <w:tr2bl w:val="nil"/>
            </w:tcBorders>
            <w:shd w:val="clear" w:color="auto" w:fill="auto"/>
            <w:vAlign w:val="center"/>
          </w:tcPr>
          <w:p w14:paraId="77DF67A2"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121"/>
                <w:rFonts w:ascii="Times New Roman" w:hAnsi="Times New Roman" w:cs="Times New Roman" w:hint="default"/>
                <w:sz w:val="18"/>
                <w:szCs w:val="18"/>
                <w:lang w:bidi="ar"/>
              </w:rPr>
              <w:t>是否对</w:t>
            </w:r>
            <w:r>
              <w:rPr>
                <w:rStyle w:val="font71"/>
                <w:rFonts w:eastAsia="宋体"/>
                <w:sz w:val="18"/>
                <w:szCs w:val="18"/>
                <w:lang w:bidi="ar"/>
              </w:rPr>
              <w:t>2022</w:t>
            </w:r>
            <w:r>
              <w:rPr>
                <w:rStyle w:val="font121"/>
                <w:rFonts w:ascii="Times New Roman" w:hAnsi="Times New Roman" w:cs="Times New Roman" w:hint="default"/>
                <w:sz w:val="18"/>
                <w:szCs w:val="18"/>
                <w:lang w:bidi="ar"/>
              </w:rPr>
              <w:t>年课后服务费项目开展自评工作，用以反映项目的自我评价情况。</w:t>
            </w:r>
          </w:p>
        </w:tc>
      </w:tr>
      <w:tr w:rsidR="00F34FCE" w14:paraId="19300EAE" w14:textId="77777777">
        <w:trPr>
          <w:trHeight w:val="90"/>
        </w:trPr>
        <w:tc>
          <w:tcPr>
            <w:tcW w:w="1011" w:type="dxa"/>
            <w:vMerge/>
            <w:tcBorders>
              <w:tl2br w:val="nil"/>
              <w:tr2bl w:val="nil"/>
            </w:tcBorders>
            <w:shd w:val="clear" w:color="auto" w:fill="auto"/>
            <w:vAlign w:val="center"/>
          </w:tcPr>
          <w:p w14:paraId="64BF2A0A"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14BCB9AC"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noWrap/>
            <w:vAlign w:val="center"/>
          </w:tcPr>
          <w:p w14:paraId="272BAE83"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B222</w:t>
            </w:r>
            <w:r>
              <w:rPr>
                <w:rStyle w:val="font101"/>
                <w:rFonts w:ascii="Times New Roman" w:hAnsi="Times New Roman" w:cs="Times New Roman" w:hint="default"/>
                <w:sz w:val="18"/>
                <w:szCs w:val="18"/>
                <w:lang w:bidi="ar"/>
              </w:rPr>
              <w:t>管理制度健全性</w:t>
            </w:r>
          </w:p>
        </w:tc>
        <w:tc>
          <w:tcPr>
            <w:tcW w:w="4261" w:type="dxa"/>
            <w:tcBorders>
              <w:tl2br w:val="nil"/>
              <w:tr2bl w:val="nil"/>
            </w:tcBorders>
            <w:shd w:val="clear" w:color="auto" w:fill="auto"/>
            <w:vAlign w:val="center"/>
          </w:tcPr>
          <w:p w14:paraId="51D2A5D0"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项目实施单位的业务管理制度是否健全，用以反映和考核业务管理制度对项目顺利实施的保障情况。</w:t>
            </w:r>
          </w:p>
        </w:tc>
      </w:tr>
      <w:tr w:rsidR="00F34FCE" w14:paraId="2A25640C" w14:textId="77777777">
        <w:trPr>
          <w:trHeight w:val="90"/>
        </w:trPr>
        <w:tc>
          <w:tcPr>
            <w:tcW w:w="1011" w:type="dxa"/>
            <w:vMerge/>
            <w:tcBorders>
              <w:tl2br w:val="nil"/>
              <w:tr2bl w:val="nil"/>
            </w:tcBorders>
            <w:shd w:val="clear" w:color="auto" w:fill="auto"/>
            <w:vAlign w:val="center"/>
          </w:tcPr>
          <w:p w14:paraId="63AFF530"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705E1351"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noWrap/>
            <w:vAlign w:val="center"/>
          </w:tcPr>
          <w:p w14:paraId="6418054E"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B223</w:t>
            </w:r>
            <w:r>
              <w:rPr>
                <w:rStyle w:val="font101"/>
                <w:rFonts w:ascii="Times New Roman" w:hAnsi="Times New Roman" w:cs="Times New Roman" w:hint="default"/>
                <w:sz w:val="18"/>
                <w:szCs w:val="18"/>
                <w:lang w:bidi="ar"/>
              </w:rPr>
              <w:t>制度执行有效性</w:t>
            </w:r>
          </w:p>
        </w:tc>
        <w:tc>
          <w:tcPr>
            <w:tcW w:w="4261" w:type="dxa"/>
            <w:tcBorders>
              <w:tl2br w:val="nil"/>
              <w:tr2bl w:val="nil"/>
            </w:tcBorders>
            <w:shd w:val="clear" w:color="auto" w:fill="auto"/>
            <w:vAlign w:val="center"/>
          </w:tcPr>
          <w:p w14:paraId="08907D59"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补助发放是否符合相关业务管理规定，用以反映和考核业务管理制度的有效执行情况。</w:t>
            </w:r>
          </w:p>
        </w:tc>
      </w:tr>
      <w:tr w:rsidR="00F34FCE" w14:paraId="4357C613" w14:textId="77777777">
        <w:trPr>
          <w:trHeight w:val="90"/>
        </w:trPr>
        <w:tc>
          <w:tcPr>
            <w:tcW w:w="1011" w:type="dxa"/>
            <w:vMerge/>
            <w:tcBorders>
              <w:tl2br w:val="nil"/>
              <w:tr2bl w:val="nil"/>
            </w:tcBorders>
            <w:shd w:val="clear" w:color="auto" w:fill="auto"/>
            <w:vAlign w:val="center"/>
          </w:tcPr>
          <w:p w14:paraId="777BFA58"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6A4007F0"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357D79B3"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B224</w:t>
            </w:r>
            <w:r>
              <w:rPr>
                <w:rStyle w:val="font91"/>
                <w:rFonts w:ascii="Times New Roman" w:hAnsi="Times New Roman" w:cs="Times New Roman" w:hint="default"/>
                <w:sz w:val="18"/>
                <w:szCs w:val="18"/>
                <w:lang w:bidi="ar"/>
              </w:rPr>
              <w:t>档案管理规范性</w:t>
            </w:r>
          </w:p>
        </w:tc>
        <w:tc>
          <w:tcPr>
            <w:tcW w:w="4261" w:type="dxa"/>
            <w:tcBorders>
              <w:tl2br w:val="nil"/>
              <w:tr2bl w:val="nil"/>
            </w:tcBorders>
            <w:shd w:val="clear" w:color="auto" w:fill="auto"/>
            <w:vAlign w:val="center"/>
          </w:tcPr>
          <w:p w14:paraId="29B29701"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项目实施单位是否指定专人对项目相关资料进行收集、分类、整理、归档，专门管理，用以反映和考核项目实施单位对项目档案管理的情况。</w:t>
            </w:r>
          </w:p>
        </w:tc>
      </w:tr>
      <w:tr w:rsidR="00F34FCE" w14:paraId="2B5E6088" w14:textId="77777777">
        <w:trPr>
          <w:trHeight w:val="488"/>
        </w:trPr>
        <w:tc>
          <w:tcPr>
            <w:tcW w:w="1011" w:type="dxa"/>
            <w:vMerge w:val="restart"/>
            <w:tcBorders>
              <w:tl2br w:val="nil"/>
              <w:tr2bl w:val="nil"/>
            </w:tcBorders>
            <w:shd w:val="clear" w:color="auto" w:fill="auto"/>
            <w:vAlign w:val="center"/>
          </w:tcPr>
          <w:p w14:paraId="19569009" w14:textId="77777777" w:rsidR="00F34FCE" w:rsidRDefault="00000000">
            <w:pPr>
              <w:widowControl/>
              <w:spacing w:line="240" w:lineRule="auto"/>
              <w:ind w:firstLineChars="0" w:firstLine="0"/>
              <w:jc w:val="center"/>
              <w:textAlignment w:val="center"/>
              <w:rPr>
                <w:rFonts w:eastAsia="宋体"/>
                <w:color w:val="000000"/>
                <w:sz w:val="18"/>
                <w:szCs w:val="18"/>
              </w:rPr>
            </w:pPr>
            <w:r>
              <w:rPr>
                <w:rStyle w:val="font71"/>
                <w:rFonts w:eastAsia="宋体"/>
                <w:sz w:val="18"/>
                <w:szCs w:val="18"/>
                <w:lang w:bidi="ar"/>
              </w:rPr>
              <w:t>C3</w:t>
            </w:r>
            <w:r>
              <w:rPr>
                <w:rStyle w:val="font121"/>
                <w:rFonts w:ascii="Times New Roman" w:hAnsi="Times New Roman" w:cs="Times New Roman" w:hint="default"/>
                <w:sz w:val="18"/>
                <w:szCs w:val="18"/>
                <w:lang w:bidi="ar"/>
              </w:rPr>
              <w:t>产出</w:t>
            </w:r>
            <w:r>
              <w:rPr>
                <w:rStyle w:val="font71"/>
                <w:rFonts w:eastAsia="宋体"/>
                <w:sz w:val="18"/>
                <w:szCs w:val="18"/>
                <w:lang w:bidi="ar"/>
              </w:rPr>
              <w:br/>
              <w:t>(35</w:t>
            </w:r>
            <w:r>
              <w:rPr>
                <w:rStyle w:val="font121"/>
                <w:rFonts w:ascii="Times New Roman" w:hAnsi="Times New Roman" w:cs="Times New Roman" w:hint="default"/>
                <w:sz w:val="18"/>
                <w:szCs w:val="18"/>
                <w:lang w:bidi="ar"/>
              </w:rPr>
              <w:t>分</w:t>
            </w:r>
            <w:r>
              <w:rPr>
                <w:rStyle w:val="font71"/>
                <w:rFonts w:eastAsia="宋体"/>
                <w:sz w:val="18"/>
                <w:szCs w:val="18"/>
                <w:lang w:bidi="ar"/>
              </w:rPr>
              <w:t>)</w:t>
            </w:r>
          </w:p>
        </w:tc>
        <w:tc>
          <w:tcPr>
            <w:tcW w:w="1287" w:type="dxa"/>
            <w:tcBorders>
              <w:tl2br w:val="nil"/>
              <w:tr2bl w:val="nil"/>
            </w:tcBorders>
            <w:shd w:val="clear" w:color="auto" w:fill="auto"/>
            <w:vAlign w:val="center"/>
          </w:tcPr>
          <w:p w14:paraId="28E06789"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C31</w:t>
            </w:r>
            <w:r>
              <w:rPr>
                <w:rStyle w:val="font91"/>
                <w:rFonts w:ascii="Times New Roman" w:hAnsi="Times New Roman" w:cs="Times New Roman" w:hint="default"/>
                <w:sz w:val="18"/>
                <w:szCs w:val="18"/>
                <w:lang w:bidi="ar"/>
              </w:rPr>
              <w:t>产出数量（</w:t>
            </w:r>
            <w:r>
              <w:rPr>
                <w:rStyle w:val="font41"/>
                <w:rFonts w:eastAsia="宋体"/>
                <w:sz w:val="18"/>
                <w:szCs w:val="18"/>
                <w:lang w:bidi="ar"/>
              </w:rPr>
              <w:t>6</w:t>
            </w:r>
            <w:r>
              <w:rPr>
                <w:rStyle w:val="font9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43F0CA70"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61"/>
                <w:rFonts w:eastAsia="宋体"/>
                <w:sz w:val="18"/>
                <w:szCs w:val="18"/>
                <w:lang w:bidi="ar"/>
              </w:rPr>
              <w:t>C311</w:t>
            </w:r>
            <w:r>
              <w:rPr>
                <w:rStyle w:val="font112"/>
                <w:rFonts w:ascii="Times New Roman" w:hAnsi="Times New Roman" w:cs="Times New Roman" w:hint="default"/>
                <w:sz w:val="18"/>
                <w:szCs w:val="18"/>
                <w:lang w:bidi="ar"/>
              </w:rPr>
              <w:t>实际完成情况</w:t>
            </w:r>
          </w:p>
        </w:tc>
        <w:tc>
          <w:tcPr>
            <w:tcW w:w="4261" w:type="dxa"/>
            <w:tcBorders>
              <w:tl2br w:val="nil"/>
              <w:tr2bl w:val="nil"/>
            </w:tcBorders>
            <w:shd w:val="clear" w:color="auto" w:fill="auto"/>
            <w:noWrap/>
            <w:vAlign w:val="center"/>
          </w:tcPr>
          <w:p w14:paraId="0792F219" w14:textId="77777777" w:rsidR="00F34FCE" w:rsidRDefault="00000000">
            <w:pPr>
              <w:widowControl/>
              <w:spacing w:line="240" w:lineRule="auto"/>
              <w:ind w:firstLineChars="0" w:firstLine="0"/>
              <w:textAlignment w:val="center"/>
              <w:rPr>
                <w:rFonts w:eastAsia="宋体"/>
                <w:color w:val="000000"/>
                <w:sz w:val="18"/>
                <w:szCs w:val="18"/>
              </w:rPr>
            </w:pPr>
            <w:r>
              <w:rPr>
                <w:rStyle w:val="font101"/>
                <w:rFonts w:ascii="Times New Roman" w:hAnsi="Times New Roman" w:cs="Times New Roman" w:hint="default"/>
                <w:sz w:val="18"/>
                <w:szCs w:val="18"/>
                <w:lang w:bidi="ar"/>
              </w:rPr>
              <w:t>项目实施的实际产出数与计划产出数的比率，用以反映和考核项目产出数量目标的实现程度。</w:t>
            </w:r>
          </w:p>
        </w:tc>
      </w:tr>
      <w:tr w:rsidR="00F34FCE" w14:paraId="050E8370" w14:textId="77777777">
        <w:trPr>
          <w:trHeight w:val="90"/>
        </w:trPr>
        <w:tc>
          <w:tcPr>
            <w:tcW w:w="1011" w:type="dxa"/>
            <w:vMerge/>
            <w:tcBorders>
              <w:tl2br w:val="nil"/>
              <w:tr2bl w:val="nil"/>
            </w:tcBorders>
            <w:shd w:val="clear" w:color="auto" w:fill="auto"/>
            <w:vAlign w:val="center"/>
          </w:tcPr>
          <w:p w14:paraId="5EAA04C4"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val="restart"/>
            <w:tcBorders>
              <w:tl2br w:val="nil"/>
              <w:tr2bl w:val="nil"/>
            </w:tcBorders>
            <w:shd w:val="clear" w:color="auto" w:fill="auto"/>
            <w:vAlign w:val="center"/>
          </w:tcPr>
          <w:p w14:paraId="3B85B85B"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C32</w:t>
            </w:r>
            <w:r>
              <w:rPr>
                <w:rStyle w:val="font91"/>
                <w:rFonts w:ascii="Times New Roman" w:hAnsi="Times New Roman" w:cs="Times New Roman" w:hint="default"/>
                <w:sz w:val="18"/>
                <w:szCs w:val="18"/>
                <w:lang w:bidi="ar"/>
              </w:rPr>
              <w:t>产出质量（</w:t>
            </w:r>
            <w:r>
              <w:rPr>
                <w:rStyle w:val="font41"/>
                <w:rFonts w:eastAsia="宋体"/>
                <w:sz w:val="18"/>
                <w:szCs w:val="18"/>
                <w:lang w:bidi="ar"/>
              </w:rPr>
              <w:t>18</w:t>
            </w:r>
            <w:r>
              <w:rPr>
                <w:rStyle w:val="font9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13FE5D25"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C321</w:t>
            </w:r>
            <w:r>
              <w:rPr>
                <w:rStyle w:val="font101"/>
                <w:rFonts w:ascii="Times New Roman" w:hAnsi="Times New Roman" w:cs="Times New Roman" w:hint="default"/>
                <w:sz w:val="18"/>
                <w:szCs w:val="18"/>
                <w:lang w:bidi="ar"/>
              </w:rPr>
              <w:t>补贴发放准确率</w:t>
            </w:r>
          </w:p>
        </w:tc>
        <w:tc>
          <w:tcPr>
            <w:tcW w:w="4261" w:type="dxa"/>
            <w:tcBorders>
              <w:tl2br w:val="nil"/>
              <w:tr2bl w:val="nil"/>
            </w:tcBorders>
            <w:shd w:val="clear" w:color="auto" w:fill="auto"/>
            <w:vAlign w:val="center"/>
          </w:tcPr>
          <w:p w14:paraId="2047FF01"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补贴发放准确度，用以反映该项目补贴发放是否准确到位。</w:t>
            </w:r>
          </w:p>
        </w:tc>
      </w:tr>
      <w:tr w:rsidR="00F34FCE" w14:paraId="03BC6BD2" w14:textId="77777777">
        <w:trPr>
          <w:trHeight w:val="90"/>
        </w:trPr>
        <w:tc>
          <w:tcPr>
            <w:tcW w:w="1011" w:type="dxa"/>
            <w:vMerge/>
            <w:tcBorders>
              <w:tl2br w:val="nil"/>
              <w:tr2bl w:val="nil"/>
            </w:tcBorders>
            <w:shd w:val="clear" w:color="auto" w:fill="auto"/>
            <w:vAlign w:val="center"/>
          </w:tcPr>
          <w:p w14:paraId="18D50A66"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3FFCB310"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5C6E35A4"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C322</w:t>
            </w:r>
            <w:r>
              <w:rPr>
                <w:rStyle w:val="font101"/>
                <w:rFonts w:ascii="Times New Roman" w:hAnsi="Times New Roman" w:cs="Times New Roman" w:hint="default"/>
                <w:sz w:val="18"/>
                <w:szCs w:val="18"/>
                <w:lang w:bidi="ar"/>
              </w:rPr>
              <w:t>补贴依据合理性</w:t>
            </w:r>
          </w:p>
        </w:tc>
        <w:tc>
          <w:tcPr>
            <w:tcW w:w="4261" w:type="dxa"/>
            <w:tcBorders>
              <w:tl2br w:val="nil"/>
              <w:tr2bl w:val="nil"/>
            </w:tcBorders>
            <w:shd w:val="clear" w:color="auto" w:fill="auto"/>
            <w:vAlign w:val="center"/>
          </w:tcPr>
          <w:p w14:paraId="0B0CC3B3"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补贴发放与否的依据是否合理，用以反映补贴发放对象是否符合要求。</w:t>
            </w:r>
          </w:p>
        </w:tc>
      </w:tr>
      <w:tr w:rsidR="00F34FCE" w14:paraId="7A632C8F" w14:textId="77777777">
        <w:trPr>
          <w:trHeight w:val="90"/>
        </w:trPr>
        <w:tc>
          <w:tcPr>
            <w:tcW w:w="1011" w:type="dxa"/>
            <w:vMerge/>
            <w:tcBorders>
              <w:tl2br w:val="nil"/>
              <w:tr2bl w:val="nil"/>
            </w:tcBorders>
            <w:shd w:val="clear" w:color="auto" w:fill="auto"/>
            <w:vAlign w:val="center"/>
          </w:tcPr>
          <w:p w14:paraId="6E80F6D5"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648A3546"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noWrap/>
            <w:vAlign w:val="center"/>
          </w:tcPr>
          <w:p w14:paraId="252AADDA"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C323</w:t>
            </w:r>
            <w:r>
              <w:rPr>
                <w:rStyle w:val="font101"/>
                <w:rFonts w:ascii="Times New Roman" w:hAnsi="Times New Roman" w:cs="Times New Roman" w:hint="default"/>
                <w:sz w:val="18"/>
                <w:szCs w:val="18"/>
                <w:lang w:bidi="ar"/>
              </w:rPr>
              <w:t>补贴真实性</w:t>
            </w:r>
          </w:p>
        </w:tc>
        <w:tc>
          <w:tcPr>
            <w:tcW w:w="4261" w:type="dxa"/>
            <w:tcBorders>
              <w:tl2br w:val="nil"/>
              <w:tr2bl w:val="nil"/>
            </w:tcBorders>
            <w:shd w:val="clear" w:color="auto" w:fill="auto"/>
            <w:vAlign w:val="center"/>
          </w:tcPr>
          <w:p w14:paraId="715C3B7D"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是否存在违规发放补贴的情况，用以反映补贴发放的真实情况。</w:t>
            </w:r>
          </w:p>
        </w:tc>
      </w:tr>
      <w:tr w:rsidR="00F34FCE" w14:paraId="367BA791" w14:textId="77777777">
        <w:trPr>
          <w:trHeight w:val="335"/>
        </w:trPr>
        <w:tc>
          <w:tcPr>
            <w:tcW w:w="1011" w:type="dxa"/>
            <w:vMerge/>
            <w:tcBorders>
              <w:tl2br w:val="nil"/>
              <w:tr2bl w:val="nil"/>
            </w:tcBorders>
            <w:shd w:val="clear" w:color="auto" w:fill="auto"/>
            <w:vAlign w:val="center"/>
          </w:tcPr>
          <w:p w14:paraId="49B1576B" w14:textId="77777777" w:rsidR="00F34FCE" w:rsidRDefault="00F34FCE">
            <w:pPr>
              <w:widowControl/>
              <w:spacing w:line="240" w:lineRule="auto"/>
              <w:ind w:firstLineChars="0" w:firstLine="0"/>
              <w:jc w:val="center"/>
              <w:rPr>
                <w:rFonts w:eastAsia="宋体"/>
                <w:color w:val="000000"/>
                <w:sz w:val="18"/>
                <w:szCs w:val="18"/>
              </w:rPr>
            </w:pPr>
          </w:p>
        </w:tc>
        <w:tc>
          <w:tcPr>
            <w:tcW w:w="1287" w:type="dxa"/>
            <w:tcBorders>
              <w:tl2br w:val="nil"/>
              <w:tr2bl w:val="nil"/>
            </w:tcBorders>
            <w:shd w:val="clear" w:color="auto" w:fill="auto"/>
            <w:vAlign w:val="center"/>
          </w:tcPr>
          <w:p w14:paraId="33738C3F"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C33</w:t>
            </w:r>
            <w:r>
              <w:rPr>
                <w:rStyle w:val="font91"/>
                <w:rFonts w:ascii="Times New Roman" w:hAnsi="Times New Roman" w:cs="Times New Roman" w:hint="default"/>
                <w:sz w:val="18"/>
                <w:szCs w:val="18"/>
                <w:lang w:bidi="ar"/>
              </w:rPr>
              <w:t>产出时效（</w:t>
            </w:r>
            <w:r>
              <w:rPr>
                <w:rStyle w:val="font41"/>
                <w:rFonts w:eastAsia="宋体"/>
                <w:sz w:val="18"/>
                <w:szCs w:val="18"/>
                <w:lang w:bidi="ar"/>
              </w:rPr>
              <w:t>6</w:t>
            </w:r>
            <w:r>
              <w:rPr>
                <w:rStyle w:val="font91"/>
                <w:rFonts w:ascii="Times New Roman" w:hAnsi="Times New Roman" w:cs="Times New Roman" w:hint="default"/>
                <w:sz w:val="18"/>
                <w:szCs w:val="18"/>
                <w:lang w:bidi="ar"/>
              </w:rPr>
              <w:t>分）</w:t>
            </w:r>
          </w:p>
        </w:tc>
        <w:tc>
          <w:tcPr>
            <w:tcW w:w="1963" w:type="dxa"/>
            <w:tcBorders>
              <w:tl2br w:val="nil"/>
              <w:tr2bl w:val="nil"/>
            </w:tcBorders>
            <w:shd w:val="clear" w:color="auto" w:fill="auto"/>
            <w:noWrap/>
            <w:vAlign w:val="center"/>
          </w:tcPr>
          <w:p w14:paraId="72D827B2"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51"/>
                <w:rFonts w:eastAsia="宋体"/>
                <w:sz w:val="18"/>
                <w:szCs w:val="18"/>
                <w:lang w:bidi="ar"/>
              </w:rPr>
              <w:t>C331</w:t>
            </w:r>
            <w:r>
              <w:rPr>
                <w:rStyle w:val="font101"/>
                <w:rFonts w:ascii="Times New Roman" w:hAnsi="Times New Roman" w:cs="Times New Roman" w:hint="default"/>
                <w:sz w:val="18"/>
                <w:szCs w:val="18"/>
                <w:lang w:bidi="ar"/>
              </w:rPr>
              <w:t>完成及时情况</w:t>
            </w:r>
          </w:p>
        </w:tc>
        <w:tc>
          <w:tcPr>
            <w:tcW w:w="4261" w:type="dxa"/>
            <w:tcBorders>
              <w:tl2br w:val="nil"/>
              <w:tr2bl w:val="nil"/>
            </w:tcBorders>
            <w:shd w:val="clear" w:color="auto" w:fill="auto"/>
            <w:vAlign w:val="center"/>
          </w:tcPr>
          <w:p w14:paraId="6977DD8F"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91"/>
                <w:rFonts w:ascii="Times New Roman" w:hAnsi="Times New Roman" w:cs="Times New Roman" w:hint="default"/>
                <w:sz w:val="18"/>
                <w:szCs w:val="18"/>
                <w:lang w:bidi="ar"/>
              </w:rPr>
              <w:t>项目实际提前完成时间与计划完成时间的比率，用以反映和考核项目产出时效目标的实现程度。</w:t>
            </w:r>
          </w:p>
        </w:tc>
      </w:tr>
      <w:tr w:rsidR="00F34FCE" w14:paraId="38D0CB92" w14:textId="77777777">
        <w:trPr>
          <w:trHeight w:val="103"/>
        </w:trPr>
        <w:tc>
          <w:tcPr>
            <w:tcW w:w="1011" w:type="dxa"/>
            <w:vMerge/>
            <w:tcBorders>
              <w:tl2br w:val="nil"/>
              <w:tr2bl w:val="nil"/>
            </w:tcBorders>
            <w:shd w:val="clear" w:color="auto" w:fill="auto"/>
            <w:vAlign w:val="center"/>
          </w:tcPr>
          <w:p w14:paraId="40D83FBD" w14:textId="77777777" w:rsidR="00F34FCE" w:rsidRDefault="00F34FCE">
            <w:pPr>
              <w:widowControl/>
              <w:spacing w:line="240" w:lineRule="auto"/>
              <w:ind w:firstLineChars="0" w:firstLine="0"/>
              <w:jc w:val="center"/>
              <w:rPr>
                <w:rFonts w:eastAsia="宋体"/>
                <w:color w:val="000000"/>
                <w:sz w:val="18"/>
                <w:szCs w:val="18"/>
              </w:rPr>
            </w:pPr>
          </w:p>
        </w:tc>
        <w:tc>
          <w:tcPr>
            <w:tcW w:w="1287" w:type="dxa"/>
            <w:tcBorders>
              <w:tl2br w:val="nil"/>
              <w:tr2bl w:val="nil"/>
            </w:tcBorders>
            <w:shd w:val="clear" w:color="auto" w:fill="auto"/>
            <w:vAlign w:val="center"/>
          </w:tcPr>
          <w:p w14:paraId="43121C3D"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41"/>
                <w:rFonts w:eastAsia="宋体"/>
                <w:sz w:val="18"/>
                <w:szCs w:val="18"/>
                <w:lang w:bidi="ar"/>
              </w:rPr>
              <w:t>C34</w:t>
            </w:r>
            <w:r>
              <w:rPr>
                <w:rStyle w:val="font91"/>
                <w:rFonts w:ascii="Times New Roman" w:hAnsi="Times New Roman" w:cs="Times New Roman" w:hint="default"/>
                <w:sz w:val="18"/>
                <w:szCs w:val="18"/>
                <w:lang w:bidi="ar"/>
              </w:rPr>
              <w:t>产出成本（</w:t>
            </w:r>
            <w:r>
              <w:rPr>
                <w:rStyle w:val="font41"/>
                <w:rFonts w:eastAsia="宋体"/>
                <w:sz w:val="18"/>
                <w:szCs w:val="18"/>
                <w:lang w:bidi="ar"/>
              </w:rPr>
              <w:t>5</w:t>
            </w:r>
            <w:r>
              <w:rPr>
                <w:rStyle w:val="font9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28D21D30"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C341</w:t>
            </w:r>
            <w:r>
              <w:rPr>
                <w:rStyle w:val="font81"/>
                <w:rFonts w:ascii="Times New Roman" w:hAnsi="Times New Roman" w:cs="Times New Roman" w:hint="default"/>
                <w:sz w:val="18"/>
                <w:szCs w:val="18"/>
                <w:lang w:bidi="ar"/>
              </w:rPr>
              <w:t>成本节约情况</w:t>
            </w:r>
          </w:p>
        </w:tc>
        <w:tc>
          <w:tcPr>
            <w:tcW w:w="4261" w:type="dxa"/>
            <w:tcBorders>
              <w:tl2br w:val="nil"/>
              <w:tr2bl w:val="nil"/>
            </w:tcBorders>
            <w:shd w:val="clear" w:color="auto" w:fill="auto"/>
            <w:vAlign w:val="center"/>
          </w:tcPr>
          <w:p w14:paraId="1FB689CA"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81"/>
                <w:rFonts w:ascii="Times New Roman" w:hAnsi="Times New Roman" w:cs="Times New Roman" w:hint="default"/>
                <w:sz w:val="18"/>
                <w:szCs w:val="18"/>
                <w:lang w:bidi="ar"/>
              </w:rPr>
              <w:t>通过对比计划成本和实际成本，判断成本使用情况，用以反映和考核项目的成本节约程度。</w:t>
            </w:r>
          </w:p>
        </w:tc>
      </w:tr>
      <w:tr w:rsidR="00F34FCE" w14:paraId="6AAB1D8E" w14:textId="77777777">
        <w:trPr>
          <w:trHeight w:val="198"/>
        </w:trPr>
        <w:tc>
          <w:tcPr>
            <w:tcW w:w="1011" w:type="dxa"/>
            <w:vMerge w:val="restart"/>
            <w:tcBorders>
              <w:tl2br w:val="nil"/>
              <w:tr2bl w:val="nil"/>
            </w:tcBorders>
            <w:shd w:val="clear" w:color="auto" w:fill="auto"/>
            <w:vAlign w:val="center"/>
          </w:tcPr>
          <w:p w14:paraId="3D1E7AE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D4</w:t>
            </w:r>
            <w:r>
              <w:rPr>
                <w:rStyle w:val="font81"/>
                <w:rFonts w:ascii="Times New Roman" w:hAnsi="Times New Roman" w:cs="Times New Roman" w:hint="default"/>
                <w:sz w:val="18"/>
                <w:szCs w:val="18"/>
                <w:lang w:bidi="ar"/>
              </w:rPr>
              <w:t>效果</w:t>
            </w:r>
            <w:r>
              <w:rPr>
                <w:rFonts w:eastAsia="宋体"/>
                <w:color w:val="000000"/>
                <w:kern w:val="0"/>
                <w:sz w:val="18"/>
                <w:szCs w:val="18"/>
                <w:lang w:bidi="ar"/>
              </w:rPr>
              <w:br/>
            </w:r>
            <w:r>
              <w:rPr>
                <w:rStyle w:val="font81"/>
                <w:rFonts w:ascii="Times New Roman" w:hAnsi="Times New Roman" w:cs="Times New Roman" w:hint="default"/>
                <w:sz w:val="18"/>
                <w:szCs w:val="18"/>
                <w:lang w:bidi="ar"/>
              </w:rPr>
              <w:t>（</w:t>
            </w:r>
            <w:r>
              <w:rPr>
                <w:rFonts w:eastAsia="宋体"/>
                <w:color w:val="000000"/>
                <w:kern w:val="0"/>
                <w:sz w:val="18"/>
                <w:szCs w:val="18"/>
                <w:lang w:bidi="ar"/>
              </w:rPr>
              <w:t>25</w:t>
            </w:r>
            <w:r>
              <w:rPr>
                <w:rStyle w:val="font81"/>
                <w:rFonts w:ascii="Times New Roman" w:hAnsi="Times New Roman" w:cs="Times New Roman" w:hint="default"/>
                <w:sz w:val="18"/>
                <w:szCs w:val="18"/>
                <w:lang w:bidi="ar"/>
              </w:rPr>
              <w:t>分</w:t>
            </w:r>
            <w:r>
              <w:rPr>
                <w:rFonts w:eastAsia="宋体"/>
                <w:color w:val="000000"/>
                <w:kern w:val="0"/>
                <w:sz w:val="18"/>
                <w:szCs w:val="18"/>
                <w:lang w:bidi="ar"/>
              </w:rPr>
              <w:t>)</w:t>
            </w:r>
          </w:p>
        </w:tc>
        <w:tc>
          <w:tcPr>
            <w:tcW w:w="1287" w:type="dxa"/>
            <w:vMerge w:val="restart"/>
            <w:tcBorders>
              <w:tl2br w:val="nil"/>
              <w:tr2bl w:val="nil"/>
            </w:tcBorders>
            <w:shd w:val="clear" w:color="auto" w:fill="auto"/>
            <w:vAlign w:val="center"/>
          </w:tcPr>
          <w:p w14:paraId="555EBC99"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D41</w:t>
            </w:r>
            <w:r>
              <w:rPr>
                <w:rStyle w:val="font81"/>
                <w:rFonts w:ascii="Times New Roman" w:hAnsi="Times New Roman" w:cs="Times New Roman" w:hint="default"/>
                <w:sz w:val="18"/>
                <w:szCs w:val="18"/>
                <w:lang w:bidi="ar"/>
              </w:rPr>
              <w:t>项目效益（</w:t>
            </w:r>
            <w:r>
              <w:rPr>
                <w:rFonts w:eastAsia="宋体"/>
                <w:color w:val="000000"/>
                <w:kern w:val="0"/>
                <w:sz w:val="18"/>
                <w:szCs w:val="18"/>
                <w:lang w:bidi="ar"/>
              </w:rPr>
              <w:t>15</w:t>
            </w:r>
            <w:r>
              <w:rPr>
                <w:rStyle w:val="font8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2E762601"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D411</w:t>
            </w:r>
            <w:r>
              <w:rPr>
                <w:rStyle w:val="font81"/>
                <w:rFonts w:ascii="Times New Roman" w:hAnsi="Times New Roman" w:cs="Times New Roman" w:hint="default"/>
                <w:sz w:val="18"/>
                <w:szCs w:val="18"/>
                <w:lang w:bidi="ar"/>
              </w:rPr>
              <w:t>社会效益</w:t>
            </w:r>
          </w:p>
        </w:tc>
        <w:tc>
          <w:tcPr>
            <w:tcW w:w="4261" w:type="dxa"/>
            <w:tcBorders>
              <w:tl2br w:val="nil"/>
              <w:tr2bl w:val="nil"/>
            </w:tcBorders>
            <w:shd w:val="clear" w:color="auto" w:fill="auto"/>
            <w:vAlign w:val="center"/>
          </w:tcPr>
          <w:p w14:paraId="059CC7D6"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101"/>
                <w:rFonts w:ascii="Times New Roman" w:hAnsi="Times New Roman" w:cs="Times New Roman" w:hint="default"/>
                <w:sz w:val="18"/>
                <w:szCs w:val="18"/>
                <w:lang w:bidi="ar"/>
              </w:rPr>
              <w:t>项目实施对社会发展所带来的直接或间接影响情况</w:t>
            </w:r>
          </w:p>
        </w:tc>
      </w:tr>
      <w:tr w:rsidR="00F34FCE" w14:paraId="52CD9E32" w14:textId="77777777">
        <w:trPr>
          <w:trHeight w:val="282"/>
        </w:trPr>
        <w:tc>
          <w:tcPr>
            <w:tcW w:w="1011" w:type="dxa"/>
            <w:vMerge/>
            <w:tcBorders>
              <w:tl2br w:val="nil"/>
              <w:tr2bl w:val="nil"/>
            </w:tcBorders>
            <w:shd w:val="clear" w:color="auto" w:fill="auto"/>
            <w:vAlign w:val="center"/>
          </w:tcPr>
          <w:p w14:paraId="4199AEFF" w14:textId="77777777" w:rsidR="00F34FCE" w:rsidRDefault="00F34FCE">
            <w:pPr>
              <w:widowControl/>
              <w:spacing w:line="240" w:lineRule="auto"/>
              <w:ind w:firstLineChars="0" w:firstLine="0"/>
              <w:jc w:val="center"/>
              <w:rPr>
                <w:rFonts w:eastAsia="宋体"/>
                <w:color w:val="000000"/>
                <w:sz w:val="18"/>
                <w:szCs w:val="18"/>
              </w:rPr>
            </w:pPr>
          </w:p>
        </w:tc>
        <w:tc>
          <w:tcPr>
            <w:tcW w:w="1287" w:type="dxa"/>
            <w:vMerge/>
            <w:tcBorders>
              <w:tl2br w:val="nil"/>
              <w:tr2bl w:val="nil"/>
            </w:tcBorders>
            <w:shd w:val="clear" w:color="auto" w:fill="auto"/>
            <w:vAlign w:val="center"/>
          </w:tcPr>
          <w:p w14:paraId="3FDB4162" w14:textId="77777777" w:rsidR="00F34FCE" w:rsidRDefault="00F34FCE">
            <w:pPr>
              <w:widowControl/>
              <w:spacing w:line="240" w:lineRule="auto"/>
              <w:ind w:firstLineChars="0" w:firstLine="0"/>
              <w:jc w:val="left"/>
              <w:rPr>
                <w:rFonts w:eastAsia="宋体"/>
                <w:color w:val="000000"/>
                <w:sz w:val="18"/>
                <w:szCs w:val="18"/>
              </w:rPr>
            </w:pPr>
          </w:p>
        </w:tc>
        <w:tc>
          <w:tcPr>
            <w:tcW w:w="1963" w:type="dxa"/>
            <w:tcBorders>
              <w:tl2br w:val="nil"/>
              <w:tr2bl w:val="nil"/>
            </w:tcBorders>
            <w:shd w:val="clear" w:color="auto" w:fill="auto"/>
            <w:vAlign w:val="center"/>
          </w:tcPr>
          <w:p w14:paraId="596810C9"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D412</w:t>
            </w:r>
            <w:r>
              <w:rPr>
                <w:rStyle w:val="font81"/>
                <w:rFonts w:ascii="Times New Roman" w:hAnsi="Times New Roman" w:cs="Times New Roman" w:hint="default"/>
                <w:sz w:val="18"/>
                <w:szCs w:val="18"/>
                <w:lang w:bidi="ar"/>
              </w:rPr>
              <w:t>可持续发展</w:t>
            </w:r>
          </w:p>
        </w:tc>
        <w:tc>
          <w:tcPr>
            <w:tcW w:w="4261" w:type="dxa"/>
            <w:tcBorders>
              <w:tl2br w:val="nil"/>
              <w:tr2bl w:val="nil"/>
            </w:tcBorders>
            <w:shd w:val="clear" w:color="auto" w:fill="auto"/>
            <w:noWrap/>
            <w:vAlign w:val="center"/>
          </w:tcPr>
          <w:p w14:paraId="0858D41A" w14:textId="77777777" w:rsidR="00F34FCE" w:rsidRDefault="00000000">
            <w:pPr>
              <w:widowControl/>
              <w:spacing w:line="240" w:lineRule="auto"/>
              <w:ind w:firstLineChars="0" w:firstLine="0"/>
              <w:textAlignment w:val="center"/>
              <w:rPr>
                <w:rFonts w:eastAsia="宋体"/>
                <w:color w:val="000000"/>
                <w:sz w:val="18"/>
                <w:szCs w:val="18"/>
              </w:rPr>
            </w:pPr>
            <w:r>
              <w:rPr>
                <w:rStyle w:val="font101"/>
                <w:rFonts w:ascii="Times New Roman" w:hAnsi="Times New Roman" w:cs="Times New Roman" w:hint="default"/>
                <w:sz w:val="18"/>
                <w:szCs w:val="18"/>
                <w:lang w:bidi="ar"/>
              </w:rPr>
              <w:t>项目后续运行及成效发挥的可持续影响情况。</w:t>
            </w:r>
          </w:p>
        </w:tc>
      </w:tr>
      <w:tr w:rsidR="00F34FCE" w14:paraId="6825FCE5" w14:textId="77777777">
        <w:trPr>
          <w:trHeight w:val="360"/>
        </w:trPr>
        <w:tc>
          <w:tcPr>
            <w:tcW w:w="1011" w:type="dxa"/>
            <w:vMerge/>
            <w:tcBorders>
              <w:tl2br w:val="nil"/>
              <w:tr2bl w:val="nil"/>
            </w:tcBorders>
            <w:shd w:val="clear" w:color="auto" w:fill="auto"/>
            <w:vAlign w:val="center"/>
          </w:tcPr>
          <w:p w14:paraId="353AB935" w14:textId="77777777" w:rsidR="00F34FCE" w:rsidRDefault="00F34FCE">
            <w:pPr>
              <w:widowControl/>
              <w:spacing w:line="240" w:lineRule="auto"/>
              <w:ind w:firstLineChars="0" w:firstLine="0"/>
              <w:jc w:val="center"/>
              <w:rPr>
                <w:rFonts w:eastAsia="宋体"/>
                <w:color w:val="000000"/>
                <w:sz w:val="18"/>
                <w:szCs w:val="18"/>
              </w:rPr>
            </w:pPr>
          </w:p>
        </w:tc>
        <w:tc>
          <w:tcPr>
            <w:tcW w:w="1287" w:type="dxa"/>
            <w:tcBorders>
              <w:tl2br w:val="nil"/>
              <w:tr2bl w:val="nil"/>
            </w:tcBorders>
            <w:shd w:val="clear" w:color="auto" w:fill="auto"/>
            <w:vAlign w:val="center"/>
          </w:tcPr>
          <w:p w14:paraId="28E00650"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D42</w:t>
            </w:r>
            <w:proofErr w:type="gramStart"/>
            <w:r>
              <w:rPr>
                <w:rStyle w:val="font81"/>
                <w:rFonts w:ascii="Times New Roman" w:hAnsi="Times New Roman" w:cs="Times New Roman" w:hint="default"/>
                <w:sz w:val="18"/>
                <w:szCs w:val="18"/>
                <w:lang w:bidi="ar"/>
              </w:rPr>
              <w:t>社会满意</w:t>
            </w:r>
            <w:proofErr w:type="gramEnd"/>
            <w:r>
              <w:rPr>
                <w:rFonts w:eastAsia="宋体"/>
                <w:color w:val="000000"/>
                <w:kern w:val="0"/>
                <w:sz w:val="18"/>
                <w:szCs w:val="18"/>
                <w:lang w:bidi="ar"/>
              </w:rPr>
              <w:br/>
            </w:r>
            <w:r>
              <w:rPr>
                <w:rStyle w:val="font81"/>
                <w:rFonts w:ascii="Times New Roman" w:hAnsi="Times New Roman" w:cs="Times New Roman" w:hint="default"/>
                <w:sz w:val="18"/>
                <w:szCs w:val="18"/>
                <w:lang w:bidi="ar"/>
              </w:rPr>
              <w:t>度（</w:t>
            </w:r>
            <w:r>
              <w:rPr>
                <w:rFonts w:eastAsia="宋体"/>
                <w:color w:val="000000"/>
                <w:kern w:val="0"/>
                <w:sz w:val="18"/>
                <w:szCs w:val="18"/>
                <w:lang w:bidi="ar"/>
              </w:rPr>
              <w:t>10</w:t>
            </w:r>
            <w:r>
              <w:rPr>
                <w:rStyle w:val="font81"/>
                <w:rFonts w:ascii="Times New Roman" w:hAnsi="Times New Roman" w:cs="Times New Roman" w:hint="default"/>
                <w:sz w:val="18"/>
                <w:szCs w:val="18"/>
                <w:lang w:bidi="ar"/>
              </w:rPr>
              <w:t>分）</w:t>
            </w:r>
          </w:p>
        </w:tc>
        <w:tc>
          <w:tcPr>
            <w:tcW w:w="1963" w:type="dxa"/>
            <w:tcBorders>
              <w:tl2br w:val="nil"/>
              <w:tr2bl w:val="nil"/>
            </w:tcBorders>
            <w:shd w:val="clear" w:color="auto" w:fill="auto"/>
            <w:vAlign w:val="center"/>
          </w:tcPr>
          <w:p w14:paraId="355EFFA8"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71"/>
                <w:rFonts w:eastAsia="宋体"/>
                <w:sz w:val="18"/>
                <w:szCs w:val="18"/>
                <w:lang w:bidi="ar"/>
              </w:rPr>
              <w:t>D421</w:t>
            </w:r>
            <w:r>
              <w:rPr>
                <w:rStyle w:val="font121"/>
                <w:rFonts w:ascii="Times New Roman" w:hAnsi="Times New Roman" w:cs="Times New Roman" w:hint="default"/>
                <w:sz w:val="18"/>
                <w:szCs w:val="18"/>
                <w:lang w:bidi="ar"/>
              </w:rPr>
              <w:t>社会公众或服务对象对项目实施效果的满意程度。</w:t>
            </w:r>
          </w:p>
        </w:tc>
        <w:tc>
          <w:tcPr>
            <w:tcW w:w="4261" w:type="dxa"/>
            <w:tcBorders>
              <w:tl2br w:val="nil"/>
              <w:tr2bl w:val="nil"/>
            </w:tcBorders>
            <w:shd w:val="clear" w:color="auto" w:fill="auto"/>
            <w:vAlign w:val="center"/>
          </w:tcPr>
          <w:p w14:paraId="1882ACA5" w14:textId="77777777" w:rsidR="00F34FCE" w:rsidRDefault="00000000">
            <w:pPr>
              <w:widowControl/>
              <w:spacing w:line="240" w:lineRule="auto"/>
              <w:ind w:firstLineChars="0" w:firstLine="0"/>
              <w:jc w:val="left"/>
              <w:textAlignment w:val="center"/>
              <w:rPr>
                <w:rFonts w:eastAsia="宋体"/>
                <w:color w:val="000000"/>
                <w:sz w:val="18"/>
                <w:szCs w:val="18"/>
              </w:rPr>
            </w:pPr>
            <w:r>
              <w:rPr>
                <w:rStyle w:val="font121"/>
                <w:rFonts w:ascii="Times New Roman" w:hAnsi="Times New Roman" w:cs="Times New Roman" w:hint="default"/>
                <w:sz w:val="18"/>
                <w:szCs w:val="18"/>
                <w:lang w:bidi="ar"/>
              </w:rPr>
              <w:t>社会公众或服务对象是指因该项目实施而受到影响的部门（单位）、群体或个人。一般采取社会调查的方式。</w:t>
            </w:r>
          </w:p>
        </w:tc>
      </w:tr>
    </w:tbl>
    <w:p w14:paraId="1463DDEC" w14:textId="77777777" w:rsidR="00F34FCE" w:rsidRDefault="00000000">
      <w:pPr>
        <w:pStyle w:val="3"/>
        <w:ind w:firstLine="640"/>
      </w:pPr>
      <w:bookmarkStart w:id="14" w:name="_Toc118282076"/>
      <w:bookmarkStart w:id="15" w:name="_Toc9999"/>
      <w:bookmarkEnd w:id="14"/>
      <w:r>
        <w:t>（三）组织管理情况</w:t>
      </w:r>
      <w:bookmarkEnd w:id="15"/>
    </w:p>
    <w:p w14:paraId="56455C75" w14:textId="77777777" w:rsidR="00F34FCE" w:rsidRDefault="00000000">
      <w:pPr>
        <w:ind w:firstLine="640"/>
      </w:pPr>
      <w:r>
        <w:t>安宁市财政局负责审核安宁市教育体育局申报的预算，并下达项目资金，对资金使用情况进行监管。</w:t>
      </w:r>
    </w:p>
    <w:p w14:paraId="3DF8D769" w14:textId="77777777" w:rsidR="00F34FCE" w:rsidRDefault="00000000">
      <w:pPr>
        <w:ind w:firstLine="640"/>
      </w:pPr>
      <w:r>
        <w:t>安宁市教育体育局预算申报，安宁市中小学生课后服务费，同时负责建立健全《安宁市中小学生课后服务考核方案》、《安宁市中小学生课后服务经费管理使用办法》、《安宁市中小学生课后服务工作实施方案》等相关实施</w:t>
      </w:r>
      <w:r>
        <w:rPr>
          <w:rFonts w:hint="eastAsia"/>
        </w:rPr>
        <w:t>方案</w:t>
      </w:r>
      <w:r>
        <w:t>、考核方案和管理制度。</w:t>
      </w:r>
    </w:p>
    <w:p w14:paraId="0E6CA7FF" w14:textId="77777777" w:rsidR="00F34FCE" w:rsidRDefault="00000000">
      <w:pPr>
        <w:ind w:firstLine="640"/>
      </w:pPr>
      <w:r>
        <w:t>安宁市各中小学生根据所制定的相关实施</w:t>
      </w:r>
      <w:r>
        <w:rPr>
          <w:rFonts w:hint="eastAsia"/>
        </w:rPr>
        <w:t>方案</w:t>
      </w:r>
      <w:r>
        <w:t>、考核方案和管理制度开展中小学生课后服务工作，并根据课后服务经费管理使用办法下发对应补贴到各课后服务教师。</w:t>
      </w:r>
    </w:p>
    <w:p w14:paraId="797594BC" w14:textId="77777777" w:rsidR="00F34FCE" w:rsidRDefault="00000000">
      <w:pPr>
        <w:pStyle w:val="20"/>
        <w:ind w:firstLine="643"/>
        <w:rPr>
          <w:rFonts w:ascii="Times New Roman" w:hAnsi="Times New Roman" w:cs="Times New Roman"/>
        </w:rPr>
      </w:pPr>
      <w:bookmarkStart w:id="16" w:name="_Toc32056"/>
      <w:r>
        <w:rPr>
          <w:rFonts w:ascii="Times New Roman" w:hAnsi="Times New Roman" w:cs="Times New Roman"/>
        </w:rPr>
        <w:t>二、绩效评价工作开展情况</w:t>
      </w:r>
      <w:bookmarkEnd w:id="16"/>
    </w:p>
    <w:p w14:paraId="2ED7EBDB" w14:textId="77777777" w:rsidR="00F34FCE" w:rsidRDefault="00000000">
      <w:pPr>
        <w:pStyle w:val="3"/>
        <w:ind w:firstLine="640"/>
      </w:pPr>
      <w:bookmarkStart w:id="17" w:name="_Toc5811"/>
      <w:r>
        <w:t>（一）绩效评价目的、对象和范围</w:t>
      </w:r>
      <w:bookmarkEnd w:id="17"/>
    </w:p>
    <w:p w14:paraId="2C7FF844" w14:textId="77777777" w:rsidR="00F34FCE" w:rsidRDefault="00000000">
      <w:pPr>
        <w:pStyle w:val="4"/>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．绩效评价目的</w:t>
      </w:r>
    </w:p>
    <w:p w14:paraId="44641C06" w14:textId="77777777" w:rsidR="00F34FCE" w:rsidRDefault="00000000">
      <w:pPr>
        <w:ind w:firstLine="640"/>
      </w:pPr>
      <w:r>
        <w:t>根据《市六届人民政府第</w:t>
      </w:r>
      <w:r>
        <w:t>115</w:t>
      </w:r>
      <w:r>
        <w:t>次常务会会议纪要》决议</w:t>
      </w:r>
      <w:r>
        <w:lastRenderedPageBreak/>
        <w:t>情况，从整体决策层面把握项目支出的目标和规划情况。对项目支出管理情况、资金使用管理情况、资金到位情况、项目支出成本控制及项目数量产出结果等进行分析，验证</w:t>
      </w:r>
      <w:proofErr w:type="gramStart"/>
      <w:r>
        <w:t>已决策</w:t>
      </w:r>
      <w:proofErr w:type="gramEnd"/>
      <w:r>
        <w:t>的目标任务是否清晰合理；在实现决策预期成效过程中，是否被有效执行，资源是否得到优化利用，财政支出的受益对象是否满意；确定决策目标任务与现实完成之间的差异，总结发现的问题和经验教训，为安宁市财政和被评价部门改善政府管理，纠正决策目标任务与实际工作执行的偏差提供依据。</w:t>
      </w:r>
    </w:p>
    <w:p w14:paraId="4F93EB6B" w14:textId="77777777" w:rsidR="00F34FCE" w:rsidRDefault="00000000">
      <w:pPr>
        <w:pStyle w:val="4"/>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．绩效评价对象</w:t>
      </w:r>
    </w:p>
    <w:p w14:paraId="78BB4E85" w14:textId="77777777" w:rsidR="00F34FCE" w:rsidRDefault="00000000">
      <w:pPr>
        <w:ind w:firstLine="640"/>
      </w:pPr>
      <w:r>
        <w:t>本次绩效评价对象：</w:t>
      </w:r>
      <w:r>
        <w:t>2022</w:t>
      </w:r>
      <w:r>
        <w:t>年安宁市中小学生课后服务费项目支出。</w:t>
      </w:r>
    </w:p>
    <w:p w14:paraId="44C03EAD" w14:textId="77777777" w:rsidR="00F34FCE" w:rsidRDefault="00000000">
      <w:pPr>
        <w:pStyle w:val="4"/>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．绩效评价范围</w:t>
      </w:r>
    </w:p>
    <w:p w14:paraId="1E313E27" w14:textId="77777777" w:rsidR="00F34FCE" w:rsidRDefault="00000000">
      <w:pPr>
        <w:ind w:firstLine="640"/>
      </w:pPr>
      <w:r>
        <w:t>本次绩效评价范围：本次绩效评价评价范围为</w:t>
      </w:r>
      <w:r>
        <w:t>2022</w:t>
      </w:r>
      <w:r>
        <w:t>年项目已开展的</w:t>
      </w:r>
      <w:r>
        <w:t>23</w:t>
      </w:r>
      <w:r>
        <w:rPr>
          <w:rFonts w:hint="eastAsia"/>
        </w:rPr>
        <w:t>,</w:t>
      </w:r>
      <w:r>
        <w:t>88</w:t>
      </w:r>
      <w:r>
        <w:rPr>
          <w:rFonts w:hint="eastAsia"/>
        </w:rPr>
        <w:t>0,000.00</w:t>
      </w:r>
      <w:r>
        <w:t>元安宁市中小学生课后服务费项目支出。</w:t>
      </w:r>
    </w:p>
    <w:p w14:paraId="622A26B2" w14:textId="77777777" w:rsidR="00F34FCE" w:rsidRDefault="00000000">
      <w:pPr>
        <w:pStyle w:val="4"/>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．评价时间段</w:t>
      </w:r>
    </w:p>
    <w:p w14:paraId="061B7447" w14:textId="77777777" w:rsidR="00F34FCE" w:rsidRDefault="00000000">
      <w:pPr>
        <w:ind w:firstLine="640"/>
      </w:pPr>
      <w:r>
        <w:t>本次绩效评价的时段为：</w:t>
      </w:r>
      <w:r>
        <w:t>2022</w:t>
      </w:r>
      <w:r>
        <w:t>年</w:t>
      </w:r>
      <w:r>
        <w:t>1</w:t>
      </w:r>
      <w:r>
        <w:t>月</w:t>
      </w:r>
      <w:r>
        <w:t>1</w:t>
      </w:r>
      <w:r>
        <w:t>日</w:t>
      </w:r>
      <w:r>
        <w:rPr>
          <w:rFonts w:ascii="仿宋_GB2312" w:hAnsi="仿宋_GB2312" w:cs="仿宋_GB2312" w:hint="eastAsia"/>
        </w:rPr>
        <w:t>—</w:t>
      </w:r>
      <w:r>
        <w:t>2022</w:t>
      </w:r>
      <w:r>
        <w:t>年</w:t>
      </w:r>
      <w:r>
        <w:t>12</w:t>
      </w:r>
      <w:r>
        <w:t>月</w:t>
      </w:r>
      <w:r>
        <w:t>31</w:t>
      </w:r>
      <w:r>
        <w:t>日。</w:t>
      </w:r>
    </w:p>
    <w:p w14:paraId="664873B3" w14:textId="77777777" w:rsidR="00F34FCE" w:rsidRDefault="00000000">
      <w:pPr>
        <w:pStyle w:val="3"/>
        <w:ind w:firstLine="640"/>
      </w:pPr>
      <w:bookmarkStart w:id="18" w:name="_Toc18063"/>
      <w:r>
        <w:lastRenderedPageBreak/>
        <w:t>（二）绩效评价原则</w:t>
      </w:r>
      <w:bookmarkEnd w:id="18"/>
    </w:p>
    <w:p w14:paraId="048B84CE" w14:textId="77777777" w:rsidR="00F34FCE" w:rsidRDefault="00000000">
      <w:pPr>
        <w:ind w:firstLine="640"/>
      </w:pPr>
      <w:r>
        <w:t>1</w:t>
      </w:r>
      <w:r>
        <w:t>．相关性原则。应当与绩效目标有直接的联系，能够恰当反映目标实现程度。</w:t>
      </w:r>
    </w:p>
    <w:p w14:paraId="77728017" w14:textId="77777777" w:rsidR="00F34FCE" w:rsidRDefault="00000000">
      <w:pPr>
        <w:ind w:firstLine="640"/>
      </w:pPr>
      <w:r>
        <w:t>2</w:t>
      </w:r>
      <w:r>
        <w:t>．重要性原则。应当优先使用最具绩效管理对象代表性、最能反映绩效管理要求的核心指标。</w:t>
      </w:r>
    </w:p>
    <w:p w14:paraId="7EA8E777" w14:textId="77777777" w:rsidR="00F34FCE" w:rsidRDefault="00000000">
      <w:pPr>
        <w:ind w:firstLine="640"/>
      </w:pPr>
      <w:r>
        <w:t>3</w:t>
      </w:r>
      <w:r>
        <w:t>．可比性原则。对同类绩效管理对象要设定共性的绩效指标，以便于评价结果可以相互比较。</w:t>
      </w:r>
    </w:p>
    <w:p w14:paraId="30C4BCD6" w14:textId="77777777" w:rsidR="00F34FCE" w:rsidRDefault="00000000">
      <w:pPr>
        <w:ind w:firstLine="640"/>
      </w:pPr>
      <w:r>
        <w:t>4</w:t>
      </w:r>
      <w:r>
        <w:t>．系统性原则。应当将定量指标与定性指标相结合，系统反映预算支出所产的社会效益、经济效益、生态效益和</w:t>
      </w:r>
      <w:proofErr w:type="gramStart"/>
      <w:r>
        <w:t>可</w:t>
      </w:r>
      <w:proofErr w:type="gramEnd"/>
      <w:r>
        <w:t>持续影响等。</w:t>
      </w:r>
    </w:p>
    <w:p w14:paraId="068D3A48" w14:textId="77777777" w:rsidR="00F34FCE" w:rsidRDefault="00000000">
      <w:pPr>
        <w:ind w:firstLine="640"/>
      </w:pPr>
      <w:r>
        <w:t>5</w:t>
      </w:r>
      <w:r>
        <w:t>．经济性原则。应当通俗易懂、简便易行，数据的获得应当考虑现实条件和可操作性，符合成本效益原则。</w:t>
      </w:r>
    </w:p>
    <w:p w14:paraId="73019C24" w14:textId="77777777" w:rsidR="00F34FCE" w:rsidRDefault="00000000">
      <w:pPr>
        <w:pStyle w:val="3"/>
        <w:ind w:firstLine="640"/>
      </w:pPr>
      <w:bookmarkStart w:id="19" w:name="_Toc4484"/>
      <w:r>
        <w:t>（三）绩效评价依据</w:t>
      </w:r>
      <w:bookmarkEnd w:id="19"/>
    </w:p>
    <w:p w14:paraId="1FD015EE" w14:textId="77777777" w:rsidR="00F34FCE" w:rsidRDefault="00000000">
      <w:pPr>
        <w:ind w:firstLine="640"/>
      </w:pPr>
      <w:r>
        <w:t>1</w:t>
      </w:r>
      <w:r>
        <w:t>．《中华人民共和国预算法》（</w:t>
      </w:r>
      <w:r>
        <w:t>2018</w:t>
      </w:r>
      <w:r>
        <w:t>年</w:t>
      </w:r>
      <w:r>
        <w:t>12</w:t>
      </w:r>
      <w:r>
        <w:t>月</w:t>
      </w:r>
      <w:r>
        <w:t>29</w:t>
      </w:r>
      <w:r>
        <w:t>日修订）；</w:t>
      </w:r>
    </w:p>
    <w:p w14:paraId="0CE600E3" w14:textId="77777777" w:rsidR="00F34FCE" w:rsidRDefault="00000000">
      <w:pPr>
        <w:ind w:firstLine="640"/>
      </w:pPr>
      <w:r>
        <w:t>2</w:t>
      </w:r>
      <w:r>
        <w:t>．《中共中央国务院关于全面实施预算绩效管理的意见的通知》（中发〔</w:t>
      </w:r>
      <w:r>
        <w:t>2018</w:t>
      </w:r>
      <w:r>
        <w:t>〕</w:t>
      </w:r>
      <w:r>
        <w:t>34</w:t>
      </w:r>
      <w:r>
        <w:t>号）；</w:t>
      </w:r>
    </w:p>
    <w:p w14:paraId="6EBCCB7F" w14:textId="77777777" w:rsidR="00F34FCE" w:rsidRDefault="00000000">
      <w:pPr>
        <w:ind w:firstLine="640"/>
      </w:pPr>
      <w:r>
        <w:t>3</w:t>
      </w:r>
      <w:r>
        <w:t>．财政部《项目支出绩效评价管理办法》（财预〔</w:t>
      </w:r>
      <w:r>
        <w:t>2020</w:t>
      </w:r>
      <w:r>
        <w:t>〕</w:t>
      </w:r>
      <w:r>
        <w:t>10</w:t>
      </w:r>
      <w:r>
        <w:t>号）；</w:t>
      </w:r>
    </w:p>
    <w:p w14:paraId="5BD7A878" w14:textId="77777777" w:rsidR="00F34FCE" w:rsidRDefault="00000000">
      <w:pPr>
        <w:ind w:firstLine="640"/>
      </w:pPr>
      <w:r>
        <w:lastRenderedPageBreak/>
        <w:t>4</w:t>
      </w:r>
      <w:r>
        <w:t>．《云南省项目支出绩效评价管理办法》（</w:t>
      </w:r>
      <w:proofErr w:type="gramStart"/>
      <w:r>
        <w:t>云财绩</w:t>
      </w:r>
      <w:proofErr w:type="gramEnd"/>
      <w:r>
        <w:t>〔</w:t>
      </w:r>
      <w:r>
        <w:t>2020</w:t>
      </w:r>
      <w:r>
        <w:t>〕</w:t>
      </w:r>
      <w:r>
        <w:t>11</w:t>
      </w:r>
      <w:r>
        <w:t>号）；</w:t>
      </w:r>
    </w:p>
    <w:p w14:paraId="7B66DBA2" w14:textId="77777777" w:rsidR="00F34FCE" w:rsidRDefault="00000000">
      <w:pPr>
        <w:ind w:firstLine="640"/>
      </w:pPr>
      <w:r>
        <w:t>5</w:t>
      </w:r>
      <w:r>
        <w:t>．《安宁市预算绩效管理暂行办法》（安政发〔</w:t>
      </w:r>
      <w:r>
        <w:t>2018</w:t>
      </w:r>
      <w:r>
        <w:t>〕</w:t>
      </w:r>
      <w:r>
        <w:t>10</w:t>
      </w:r>
      <w:r>
        <w:t>号）；</w:t>
      </w:r>
    </w:p>
    <w:p w14:paraId="3404C01A" w14:textId="77777777" w:rsidR="00F34FCE" w:rsidRDefault="00000000">
      <w:pPr>
        <w:ind w:firstLine="640"/>
      </w:pPr>
      <w:r>
        <w:t>6</w:t>
      </w:r>
      <w:r>
        <w:t>．《关于印发安宁市中小学生课后服务工作实施方案的通知》（</w:t>
      </w:r>
      <w:proofErr w:type="gramStart"/>
      <w:r>
        <w:t>安教体</w:t>
      </w:r>
      <w:proofErr w:type="gramEnd"/>
      <w:r>
        <w:t>联发〔</w:t>
      </w:r>
      <w:r>
        <w:t>2021</w:t>
      </w:r>
      <w:r>
        <w:t>〕</w:t>
      </w:r>
      <w:r>
        <w:t>5</w:t>
      </w:r>
      <w:r>
        <w:t>号）</w:t>
      </w:r>
      <w:r>
        <w:rPr>
          <w:rFonts w:hint="eastAsia"/>
        </w:rPr>
        <w:t>；</w:t>
      </w:r>
    </w:p>
    <w:p w14:paraId="354A6ECD" w14:textId="77777777" w:rsidR="00F34FCE" w:rsidRDefault="00000000">
      <w:pPr>
        <w:ind w:firstLine="640"/>
      </w:pPr>
      <w:r>
        <w:t>7</w:t>
      </w:r>
      <w:r>
        <w:t>．《印发关于进一步做好义务教育课后服务的实施方案的通知》（</w:t>
      </w:r>
      <w:proofErr w:type="gramStart"/>
      <w:r>
        <w:t>安教体</w:t>
      </w:r>
      <w:proofErr w:type="gramEnd"/>
      <w:r>
        <w:t>联发〔</w:t>
      </w:r>
      <w:r>
        <w:t>2022</w:t>
      </w:r>
      <w:r>
        <w:t>〕</w:t>
      </w:r>
      <w:r>
        <w:t>7</w:t>
      </w:r>
      <w:r>
        <w:t>号）</w:t>
      </w:r>
      <w:r>
        <w:rPr>
          <w:rFonts w:hint="eastAsia"/>
        </w:rPr>
        <w:t>；</w:t>
      </w:r>
    </w:p>
    <w:p w14:paraId="038981A6" w14:textId="77777777" w:rsidR="00F34FCE" w:rsidRDefault="00000000">
      <w:pPr>
        <w:ind w:firstLine="640"/>
      </w:pPr>
      <w:r>
        <w:t>8</w:t>
      </w:r>
      <w:r>
        <w:t>．《关于印发安宁市推进小学生课后服务工作方案的通知》（</w:t>
      </w:r>
      <w:proofErr w:type="gramStart"/>
      <w:r>
        <w:t>安教体通</w:t>
      </w:r>
      <w:proofErr w:type="gramEnd"/>
      <w:r>
        <w:t>〔</w:t>
      </w:r>
      <w:r>
        <w:t>2020</w:t>
      </w:r>
      <w:r>
        <w:t>〕</w:t>
      </w:r>
      <w:r>
        <w:t>9</w:t>
      </w:r>
      <w:r>
        <w:t>号）</w:t>
      </w:r>
      <w:r>
        <w:rPr>
          <w:rFonts w:hint="eastAsia"/>
        </w:rPr>
        <w:t>；</w:t>
      </w:r>
    </w:p>
    <w:p w14:paraId="4D3F623E" w14:textId="77777777" w:rsidR="00F34FCE" w:rsidRDefault="00000000">
      <w:pPr>
        <w:ind w:firstLine="640"/>
      </w:pPr>
      <w:r>
        <w:t>9</w:t>
      </w:r>
      <w:r>
        <w:t>．《关于印发安宁市中小学生课后服务经费管理使用办法的通知》（</w:t>
      </w:r>
      <w:proofErr w:type="gramStart"/>
      <w:r>
        <w:t>安教体通</w:t>
      </w:r>
      <w:proofErr w:type="gramEnd"/>
      <w:r>
        <w:t>〔</w:t>
      </w:r>
      <w:r>
        <w:t>2021</w:t>
      </w:r>
      <w:r>
        <w:t>〕</w:t>
      </w:r>
      <w:r>
        <w:t>79</w:t>
      </w:r>
      <w:r>
        <w:t>号）</w:t>
      </w:r>
      <w:r>
        <w:rPr>
          <w:rFonts w:hint="eastAsia"/>
        </w:rPr>
        <w:t>；</w:t>
      </w:r>
    </w:p>
    <w:p w14:paraId="13A8D36C" w14:textId="77777777" w:rsidR="00F34FCE" w:rsidRDefault="00000000">
      <w:pPr>
        <w:ind w:firstLine="640"/>
      </w:pPr>
      <w:r>
        <w:t>10</w:t>
      </w:r>
      <w:r>
        <w:t>．《关于印发安宁市中小学生课后服务经费管理使用办法的通知》（</w:t>
      </w:r>
      <w:proofErr w:type="gramStart"/>
      <w:r>
        <w:t>安教体通</w:t>
      </w:r>
      <w:proofErr w:type="gramEnd"/>
      <w:r>
        <w:t>〔</w:t>
      </w:r>
      <w:r>
        <w:t>2021</w:t>
      </w:r>
      <w:r>
        <w:t>〕</w:t>
      </w:r>
      <w:r>
        <w:t>79</w:t>
      </w:r>
      <w:r>
        <w:t>号）</w:t>
      </w:r>
      <w:r>
        <w:rPr>
          <w:rFonts w:hint="eastAsia"/>
        </w:rPr>
        <w:t>。</w:t>
      </w:r>
    </w:p>
    <w:p w14:paraId="4EC3831E" w14:textId="77777777" w:rsidR="00F34FCE" w:rsidRDefault="00000000">
      <w:pPr>
        <w:pStyle w:val="3"/>
        <w:ind w:firstLine="640"/>
      </w:pPr>
      <w:bookmarkStart w:id="20" w:name="_Toc29370"/>
      <w:r>
        <w:t>（四）绩效评价指标体系</w:t>
      </w:r>
      <w:bookmarkEnd w:id="20"/>
    </w:p>
    <w:p w14:paraId="3D89E82C" w14:textId="77777777" w:rsidR="00F34FCE" w:rsidRDefault="00000000">
      <w:pPr>
        <w:ind w:firstLine="640"/>
      </w:pPr>
      <w:r>
        <w:t>根据财政部《项目支出绩效评价管理办法》（财预〔</w:t>
      </w:r>
      <w:r>
        <w:t>2020</w:t>
      </w:r>
      <w:r>
        <w:t>〕</w:t>
      </w:r>
      <w:r>
        <w:t>10</w:t>
      </w:r>
      <w:r>
        <w:t>号）和《云南省财政厅关于印发</w:t>
      </w:r>
      <w:r>
        <w:t>&lt;</w:t>
      </w:r>
      <w:r>
        <w:t>云南省项目支出绩效评价管理办法</w:t>
      </w:r>
      <w:r>
        <w:t>&gt;</w:t>
      </w:r>
      <w:r>
        <w:t>的通知》</w:t>
      </w:r>
      <w:r>
        <w:t>(</w:t>
      </w:r>
      <w:proofErr w:type="gramStart"/>
      <w:r>
        <w:t>云财绩</w:t>
      </w:r>
      <w:proofErr w:type="gramEnd"/>
      <w:r>
        <w:t>〔</w:t>
      </w:r>
      <w:r>
        <w:t>2020</w:t>
      </w:r>
      <w:r>
        <w:t>〕</w:t>
      </w:r>
      <w:r>
        <w:t>11</w:t>
      </w:r>
      <w:r>
        <w:t>号</w:t>
      </w:r>
      <w:r>
        <w:t>)</w:t>
      </w:r>
      <w:r>
        <w:t>相关要求，结合本次评价项目实际情况，以</w:t>
      </w:r>
      <w:r>
        <w:t>100</w:t>
      </w:r>
      <w:r>
        <w:t>分计，设置</w:t>
      </w:r>
      <w:r>
        <w:rPr>
          <w:rFonts w:ascii="仿宋_GB2312" w:hAnsi="仿宋_GB2312" w:cs="仿宋_GB2312" w:hint="eastAsia"/>
        </w:rPr>
        <w:t>“决策、过程、产出、效益”</w:t>
      </w:r>
      <w:r>
        <w:t>4</w:t>
      </w:r>
      <w:r>
        <w:t>个一级指标。权重分别为决策</w:t>
      </w:r>
      <w:r>
        <w:t>15%</w:t>
      </w:r>
      <w:r>
        <w:t>、过程</w:t>
      </w:r>
      <w:r>
        <w:t>25%</w:t>
      </w:r>
      <w:r>
        <w:t>、</w:t>
      </w:r>
      <w:r>
        <w:lastRenderedPageBreak/>
        <w:t>产出</w:t>
      </w:r>
      <w:r>
        <w:t>35%</w:t>
      </w:r>
      <w:r>
        <w:t>、效益</w:t>
      </w:r>
      <w:r>
        <w:t>25%</w:t>
      </w:r>
      <w:r>
        <w:t>。</w:t>
      </w:r>
    </w:p>
    <w:p w14:paraId="6E9CA464" w14:textId="77777777" w:rsidR="00F34FCE" w:rsidRDefault="00000000">
      <w:pPr>
        <w:ind w:firstLine="640"/>
      </w:pPr>
      <w:r>
        <w:rPr>
          <w:rFonts w:ascii="仿宋_GB2312" w:hAnsi="仿宋_GB2312" w:cs="仿宋_GB2312" w:hint="eastAsia"/>
        </w:rPr>
        <w:t>“决策”</w:t>
      </w:r>
      <w:r>
        <w:t>指标反映项目前期工作准备情况。包括</w:t>
      </w:r>
      <w:r>
        <w:rPr>
          <w:rFonts w:hint="eastAsia"/>
        </w:rPr>
        <w:t>“</w:t>
      </w:r>
      <w:r>
        <w:t>项目立项、绩效目标和资金投入</w:t>
      </w:r>
      <w:r>
        <w:rPr>
          <w:rFonts w:hint="eastAsia"/>
        </w:rPr>
        <w:t>”</w:t>
      </w:r>
      <w:r>
        <w:t>3</w:t>
      </w:r>
      <w:r>
        <w:t>个二级指标，主要考核立项依据充分性、项目立项规范性、绩效目标合理性、绩效指标明确性、预算编制科学性、资金分配合理性等方面。</w:t>
      </w:r>
    </w:p>
    <w:p w14:paraId="0A5B8A51" w14:textId="77777777" w:rsidR="00F34FCE" w:rsidRDefault="00000000">
      <w:pPr>
        <w:ind w:firstLine="640"/>
      </w:pPr>
      <w:r>
        <w:rPr>
          <w:rFonts w:ascii="仿宋_GB2312" w:hAnsi="仿宋_GB2312" w:cs="仿宋_GB2312" w:hint="eastAsia"/>
        </w:rPr>
        <w:t>“过程”</w:t>
      </w:r>
      <w:r>
        <w:t>指标反映项目过程管理情况。包括</w:t>
      </w:r>
      <w:r>
        <w:rPr>
          <w:rFonts w:ascii="仿宋_GB2312" w:hAnsi="仿宋_GB2312" w:cs="仿宋_GB2312" w:hint="eastAsia"/>
        </w:rPr>
        <w:t>“资金管理、组织实施”</w:t>
      </w:r>
      <w:r>
        <w:t>2</w:t>
      </w:r>
      <w:r>
        <w:t>个二级指标，主要考核项目资金到位率、资金使用合</w:t>
      </w:r>
      <w:proofErr w:type="gramStart"/>
      <w:r>
        <w:t>规</w:t>
      </w:r>
      <w:proofErr w:type="gramEnd"/>
      <w:r>
        <w:t>性、预算执行率、会计核算规范性、财务监控有效性、绩效自评、管理制度健全性、制度执行有效性、档案管理规范性。</w:t>
      </w:r>
    </w:p>
    <w:p w14:paraId="74D5EDCF" w14:textId="77777777" w:rsidR="00F34FCE" w:rsidRDefault="00000000">
      <w:pPr>
        <w:ind w:firstLine="640"/>
      </w:pPr>
      <w:r>
        <w:rPr>
          <w:rFonts w:ascii="仿宋_GB2312" w:hAnsi="仿宋_GB2312" w:cs="仿宋_GB2312" w:hint="eastAsia"/>
        </w:rPr>
        <w:t>“产出”</w:t>
      </w:r>
      <w:r>
        <w:t>指标反映项目实施是否实现预期任务目标包括</w:t>
      </w:r>
      <w:r>
        <w:rPr>
          <w:rFonts w:ascii="仿宋_GB2312" w:hAnsi="仿宋_GB2312" w:cs="仿宋_GB2312" w:hint="eastAsia"/>
        </w:rPr>
        <w:t>“产出数量、产出质量、产出时效、产出成本”</w:t>
      </w:r>
      <w:r>
        <w:t>4</w:t>
      </w:r>
      <w:r>
        <w:t>个二级指标，产出数量主要考核实际完成率；产出质量主要考核补贴发放准确率、补贴依据合理性、补贴真实性；产出时效主要考核完成及时性；产出成本主要考核成本节约情况。</w:t>
      </w:r>
    </w:p>
    <w:p w14:paraId="4E111ABB" w14:textId="77777777" w:rsidR="00F34FCE" w:rsidRDefault="00000000">
      <w:pPr>
        <w:ind w:firstLine="640"/>
      </w:pPr>
      <w:r>
        <w:rPr>
          <w:rFonts w:ascii="仿宋_GB2312" w:hAnsi="仿宋_GB2312" w:cs="仿宋_GB2312" w:hint="eastAsia"/>
        </w:rPr>
        <w:t>“效益”</w:t>
      </w:r>
      <w:r>
        <w:t>指标反映通过项目实施执行，预期可产生的效益情况。包括</w:t>
      </w:r>
      <w:r>
        <w:rPr>
          <w:rFonts w:ascii="仿宋_GB2312" w:hAnsi="仿宋_GB2312" w:cs="仿宋_GB2312" w:hint="eastAsia"/>
        </w:rPr>
        <w:t>“项目效益和社会满意度”</w:t>
      </w:r>
      <w:r>
        <w:t>2</w:t>
      </w:r>
      <w:r>
        <w:t>个二级指标，主要考核社会效益、可持续发展、社会公众或服务对象对项目实施效果的满意程度情况。</w:t>
      </w:r>
    </w:p>
    <w:p w14:paraId="013B4D95" w14:textId="77777777" w:rsidR="00F34FCE" w:rsidRDefault="00000000">
      <w:pPr>
        <w:pStyle w:val="3"/>
        <w:ind w:firstLine="640"/>
      </w:pPr>
      <w:bookmarkStart w:id="21" w:name="（四）绩效评价方法"/>
      <w:bookmarkStart w:id="22" w:name="_Toc118282081"/>
      <w:bookmarkStart w:id="23" w:name="（五）评价标准"/>
      <w:bookmarkStart w:id="24" w:name="_bookmark12"/>
      <w:bookmarkStart w:id="25" w:name="_Toc118282082"/>
      <w:bookmarkStart w:id="26" w:name="_bookmark11"/>
      <w:bookmarkStart w:id="27" w:name="_Toc21445"/>
      <w:bookmarkEnd w:id="21"/>
      <w:bookmarkEnd w:id="22"/>
      <w:bookmarkEnd w:id="23"/>
      <w:bookmarkEnd w:id="24"/>
      <w:bookmarkEnd w:id="25"/>
      <w:bookmarkEnd w:id="26"/>
      <w:r>
        <w:lastRenderedPageBreak/>
        <w:t>（五）绩效评价方法</w:t>
      </w:r>
      <w:bookmarkEnd w:id="27"/>
    </w:p>
    <w:p w14:paraId="5B1BF1D8" w14:textId="77777777" w:rsidR="00F34FCE" w:rsidRDefault="00000000">
      <w:pPr>
        <w:ind w:firstLine="640"/>
      </w:pPr>
      <w:r>
        <w:t>本次绩效再评价采用定量与定性相结合，对收集的相关基础资料、各种技术经济数据，在归集、整理、分析的基础上，运用资料审阅法、分析比较法、因素分析法、实地考察法、公众问卷调查法等，系统、科学的反映</w:t>
      </w:r>
      <w:r>
        <w:t>2022</w:t>
      </w:r>
      <w:r>
        <w:t>年安宁市中小学生课后服务费</w:t>
      </w:r>
      <w:r>
        <w:rPr>
          <w:rFonts w:hint="eastAsia"/>
        </w:rPr>
        <w:t>项目支出</w:t>
      </w:r>
      <w:r>
        <w:t>综合绩效情况。具体评价方式如下：</w:t>
      </w:r>
    </w:p>
    <w:p w14:paraId="5A19C575" w14:textId="77777777" w:rsidR="00F34FCE" w:rsidRDefault="00000000">
      <w:pPr>
        <w:pStyle w:val="4"/>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．审阅资料</w:t>
      </w:r>
    </w:p>
    <w:p w14:paraId="29B90494" w14:textId="77777777" w:rsidR="00F34FCE" w:rsidRDefault="00000000">
      <w:pPr>
        <w:ind w:firstLine="640"/>
      </w:pPr>
      <w:r>
        <w:t>查阅相关资料，分析研究项目管理、资金管理等文件资料，必要时，请相关人员做出说明，并对需要进一步调查的问题做好记录；检查资金拨付情况，关注资金是否专款专用、是否存在违法违规现象等。</w:t>
      </w:r>
    </w:p>
    <w:p w14:paraId="39F16AE5" w14:textId="77777777" w:rsidR="00F34FCE" w:rsidRDefault="00000000">
      <w:pPr>
        <w:pStyle w:val="4"/>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．分析比较法</w:t>
      </w:r>
    </w:p>
    <w:p w14:paraId="7D9EB7D1" w14:textId="77777777" w:rsidR="00F34FCE" w:rsidRDefault="00000000">
      <w:pPr>
        <w:ind w:firstLine="640"/>
      </w:pPr>
      <w:r>
        <w:t>依据项目实施方案等资料，对照项目实际完成内容，评价项目是否严格按照计划进行；依据相关政策文件，评价项目管理是否按照项目管理办法等文件执行；通过详细列举分析影响绩效目标实现的内外因素，将项目绩效目标与实施结果对比分析，评价绩效目标实现程度；将项目预期效益与实施效果对比分析，结合开展问卷调查和实地问题调研，评价项目预期效益实现程度。</w:t>
      </w:r>
    </w:p>
    <w:p w14:paraId="4CFECAF4" w14:textId="77777777" w:rsidR="00F34FCE" w:rsidRDefault="00000000">
      <w:pPr>
        <w:pStyle w:val="4"/>
        <w:ind w:firstLine="6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．实地考察法</w:t>
      </w:r>
    </w:p>
    <w:p w14:paraId="65BCE08F" w14:textId="77777777" w:rsidR="00F34FCE" w:rsidRDefault="00000000">
      <w:pPr>
        <w:ind w:firstLine="640"/>
      </w:pPr>
      <w:r>
        <w:t>根据分工，采用资料收集、数据填报、案卷研究、实地问题调研、问卷调查等方式，组织开展实地再评价。在实地再评价过程中，根据项目的具体情况，设计资料清单、数据采集表格以收集有关资料数据；选取抽样点发放调查问卷，调查相关人员对项目的满意度、项目实施对相关人员的影响等。</w:t>
      </w:r>
    </w:p>
    <w:p w14:paraId="19FFB9B3" w14:textId="77777777" w:rsidR="00F34FCE" w:rsidRDefault="00000000">
      <w:pPr>
        <w:pStyle w:val="4"/>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．公众评判法</w:t>
      </w:r>
    </w:p>
    <w:p w14:paraId="0283C326" w14:textId="77777777" w:rsidR="00F34FCE" w:rsidRDefault="00000000">
      <w:pPr>
        <w:ind w:firstLine="640"/>
        <w:rPr>
          <w:szCs w:val="32"/>
        </w:rPr>
      </w:pPr>
      <w:r>
        <w:rPr>
          <w:szCs w:val="32"/>
        </w:rPr>
        <w:t>通过对社会公众进行问卷调查以及项目实施单位进行问卷调查和访谈的方式，调查社会公众对</w:t>
      </w:r>
      <w:r>
        <w:rPr>
          <w:szCs w:val="32"/>
        </w:rPr>
        <w:t>2022</w:t>
      </w:r>
      <w:r>
        <w:rPr>
          <w:szCs w:val="32"/>
        </w:rPr>
        <w:t>年安宁市中小学生课后服务项目实施的满意情况等。</w:t>
      </w:r>
    </w:p>
    <w:p w14:paraId="13E24859" w14:textId="77777777" w:rsidR="00F34FCE" w:rsidRDefault="00000000">
      <w:pPr>
        <w:pStyle w:val="3"/>
        <w:ind w:firstLine="640"/>
      </w:pPr>
      <w:bookmarkStart w:id="28" w:name="_Toc458"/>
      <w:r>
        <w:t>（六）绩效评价标准</w:t>
      </w:r>
      <w:bookmarkEnd w:id="28"/>
    </w:p>
    <w:p w14:paraId="6AFE3302" w14:textId="77777777" w:rsidR="00F34FCE" w:rsidRDefault="00000000">
      <w:pPr>
        <w:ind w:firstLine="640"/>
      </w:pPr>
      <w:r>
        <w:t>本次评价采用百分制，各级指标依据其指标权重确定分值，评价人员根据评价情况对各级指标进行打分，最终得分由各级评价指标得分加总得到。根据最终得分情况将评价标准分为四个等级：优（得分</w:t>
      </w:r>
      <w:r>
        <w:t>≥90</w:t>
      </w:r>
      <w:r>
        <w:t>分）、良（</w:t>
      </w:r>
      <w:r>
        <w:t>80</w:t>
      </w:r>
      <w:r>
        <w:t>分</w:t>
      </w:r>
      <w:r>
        <w:t>≤</w:t>
      </w:r>
      <w:r>
        <w:t>得分＜</w:t>
      </w:r>
      <w:r>
        <w:t>90</w:t>
      </w:r>
      <w:r>
        <w:t>分）、中（</w:t>
      </w:r>
      <w:r>
        <w:t>60≤</w:t>
      </w:r>
      <w:r>
        <w:t>得分＜</w:t>
      </w:r>
      <w:r>
        <w:t>80</w:t>
      </w:r>
      <w:r>
        <w:t>分）、差（得分＜</w:t>
      </w:r>
      <w:r>
        <w:t>60</w:t>
      </w:r>
      <w:r>
        <w:t>分）。</w:t>
      </w:r>
    </w:p>
    <w:p w14:paraId="34F7B8CE" w14:textId="77777777" w:rsidR="00F34FCE" w:rsidRDefault="00000000">
      <w:pPr>
        <w:pStyle w:val="3"/>
        <w:ind w:firstLine="640"/>
      </w:pPr>
      <w:bookmarkStart w:id="29" w:name="_Toc118282083"/>
      <w:bookmarkStart w:id="30" w:name="（六）绩效评价抽样"/>
      <w:bookmarkStart w:id="31" w:name="_bookmark13"/>
      <w:bookmarkStart w:id="32" w:name="_Toc9914"/>
      <w:bookmarkEnd w:id="29"/>
      <w:bookmarkEnd w:id="30"/>
      <w:bookmarkEnd w:id="31"/>
      <w:r>
        <w:t>（七）绩效评价过程</w:t>
      </w:r>
      <w:bookmarkEnd w:id="32"/>
    </w:p>
    <w:p w14:paraId="1E799207" w14:textId="77777777" w:rsidR="00F34FCE" w:rsidRDefault="00000000">
      <w:pPr>
        <w:spacing w:line="276" w:lineRule="auto"/>
        <w:ind w:left="-178" w:firstLine="640"/>
      </w:pPr>
      <w:r>
        <w:t>评价小组根据完善后的方案和安宁市财政局的要求，按照</w:t>
      </w:r>
      <w:r>
        <w:lastRenderedPageBreak/>
        <w:t>评价工作流程，分为准备阶段</w:t>
      </w:r>
      <w:r>
        <w:rPr>
          <w:rFonts w:hint="eastAsia"/>
        </w:rPr>
        <w:t>和</w:t>
      </w:r>
      <w:r>
        <w:t>实施阶段</w:t>
      </w:r>
      <w:r>
        <w:rPr>
          <w:rFonts w:hint="eastAsia"/>
        </w:rPr>
        <w:t>两</w:t>
      </w:r>
      <w:r>
        <w:t>个步骤具体实施：</w:t>
      </w:r>
    </w:p>
    <w:p w14:paraId="38E3CC31" w14:textId="77777777" w:rsidR="00F34FCE" w:rsidRDefault="00000000">
      <w:pPr>
        <w:pStyle w:val="4"/>
        <w:ind w:right="32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．准备阶段</w:t>
      </w:r>
    </w:p>
    <w:p w14:paraId="161D4FBE" w14:textId="77777777" w:rsidR="00F34FCE" w:rsidRDefault="00000000">
      <w:pPr>
        <w:spacing w:line="276" w:lineRule="auto"/>
        <w:ind w:left="-178" w:firstLine="640"/>
      </w:pPr>
      <w:r>
        <w:t>2023</w:t>
      </w:r>
      <w:r>
        <w:t>年</w:t>
      </w:r>
      <w:r>
        <w:t>8</w:t>
      </w:r>
      <w:r>
        <w:t>月</w:t>
      </w:r>
      <w:r>
        <w:t>21</w:t>
      </w:r>
      <w:r>
        <w:t>日前，组建项目绩效评价小组，拟定项目绩效评价实施方案，设计绩效评价指标框架。</w:t>
      </w:r>
    </w:p>
    <w:p w14:paraId="7D88DAA0" w14:textId="77777777" w:rsidR="00F34FCE" w:rsidRDefault="00000000">
      <w:pPr>
        <w:pStyle w:val="4"/>
        <w:ind w:right="32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．实施阶段</w:t>
      </w:r>
    </w:p>
    <w:p w14:paraId="06382B95" w14:textId="77777777" w:rsidR="00F34FCE" w:rsidRDefault="00000000">
      <w:pPr>
        <w:ind w:firstLine="640"/>
      </w:pPr>
      <w:r>
        <w:t>（</w:t>
      </w:r>
      <w:r>
        <w:t>1</w:t>
      </w:r>
      <w:r>
        <w:t>）下发绩效评价实施方案。根据绩效评价实施方案，对开展绩效评价进行具体部署，分组、分工与各被评价部门、单位和项目部初步接触沟通。</w:t>
      </w:r>
    </w:p>
    <w:p w14:paraId="33ECA58F" w14:textId="77777777" w:rsidR="00F34FCE" w:rsidRDefault="00000000">
      <w:pPr>
        <w:ind w:firstLine="640"/>
      </w:pPr>
      <w:r>
        <w:t>（</w:t>
      </w:r>
      <w:r>
        <w:t>2</w:t>
      </w:r>
      <w:r>
        <w:t>）收集整理资料。包括收集项目立项、项目实施方案、考核方法等文件，项目制度制定与执行情况，资金收支情况项目实施目标和</w:t>
      </w:r>
      <w:r>
        <w:t>2022</w:t>
      </w:r>
      <w:r>
        <w:t>年度目标的执行情况等资料，项目实施单位或课后服务教师、学生、家长等其他相关人员的满意度等资料。</w:t>
      </w:r>
    </w:p>
    <w:p w14:paraId="18981BCB" w14:textId="77777777" w:rsidR="00F34FCE" w:rsidRDefault="00000000">
      <w:pPr>
        <w:ind w:firstLine="640"/>
      </w:pPr>
      <w:r>
        <w:t>（</w:t>
      </w:r>
      <w:r>
        <w:t>3</w:t>
      </w:r>
      <w:r>
        <w:t>）开展实地调查。确认当年项目支出的绩效目标；整理总结该项目适用、在用的相关管理制度；分析项目实施的具体情况，确定当年项目支出的评价重点。</w:t>
      </w:r>
    </w:p>
    <w:p w14:paraId="1E6F011B" w14:textId="77777777" w:rsidR="00F34FCE" w:rsidRDefault="00000000">
      <w:pPr>
        <w:ind w:firstLine="640"/>
      </w:pPr>
      <w:r>
        <w:t>（</w:t>
      </w:r>
      <w:r>
        <w:t>4</w:t>
      </w:r>
      <w:r>
        <w:t>）绩效评价。按项目决策，目标设定情况；预算下达及项目实施过程情况；项目支出目标任务完成情况；预计效益和群体满意度情况四个阶段，构建指标体系。</w:t>
      </w:r>
    </w:p>
    <w:p w14:paraId="238A31CA" w14:textId="77777777" w:rsidR="00F34FCE" w:rsidRDefault="00000000">
      <w:pPr>
        <w:pStyle w:val="20"/>
        <w:ind w:firstLine="643"/>
        <w:rPr>
          <w:rFonts w:ascii="Times New Roman" w:hAnsi="Times New Roman" w:cs="Times New Roman"/>
          <w:bCs w:val="0"/>
        </w:rPr>
      </w:pPr>
      <w:bookmarkStart w:id="33" w:name="_bookmark14"/>
      <w:bookmarkStart w:id="34" w:name="（七）绩效评价工作过程"/>
      <w:bookmarkStart w:id="35" w:name="_Toc118282084"/>
      <w:bookmarkStart w:id="36" w:name="_Toc928"/>
      <w:bookmarkEnd w:id="33"/>
      <w:bookmarkEnd w:id="34"/>
      <w:bookmarkEnd w:id="35"/>
      <w:r>
        <w:rPr>
          <w:rFonts w:ascii="Times New Roman" w:hAnsi="Times New Roman" w:cs="Times New Roman"/>
          <w:bCs w:val="0"/>
        </w:rPr>
        <w:lastRenderedPageBreak/>
        <w:t>三、绩效评价结论</w:t>
      </w:r>
      <w:bookmarkEnd w:id="36"/>
    </w:p>
    <w:p w14:paraId="07A4E914" w14:textId="77777777" w:rsidR="00F34FCE" w:rsidRDefault="00000000">
      <w:pPr>
        <w:pStyle w:val="3"/>
        <w:ind w:left="640" w:firstLineChars="0" w:firstLine="0"/>
      </w:pPr>
      <w:bookmarkStart w:id="37" w:name="_Toc16319"/>
      <w:r>
        <w:t>（一）</w:t>
      </w:r>
      <w:bookmarkStart w:id="38" w:name="_Hlk148472821"/>
      <w:r>
        <w:t>绩效评价综合结论</w:t>
      </w:r>
      <w:bookmarkEnd w:id="37"/>
      <w:bookmarkEnd w:id="38"/>
    </w:p>
    <w:p w14:paraId="5C8E5DCF" w14:textId="77777777" w:rsidR="00F34FCE" w:rsidRDefault="00000000">
      <w:pPr>
        <w:ind w:firstLine="640"/>
      </w:pPr>
      <w:r>
        <w:t>2022</w:t>
      </w:r>
      <w:r>
        <w:t>年安宁市中小学生课后服务费项目支出绩效评价得分</w:t>
      </w:r>
      <w:r>
        <w:t>89.19</w:t>
      </w:r>
      <w:r>
        <w:t>分，评价等级为</w:t>
      </w:r>
      <w:r>
        <w:rPr>
          <w:rFonts w:ascii="仿宋_GB2312" w:hAnsi="仿宋_GB2312" w:cs="仿宋_GB2312" w:hint="eastAsia"/>
        </w:rPr>
        <w:t>“良”</w:t>
      </w:r>
      <w:r>
        <w:t>。各类指标权重和实际得分详见下表。</w:t>
      </w:r>
    </w:p>
    <w:tbl>
      <w:tblPr>
        <w:tblW w:w="4998" w:type="pct"/>
        <w:tblLook w:val="04A0" w:firstRow="1" w:lastRow="0" w:firstColumn="1" w:lastColumn="0" w:noHBand="0" w:noVBand="1"/>
      </w:tblPr>
      <w:tblGrid>
        <w:gridCol w:w="1379"/>
        <w:gridCol w:w="1382"/>
        <w:gridCol w:w="1383"/>
        <w:gridCol w:w="1383"/>
        <w:gridCol w:w="1383"/>
        <w:gridCol w:w="1383"/>
      </w:tblGrid>
      <w:tr w:rsidR="00F34FCE" w14:paraId="6BA6B8C3"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1BB38"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指标</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83833"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项目决策</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0C2BD"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项目过程</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B87B4"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项目产出</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1E353"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项目效益</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AC650" w14:textId="77777777" w:rsidR="00F34FCE" w:rsidRDefault="00000000">
            <w:pPr>
              <w:widowControl/>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合计</w:t>
            </w:r>
          </w:p>
        </w:tc>
      </w:tr>
      <w:tr w:rsidR="00F34FCE" w14:paraId="1E97072F"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AF88A"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权重</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DAEF6" w14:textId="77777777" w:rsidR="00F34FCE" w:rsidRDefault="00000000">
            <w:pPr>
              <w:ind w:firstLineChars="0" w:firstLine="0"/>
              <w:jc w:val="center"/>
              <w:rPr>
                <w:rFonts w:eastAsia="宋体"/>
                <w:color w:val="000000"/>
                <w:sz w:val="18"/>
                <w:szCs w:val="18"/>
              </w:rPr>
            </w:pPr>
            <w:r>
              <w:rPr>
                <w:rFonts w:eastAsia="宋体"/>
                <w:color w:val="000000"/>
                <w:sz w:val="18"/>
                <w:szCs w:val="18"/>
              </w:rPr>
              <w:t>15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DCB57" w14:textId="77777777" w:rsidR="00F34FCE" w:rsidRDefault="00000000">
            <w:pPr>
              <w:ind w:firstLineChars="0" w:firstLine="0"/>
              <w:jc w:val="center"/>
              <w:rPr>
                <w:rFonts w:eastAsia="宋体"/>
                <w:color w:val="000000"/>
                <w:sz w:val="18"/>
                <w:szCs w:val="18"/>
              </w:rPr>
            </w:pPr>
            <w:r>
              <w:rPr>
                <w:rFonts w:eastAsia="宋体"/>
                <w:color w:val="000000"/>
                <w:sz w:val="18"/>
                <w:szCs w:val="18"/>
              </w:rPr>
              <w:t>25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E9662" w14:textId="77777777" w:rsidR="00F34FCE" w:rsidRDefault="00000000">
            <w:pPr>
              <w:ind w:firstLineChars="0" w:firstLine="0"/>
              <w:jc w:val="center"/>
              <w:rPr>
                <w:rFonts w:eastAsia="宋体"/>
                <w:color w:val="000000"/>
                <w:sz w:val="18"/>
                <w:szCs w:val="18"/>
              </w:rPr>
            </w:pPr>
            <w:r>
              <w:rPr>
                <w:rFonts w:eastAsia="宋体"/>
                <w:color w:val="000000"/>
                <w:sz w:val="18"/>
                <w:szCs w:val="18"/>
              </w:rPr>
              <w:t>35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BF5E9" w14:textId="77777777" w:rsidR="00F34FCE" w:rsidRDefault="00000000">
            <w:pPr>
              <w:ind w:firstLineChars="0" w:firstLine="0"/>
              <w:jc w:val="center"/>
              <w:rPr>
                <w:rFonts w:eastAsia="宋体"/>
                <w:color w:val="000000"/>
                <w:sz w:val="18"/>
                <w:szCs w:val="18"/>
              </w:rPr>
            </w:pPr>
            <w:r>
              <w:rPr>
                <w:rFonts w:eastAsia="宋体"/>
                <w:color w:val="000000"/>
                <w:sz w:val="18"/>
                <w:szCs w:val="18"/>
              </w:rPr>
              <w:t>25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5A9FC" w14:textId="77777777" w:rsidR="00F34FCE" w:rsidRDefault="00000000">
            <w:pPr>
              <w:ind w:firstLineChars="0" w:firstLine="0"/>
              <w:jc w:val="center"/>
              <w:rPr>
                <w:rFonts w:eastAsia="宋体"/>
                <w:color w:val="000000"/>
                <w:sz w:val="18"/>
                <w:szCs w:val="18"/>
              </w:rPr>
            </w:pPr>
            <w:r>
              <w:rPr>
                <w:rFonts w:eastAsia="宋体"/>
                <w:color w:val="000000"/>
                <w:sz w:val="18"/>
                <w:szCs w:val="18"/>
              </w:rPr>
              <w:t>100</w:t>
            </w:r>
          </w:p>
        </w:tc>
      </w:tr>
      <w:tr w:rsidR="00F34FCE" w14:paraId="467B27AE"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B595D" w14:textId="77777777" w:rsidR="00F34FCE" w:rsidRDefault="00000000">
            <w:pPr>
              <w:widowControl/>
              <w:ind w:firstLineChars="0" w:firstLine="0"/>
              <w:jc w:val="center"/>
              <w:textAlignment w:val="center"/>
              <w:rPr>
                <w:rFonts w:eastAsia="宋体"/>
                <w:color w:val="000000"/>
                <w:sz w:val="18"/>
                <w:szCs w:val="18"/>
              </w:rPr>
            </w:pPr>
            <w:r>
              <w:rPr>
                <w:rFonts w:eastAsia="宋体"/>
                <w:color w:val="000000"/>
                <w:kern w:val="0"/>
                <w:sz w:val="18"/>
                <w:szCs w:val="18"/>
                <w:lang w:bidi="ar"/>
              </w:rPr>
              <w:t>得分</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FFC9C" w14:textId="77777777" w:rsidR="00F34FCE" w:rsidRDefault="00000000">
            <w:pPr>
              <w:ind w:firstLineChars="0" w:firstLine="0"/>
              <w:jc w:val="center"/>
              <w:rPr>
                <w:rFonts w:eastAsia="宋体"/>
                <w:color w:val="000000"/>
                <w:sz w:val="18"/>
                <w:szCs w:val="18"/>
              </w:rPr>
            </w:pPr>
            <w:r>
              <w:rPr>
                <w:rFonts w:eastAsia="宋体"/>
                <w:color w:val="000000"/>
                <w:sz w:val="18"/>
                <w:szCs w:val="18"/>
              </w:rPr>
              <w:t>12</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AAC82" w14:textId="77777777" w:rsidR="00F34FCE" w:rsidRDefault="00000000">
            <w:pPr>
              <w:ind w:firstLineChars="0" w:firstLine="0"/>
              <w:jc w:val="center"/>
              <w:rPr>
                <w:rFonts w:eastAsia="宋体"/>
                <w:color w:val="000000"/>
                <w:sz w:val="18"/>
                <w:szCs w:val="18"/>
              </w:rPr>
            </w:pPr>
            <w:r>
              <w:rPr>
                <w:rFonts w:eastAsia="宋体"/>
                <w:color w:val="000000"/>
                <w:sz w:val="18"/>
                <w:szCs w:val="18"/>
              </w:rPr>
              <w:t>18.55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8EE23" w14:textId="77777777" w:rsidR="00F34FCE" w:rsidRDefault="00000000">
            <w:pPr>
              <w:ind w:firstLineChars="0" w:firstLine="0"/>
              <w:jc w:val="center"/>
              <w:rPr>
                <w:rFonts w:eastAsia="宋体"/>
                <w:color w:val="000000"/>
                <w:sz w:val="18"/>
                <w:szCs w:val="18"/>
              </w:rPr>
            </w:pPr>
            <w:r>
              <w:rPr>
                <w:rFonts w:eastAsia="宋体"/>
                <w:color w:val="000000"/>
                <w:sz w:val="18"/>
                <w:szCs w:val="18"/>
              </w:rPr>
              <w:t>33.64</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98AB" w14:textId="77777777" w:rsidR="00F34FCE" w:rsidRDefault="00000000">
            <w:pPr>
              <w:ind w:firstLineChars="0" w:firstLine="0"/>
              <w:jc w:val="center"/>
              <w:rPr>
                <w:rFonts w:eastAsia="宋体"/>
                <w:color w:val="000000"/>
                <w:sz w:val="18"/>
                <w:szCs w:val="18"/>
              </w:rPr>
            </w:pPr>
            <w:r>
              <w:rPr>
                <w:rFonts w:eastAsia="宋体"/>
                <w:color w:val="000000"/>
                <w:sz w:val="18"/>
                <w:szCs w:val="18"/>
              </w:rPr>
              <w:t>25</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1BDCD" w14:textId="77777777" w:rsidR="00F34FCE" w:rsidRDefault="00000000">
            <w:pPr>
              <w:ind w:firstLineChars="0" w:firstLine="0"/>
              <w:jc w:val="center"/>
              <w:rPr>
                <w:rFonts w:eastAsia="宋体"/>
                <w:color w:val="000000"/>
                <w:sz w:val="18"/>
                <w:szCs w:val="18"/>
              </w:rPr>
            </w:pPr>
            <w:r>
              <w:rPr>
                <w:rFonts w:eastAsia="宋体"/>
                <w:color w:val="000000"/>
                <w:sz w:val="18"/>
                <w:szCs w:val="18"/>
              </w:rPr>
              <w:t>89.19</w:t>
            </w:r>
          </w:p>
        </w:tc>
      </w:tr>
      <w:tr w:rsidR="00F34FCE" w14:paraId="55EF987C" w14:textId="77777777">
        <w:trPr>
          <w:trHeight w:val="500"/>
        </w:trPr>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E1F9D" w14:textId="77777777" w:rsidR="00F34FCE" w:rsidRDefault="00000000">
            <w:pPr>
              <w:widowControl/>
              <w:ind w:firstLineChars="0" w:firstLine="0"/>
              <w:jc w:val="center"/>
              <w:textAlignment w:val="bottom"/>
              <w:rPr>
                <w:rFonts w:eastAsia="宋体"/>
                <w:color w:val="000000"/>
                <w:sz w:val="18"/>
                <w:szCs w:val="18"/>
              </w:rPr>
            </w:pPr>
            <w:r>
              <w:rPr>
                <w:rFonts w:eastAsia="宋体"/>
                <w:color w:val="000000"/>
                <w:kern w:val="0"/>
                <w:sz w:val="18"/>
                <w:szCs w:val="18"/>
                <w:lang w:bidi="ar"/>
              </w:rPr>
              <w:t>得分率</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CF56" w14:textId="77777777" w:rsidR="00F34FCE" w:rsidRDefault="00000000">
            <w:pPr>
              <w:ind w:firstLineChars="0" w:firstLine="0"/>
              <w:jc w:val="center"/>
              <w:rPr>
                <w:rFonts w:eastAsia="宋体"/>
                <w:color w:val="000000"/>
                <w:sz w:val="18"/>
                <w:szCs w:val="18"/>
              </w:rPr>
            </w:pPr>
            <w:r>
              <w:rPr>
                <w:rFonts w:eastAsia="宋体"/>
                <w:color w:val="000000"/>
                <w:sz w:val="18"/>
                <w:szCs w:val="18"/>
              </w:rPr>
              <w:t>80%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1CF1D" w14:textId="77777777" w:rsidR="00F34FCE" w:rsidRDefault="00000000">
            <w:pPr>
              <w:ind w:firstLineChars="0" w:firstLine="0"/>
              <w:jc w:val="center"/>
              <w:rPr>
                <w:rFonts w:eastAsia="宋体"/>
                <w:color w:val="000000"/>
                <w:sz w:val="18"/>
                <w:szCs w:val="18"/>
              </w:rPr>
            </w:pPr>
            <w:r>
              <w:rPr>
                <w:rFonts w:eastAsia="宋体"/>
                <w:color w:val="000000"/>
                <w:sz w:val="18"/>
                <w:szCs w:val="18"/>
              </w:rPr>
              <w:t>74.20%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336035" w14:textId="77777777" w:rsidR="00F34FCE" w:rsidRDefault="00000000">
            <w:pPr>
              <w:ind w:firstLineChars="0" w:firstLine="0"/>
              <w:jc w:val="center"/>
              <w:rPr>
                <w:rFonts w:eastAsia="宋体"/>
                <w:color w:val="000000"/>
                <w:sz w:val="18"/>
                <w:szCs w:val="18"/>
              </w:rPr>
            </w:pPr>
            <w:r>
              <w:rPr>
                <w:rFonts w:eastAsia="宋体"/>
                <w:color w:val="000000"/>
                <w:sz w:val="18"/>
                <w:szCs w:val="18"/>
              </w:rPr>
              <w:t>96.11%</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E8E79" w14:textId="77777777" w:rsidR="00F34FCE" w:rsidRDefault="00000000">
            <w:pPr>
              <w:ind w:firstLineChars="0" w:firstLine="0"/>
              <w:jc w:val="center"/>
              <w:rPr>
                <w:rFonts w:eastAsia="宋体"/>
                <w:color w:val="000000"/>
                <w:sz w:val="18"/>
                <w:szCs w:val="18"/>
              </w:rPr>
            </w:pPr>
            <w:r>
              <w:rPr>
                <w:rFonts w:eastAsia="宋体"/>
                <w:color w:val="000000"/>
                <w:sz w:val="18"/>
                <w:szCs w:val="18"/>
              </w:rPr>
              <w:t>100%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C7ACB" w14:textId="77777777" w:rsidR="00F34FCE" w:rsidRDefault="00000000">
            <w:pPr>
              <w:ind w:firstLineChars="0" w:firstLine="0"/>
              <w:jc w:val="center"/>
              <w:rPr>
                <w:rFonts w:eastAsia="宋体"/>
                <w:color w:val="000000"/>
                <w:sz w:val="18"/>
                <w:szCs w:val="18"/>
              </w:rPr>
            </w:pPr>
            <w:r>
              <w:rPr>
                <w:rFonts w:eastAsia="宋体"/>
                <w:color w:val="000000"/>
                <w:sz w:val="18"/>
                <w:szCs w:val="18"/>
              </w:rPr>
              <w:t>89.19%</w:t>
            </w:r>
          </w:p>
        </w:tc>
      </w:tr>
    </w:tbl>
    <w:p w14:paraId="63B9A59C" w14:textId="77777777" w:rsidR="00F34FCE" w:rsidRDefault="00000000">
      <w:pPr>
        <w:pStyle w:val="3"/>
        <w:numPr>
          <w:ilvl w:val="0"/>
          <w:numId w:val="3"/>
        </w:numPr>
        <w:ind w:firstLine="640"/>
      </w:pPr>
      <w:bookmarkStart w:id="39" w:name="_Toc12571"/>
      <w:r>
        <w:t>绩效目标实现情况</w:t>
      </w:r>
      <w:bookmarkEnd w:id="39"/>
    </w:p>
    <w:p w14:paraId="64134655" w14:textId="77777777" w:rsidR="00F34FCE" w:rsidRDefault="00000000">
      <w:pPr>
        <w:spacing w:line="276" w:lineRule="auto"/>
        <w:ind w:left="-178" w:firstLine="640"/>
      </w:pPr>
      <w:r>
        <w:t>2022</w:t>
      </w:r>
      <w:r>
        <w:t>年安宁市教育体育局以创新服务形式，丰富课程资</w:t>
      </w:r>
      <w:r>
        <w:rPr>
          <w:szCs w:val="32"/>
        </w:rPr>
        <w:t>源供给，构建政府为主导、学校为主体、家长自愿参与、社会服务做补充的订单式课后服务体系，提升城乡居民的幸福感和教育获得感。从</w:t>
      </w:r>
      <w:r>
        <w:rPr>
          <w:szCs w:val="32"/>
        </w:rPr>
        <w:t>2022</w:t>
      </w:r>
      <w:r>
        <w:rPr>
          <w:szCs w:val="32"/>
        </w:rPr>
        <w:t>年全市中小学校全面开展了课后服务</w:t>
      </w:r>
      <w:r>
        <w:rPr>
          <w:rFonts w:hint="eastAsia"/>
          <w:szCs w:val="32"/>
        </w:rPr>
        <w:t>，</w:t>
      </w:r>
      <w:r>
        <w:rPr>
          <w:szCs w:val="32"/>
        </w:rPr>
        <w:t>各中小学校学生、家长的满意度均在</w:t>
      </w:r>
      <w:r>
        <w:rPr>
          <w:szCs w:val="32"/>
        </w:rPr>
        <w:t>90%</w:t>
      </w:r>
      <w:r>
        <w:rPr>
          <w:szCs w:val="32"/>
        </w:rPr>
        <w:t>以上。充分发挥了课后</w:t>
      </w:r>
      <w:r>
        <w:rPr>
          <w:szCs w:val="32"/>
        </w:rPr>
        <w:t>2</w:t>
      </w:r>
      <w:r>
        <w:rPr>
          <w:szCs w:val="32"/>
        </w:rPr>
        <w:t>小时的作用，切实解决了家长接送难的问题和减轻了学生的课业负担。</w:t>
      </w:r>
      <w:r>
        <w:t>但</w:t>
      </w:r>
      <w:r>
        <w:rPr>
          <w:rFonts w:hint="eastAsia"/>
        </w:rPr>
        <w:t>存在</w:t>
      </w:r>
      <w:r>
        <w:t>绩效指标</w:t>
      </w:r>
      <w:r>
        <w:rPr>
          <w:rFonts w:hint="eastAsia"/>
        </w:rPr>
        <w:t>不够</w:t>
      </w:r>
      <w:r>
        <w:t>明确，档案管理</w:t>
      </w:r>
      <w:r>
        <w:rPr>
          <w:rFonts w:hint="eastAsia"/>
        </w:rPr>
        <w:t>不够</w:t>
      </w:r>
      <w:r>
        <w:t>规范和绩效自评工作</w:t>
      </w:r>
      <w:r>
        <w:rPr>
          <w:rFonts w:hint="eastAsia"/>
        </w:rPr>
        <w:t>开展</w:t>
      </w:r>
      <w:r>
        <w:t>不足</w:t>
      </w:r>
      <w:r>
        <w:rPr>
          <w:rFonts w:hint="eastAsia"/>
        </w:rPr>
        <w:t>的情况</w:t>
      </w:r>
      <w:r>
        <w:t>。</w:t>
      </w:r>
    </w:p>
    <w:p w14:paraId="527E23F6" w14:textId="77777777" w:rsidR="00F34FCE" w:rsidRDefault="00000000">
      <w:pPr>
        <w:spacing w:line="276" w:lineRule="auto"/>
        <w:ind w:left="-178" w:firstLine="640"/>
      </w:pPr>
      <w:r>
        <w:t>在项目决策方面，</w:t>
      </w:r>
      <w:r>
        <w:t>2022</w:t>
      </w:r>
      <w:r>
        <w:t>年安宁市中小学生课后服务费项</w:t>
      </w:r>
      <w:r>
        <w:lastRenderedPageBreak/>
        <w:t>目立项符合行业发展规划和政策要求；预算编制经过科学论证，预算内容与项目内容匹配；项目绩效目标细化分解为具体的绩效指标，通过清晰、可衡量的绩效指标</w:t>
      </w:r>
      <w:proofErr w:type="gramStart"/>
      <w:r>
        <w:t>值予以</w:t>
      </w:r>
      <w:proofErr w:type="gramEnd"/>
      <w:r>
        <w:t>体现；绩效指标与预算确定的项目投资额或资金量相匹配。</w:t>
      </w:r>
    </w:p>
    <w:p w14:paraId="4C368296" w14:textId="77777777" w:rsidR="00F34FCE" w:rsidRDefault="00000000">
      <w:pPr>
        <w:spacing w:line="276" w:lineRule="auto"/>
        <w:ind w:left="-178" w:firstLine="640"/>
      </w:pPr>
      <w:r>
        <w:t>在项目过程方面，资金到位率达标、资金使用规范、财务监控有效；项目管理制度健全；项目管理制度执行有效。但</w:t>
      </w:r>
      <w:r>
        <w:rPr>
          <w:rFonts w:hint="eastAsia"/>
        </w:rPr>
        <w:t>存在</w:t>
      </w:r>
      <w:r>
        <w:t>项目的自评金额</w:t>
      </w:r>
      <w:r>
        <w:rPr>
          <w:rFonts w:hint="eastAsia"/>
        </w:rPr>
        <w:t>与任务目标</w:t>
      </w:r>
      <w:r>
        <w:t>不</w:t>
      </w:r>
      <w:r>
        <w:rPr>
          <w:rFonts w:hint="eastAsia"/>
        </w:rPr>
        <w:t>匹配</w:t>
      </w:r>
      <w:r>
        <w:t>，绩效指标不</w:t>
      </w:r>
      <w:r>
        <w:rPr>
          <w:rFonts w:hint="eastAsia"/>
        </w:rPr>
        <w:t>够</w:t>
      </w:r>
      <w:r>
        <w:t>明确，自评工</w:t>
      </w:r>
      <w:proofErr w:type="gramStart"/>
      <w:r>
        <w:t>作不够</w:t>
      </w:r>
      <w:proofErr w:type="gramEnd"/>
      <w:r>
        <w:t>完善；档案管理不够规范</w:t>
      </w:r>
      <w:r>
        <w:rPr>
          <w:rFonts w:hint="eastAsia"/>
        </w:rPr>
        <w:t>的情况</w:t>
      </w:r>
      <w:r>
        <w:t>。</w:t>
      </w:r>
    </w:p>
    <w:p w14:paraId="623C95BF" w14:textId="77777777" w:rsidR="00F34FCE" w:rsidRDefault="00000000">
      <w:pPr>
        <w:spacing w:line="276" w:lineRule="auto"/>
        <w:ind w:left="-178" w:firstLine="640"/>
      </w:pPr>
      <w:r>
        <w:t>在项目产出方面，</w:t>
      </w:r>
      <w:r>
        <w:t>2022</w:t>
      </w:r>
      <w:r>
        <w:t>年安宁市中小学生课后服务补贴经费发放完成；补贴发放及时且未超过计划成本；补贴经费准确发放到补贴对象；补贴的发放、停止发放补贴的和不予发放补贴依据合理；补贴发放真实。</w:t>
      </w:r>
    </w:p>
    <w:p w14:paraId="4949B7BF" w14:textId="77777777" w:rsidR="00F34FCE" w:rsidRDefault="00000000">
      <w:pPr>
        <w:ind w:firstLine="640"/>
      </w:pPr>
      <w:r>
        <w:t>在项目效益方面，项目的实施解决家长</w:t>
      </w:r>
      <w:r>
        <w:rPr>
          <w:rFonts w:hint="eastAsia"/>
        </w:rPr>
        <w:t>“</w:t>
      </w:r>
      <w:r>
        <w:t>急</w:t>
      </w:r>
      <w:r>
        <w:rPr>
          <w:rFonts w:hint="eastAsia"/>
        </w:rPr>
        <w:t>”“</w:t>
      </w:r>
      <w:r>
        <w:t>难</w:t>
      </w:r>
      <w:r>
        <w:rPr>
          <w:rFonts w:hint="eastAsia"/>
        </w:rPr>
        <w:t>”“</w:t>
      </w:r>
      <w:r>
        <w:t>愁</w:t>
      </w:r>
      <w:r>
        <w:rPr>
          <w:rFonts w:hint="eastAsia"/>
        </w:rPr>
        <w:t>”“</w:t>
      </w:r>
      <w:r>
        <w:t>盼</w:t>
      </w:r>
      <w:r>
        <w:rPr>
          <w:rFonts w:hint="eastAsia"/>
        </w:rPr>
        <w:t>”</w:t>
      </w:r>
      <w:r>
        <w:t>问题；落</w:t>
      </w:r>
      <w:r>
        <w:rPr>
          <w:rFonts w:ascii="仿宋_GB2312" w:hAnsi="仿宋_GB2312" w:cs="仿宋_GB2312" w:hint="eastAsia"/>
        </w:rPr>
        <w:t>实“五项管理”，减轻学生过重作业负担和校外培训负担；坚持“五育并举”；</w:t>
      </w:r>
      <w:r>
        <w:t>提高教师补助方面收入；有助于促进学生德、智、体、美全面发展。</w:t>
      </w:r>
    </w:p>
    <w:p w14:paraId="2C1B01CA" w14:textId="77777777" w:rsidR="00F34FCE" w:rsidRDefault="00000000">
      <w:pPr>
        <w:pStyle w:val="20"/>
        <w:ind w:firstLine="643"/>
        <w:rPr>
          <w:rFonts w:ascii="Times New Roman" w:hAnsi="Times New Roman" w:cs="Times New Roman"/>
        </w:rPr>
      </w:pPr>
      <w:bookmarkStart w:id="40" w:name="_Toc20808"/>
      <w:r>
        <w:rPr>
          <w:rFonts w:ascii="Times New Roman" w:hAnsi="Times New Roman" w:cs="Times New Roman"/>
        </w:rPr>
        <w:t>四、绩效评价指标分析</w:t>
      </w:r>
      <w:bookmarkEnd w:id="40"/>
    </w:p>
    <w:p w14:paraId="23206F56" w14:textId="77777777" w:rsidR="00F34FCE" w:rsidRDefault="00000000">
      <w:pPr>
        <w:pStyle w:val="3"/>
        <w:ind w:firstLine="640"/>
      </w:pPr>
      <w:bookmarkStart w:id="41" w:name="_Hlk148473140"/>
      <w:bookmarkStart w:id="42" w:name="_Toc9138"/>
      <w:r>
        <w:t>A1</w:t>
      </w:r>
      <w:r>
        <w:t>．项目决策情况分析</w:t>
      </w:r>
      <w:bookmarkEnd w:id="41"/>
      <w:bookmarkEnd w:id="42"/>
    </w:p>
    <w:p w14:paraId="2E5BFEA0" w14:textId="77777777" w:rsidR="00F34FCE" w:rsidRDefault="00000000">
      <w:pPr>
        <w:ind w:firstLine="640"/>
      </w:pPr>
      <w:r>
        <w:t>项目决策类指标由</w:t>
      </w:r>
      <w:r>
        <w:t>3</w:t>
      </w:r>
      <w:r>
        <w:t>个二级指标，</w:t>
      </w:r>
      <w:r>
        <w:t>6</w:t>
      </w:r>
      <w:r>
        <w:t>个三级指标构成，指标分值</w:t>
      </w:r>
      <w:r>
        <w:t>15</w:t>
      </w:r>
      <w:r>
        <w:t>分，实际得分为</w:t>
      </w:r>
      <w:r>
        <w:t>12</w:t>
      </w:r>
      <w:r>
        <w:t>分。其中满分三级指标</w:t>
      </w:r>
      <w:r>
        <w:t>5</w:t>
      </w:r>
      <w:r>
        <w:t>个，</w:t>
      </w:r>
      <w:r>
        <w:lastRenderedPageBreak/>
        <w:t>扣分三级指标</w:t>
      </w:r>
      <w:r>
        <w:t>1</w:t>
      </w:r>
      <w:r>
        <w:t>个。各得分明细如下：</w:t>
      </w:r>
    </w:p>
    <w:tbl>
      <w:tblPr>
        <w:tblW w:w="4998" w:type="pct"/>
        <w:tblLayout w:type="fixed"/>
        <w:tblLook w:val="04A0" w:firstRow="1" w:lastRow="0" w:firstColumn="1" w:lastColumn="0" w:noHBand="0" w:noVBand="1"/>
      </w:tblPr>
      <w:tblGrid>
        <w:gridCol w:w="1127"/>
        <w:gridCol w:w="1524"/>
        <w:gridCol w:w="2300"/>
        <w:gridCol w:w="1106"/>
        <w:gridCol w:w="1131"/>
        <w:gridCol w:w="1105"/>
      </w:tblGrid>
      <w:tr w:rsidR="00F34FCE" w14:paraId="26AFA283" w14:textId="77777777">
        <w:trPr>
          <w:trHeight w:val="500"/>
          <w:tblHeader/>
        </w:trPr>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40570"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一级指标</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4DD7"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二级指标</w:t>
            </w:r>
          </w:p>
        </w:tc>
        <w:tc>
          <w:tcPr>
            <w:tcW w:w="1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3F4C3"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三级指标</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1DDDF"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指标分值</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95F3F"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实现情况</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7C650"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实际得分</w:t>
            </w:r>
          </w:p>
        </w:tc>
      </w:tr>
      <w:tr w:rsidR="00F34FCE" w14:paraId="127FB6E9" w14:textId="77777777">
        <w:trPr>
          <w:trHeight w:val="500"/>
        </w:trPr>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A3EF3" w14:textId="77777777" w:rsidR="00F34FCE" w:rsidRDefault="00000000">
            <w:pPr>
              <w:widowControl/>
              <w:spacing w:line="240" w:lineRule="auto"/>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A1</w:t>
            </w:r>
            <w:r>
              <w:rPr>
                <w:rFonts w:eastAsia="宋体"/>
                <w:color w:val="000000"/>
                <w:kern w:val="0"/>
                <w:sz w:val="18"/>
                <w:szCs w:val="18"/>
                <w:lang w:bidi="ar"/>
              </w:rPr>
              <w:t>决策</w:t>
            </w:r>
          </w:p>
          <w:p w14:paraId="2D4DD56F"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15</w:t>
            </w:r>
            <w:r>
              <w:rPr>
                <w:rFonts w:eastAsia="宋体"/>
                <w:color w:val="000000"/>
                <w:kern w:val="0"/>
                <w:sz w:val="18"/>
                <w:szCs w:val="18"/>
                <w:lang w:bidi="ar"/>
              </w:rPr>
              <w:t>分</w:t>
            </w:r>
            <w:r>
              <w:rPr>
                <w:rFonts w:eastAsia="宋体"/>
                <w:color w:val="000000"/>
                <w:kern w:val="0"/>
                <w:sz w:val="18"/>
                <w:szCs w:val="18"/>
                <w:lang w:bidi="ar"/>
              </w:rPr>
              <w:t>)</w:t>
            </w:r>
          </w:p>
        </w:tc>
        <w:tc>
          <w:tcPr>
            <w:tcW w:w="9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01BF0B"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A11</w:t>
            </w:r>
            <w:r>
              <w:rPr>
                <w:rFonts w:eastAsia="宋体"/>
                <w:color w:val="000000"/>
                <w:kern w:val="0"/>
                <w:sz w:val="18"/>
                <w:szCs w:val="18"/>
                <w:lang w:bidi="ar"/>
              </w:rPr>
              <w:t>项目立项</w:t>
            </w:r>
          </w:p>
          <w:p w14:paraId="440AD9EB"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5</w:t>
            </w:r>
            <w:r>
              <w:rPr>
                <w:rFonts w:eastAsia="宋体"/>
                <w:color w:val="000000"/>
                <w:kern w:val="0"/>
                <w:sz w:val="18"/>
                <w:szCs w:val="18"/>
                <w:lang w:bidi="ar"/>
              </w:rPr>
              <w:t>分）</w:t>
            </w:r>
          </w:p>
        </w:tc>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6ECCD"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A111</w:t>
            </w:r>
            <w:r>
              <w:rPr>
                <w:rFonts w:eastAsia="宋体"/>
                <w:color w:val="000000"/>
                <w:kern w:val="0"/>
                <w:sz w:val="18"/>
                <w:szCs w:val="18"/>
                <w:lang w:bidi="ar"/>
              </w:rPr>
              <w:t>项目立项规范性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76BE8"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391CD"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规范</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3C50"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F34FCE" w14:paraId="5A16E179" w14:textId="77777777">
        <w:trPr>
          <w:trHeight w:val="793"/>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8C70F" w14:textId="77777777" w:rsidR="00F34FCE" w:rsidRDefault="00F34FCE">
            <w:pPr>
              <w:spacing w:line="240" w:lineRule="auto"/>
              <w:ind w:firstLine="360"/>
              <w:jc w:val="center"/>
              <w:rPr>
                <w:rFonts w:eastAsia="宋体"/>
                <w:color w:val="000000"/>
                <w:sz w:val="18"/>
                <w:szCs w:val="18"/>
              </w:rPr>
            </w:pP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19700E" w14:textId="77777777" w:rsidR="00F34FCE" w:rsidRDefault="00F34FCE">
            <w:pPr>
              <w:spacing w:line="240" w:lineRule="auto"/>
              <w:ind w:firstLine="360"/>
              <w:jc w:val="left"/>
              <w:rPr>
                <w:rFonts w:eastAsia="宋体"/>
                <w:color w:val="000000"/>
                <w:sz w:val="18"/>
                <w:szCs w:val="18"/>
              </w:rPr>
            </w:pPr>
          </w:p>
        </w:tc>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C883F"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A112</w:t>
            </w:r>
            <w:r>
              <w:rPr>
                <w:rFonts w:eastAsia="宋体"/>
                <w:color w:val="000000"/>
                <w:kern w:val="0"/>
                <w:sz w:val="18"/>
                <w:szCs w:val="18"/>
                <w:lang w:bidi="ar"/>
              </w:rPr>
              <w:t>立项依据充分性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3DDCE"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3</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13108"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依据充分</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2C9DC"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3</w:t>
            </w:r>
          </w:p>
        </w:tc>
      </w:tr>
      <w:tr w:rsidR="00F34FCE" w14:paraId="44EA1A4C" w14:textId="77777777">
        <w:trPr>
          <w:trHeight w:val="902"/>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4D605" w14:textId="77777777" w:rsidR="00F34FCE" w:rsidRDefault="00F34FCE">
            <w:pPr>
              <w:spacing w:line="240" w:lineRule="auto"/>
              <w:ind w:firstLine="360"/>
              <w:jc w:val="center"/>
              <w:rPr>
                <w:rFonts w:eastAsia="宋体"/>
                <w:color w:val="000000"/>
                <w:sz w:val="18"/>
                <w:szCs w:val="18"/>
              </w:rPr>
            </w:pPr>
          </w:p>
        </w:tc>
        <w:tc>
          <w:tcPr>
            <w:tcW w:w="9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34959"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A12</w:t>
            </w:r>
            <w:r>
              <w:rPr>
                <w:rFonts w:eastAsia="宋体"/>
                <w:color w:val="000000"/>
                <w:kern w:val="0"/>
                <w:sz w:val="18"/>
                <w:szCs w:val="18"/>
                <w:lang w:bidi="ar"/>
              </w:rPr>
              <w:t>绩效目标</w:t>
            </w:r>
          </w:p>
          <w:p w14:paraId="6EC19267"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6</w:t>
            </w:r>
            <w:r>
              <w:rPr>
                <w:rFonts w:eastAsia="宋体"/>
                <w:color w:val="000000"/>
                <w:kern w:val="0"/>
                <w:sz w:val="18"/>
                <w:szCs w:val="18"/>
                <w:lang w:bidi="ar"/>
              </w:rPr>
              <w:t>分）</w:t>
            </w:r>
          </w:p>
        </w:tc>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A66AB"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A121</w:t>
            </w:r>
            <w:r>
              <w:rPr>
                <w:rFonts w:eastAsia="宋体"/>
                <w:color w:val="000000"/>
                <w:kern w:val="0"/>
                <w:sz w:val="18"/>
                <w:szCs w:val="18"/>
                <w:lang w:bidi="ar"/>
              </w:rPr>
              <w:t>绩效目标合理性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15B4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8871E"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合理</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46457"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2</w:t>
            </w:r>
          </w:p>
        </w:tc>
      </w:tr>
      <w:tr w:rsidR="00F34FCE" w14:paraId="347124AC" w14:textId="77777777">
        <w:trPr>
          <w:trHeight w:val="5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FFB464" w14:textId="77777777" w:rsidR="00F34FCE" w:rsidRDefault="00F34FCE">
            <w:pPr>
              <w:spacing w:line="240" w:lineRule="auto"/>
              <w:ind w:firstLine="360"/>
              <w:jc w:val="center"/>
              <w:rPr>
                <w:rFonts w:eastAsia="宋体"/>
                <w:color w:val="000000"/>
                <w:sz w:val="18"/>
                <w:szCs w:val="18"/>
              </w:rPr>
            </w:pP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857E9" w14:textId="77777777" w:rsidR="00F34FCE" w:rsidRDefault="00F34FCE">
            <w:pPr>
              <w:spacing w:line="240" w:lineRule="auto"/>
              <w:ind w:firstLine="360"/>
              <w:jc w:val="left"/>
              <w:rPr>
                <w:rFonts w:eastAsia="宋体"/>
                <w:color w:val="000000"/>
                <w:sz w:val="18"/>
                <w:szCs w:val="18"/>
              </w:rPr>
            </w:pPr>
          </w:p>
        </w:tc>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181F4"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A122</w:t>
            </w:r>
            <w:r>
              <w:rPr>
                <w:rFonts w:eastAsia="宋体"/>
                <w:color w:val="000000"/>
                <w:kern w:val="0"/>
                <w:sz w:val="18"/>
                <w:szCs w:val="18"/>
                <w:lang w:bidi="ar"/>
              </w:rPr>
              <w:t>绩效指标明确性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2E3A"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4</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156F0"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不够明确</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1164B"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1</w:t>
            </w:r>
          </w:p>
        </w:tc>
      </w:tr>
      <w:tr w:rsidR="00F34FCE" w14:paraId="657A901D" w14:textId="77777777">
        <w:trPr>
          <w:trHeight w:val="5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8A3C3" w14:textId="77777777" w:rsidR="00F34FCE" w:rsidRDefault="00F34FCE">
            <w:pPr>
              <w:spacing w:line="240" w:lineRule="auto"/>
              <w:ind w:firstLine="360"/>
              <w:jc w:val="center"/>
              <w:rPr>
                <w:rFonts w:eastAsia="宋体"/>
                <w:color w:val="000000"/>
                <w:sz w:val="18"/>
                <w:szCs w:val="18"/>
              </w:rPr>
            </w:pPr>
          </w:p>
        </w:tc>
        <w:tc>
          <w:tcPr>
            <w:tcW w:w="9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CF6268"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A13</w:t>
            </w:r>
            <w:r>
              <w:rPr>
                <w:rFonts w:eastAsia="宋体"/>
                <w:color w:val="000000"/>
                <w:kern w:val="0"/>
                <w:sz w:val="18"/>
                <w:szCs w:val="18"/>
                <w:lang w:bidi="ar"/>
              </w:rPr>
              <w:t>资金投入</w:t>
            </w:r>
          </w:p>
          <w:p w14:paraId="4BFEFF48"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(4</w:t>
            </w:r>
            <w:r>
              <w:rPr>
                <w:rFonts w:eastAsia="宋体"/>
                <w:color w:val="000000"/>
                <w:kern w:val="0"/>
                <w:sz w:val="18"/>
                <w:szCs w:val="18"/>
                <w:lang w:bidi="ar"/>
              </w:rPr>
              <w:t>分</w:t>
            </w:r>
            <w:r>
              <w:rPr>
                <w:rFonts w:eastAsia="宋体"/>
                <w:color w:val="000000"/>
                <w:kern w:val="0"/>
                <w:sz w:val="18"/>
                <w:szCs w:val="18"/>
                <w:lang w:bidi="ar"/>
              </w:rPr>
              <w:t>)</w:t>
            </w:r>
          </w:p>
        </w:tc>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43C49"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A131</w:t>
            </w:r>
            <w:r>
              <w:rPr>
                <w:rFonts w:eastAsia="宋体"/>
                <w:color w:val="000000"/>
                <w:kern w:val="0"/>
                <w:sz w:val="18"/>
                <w:szCs w:val="18"/>
                <w:lang w:bidi="ar"/>
              </w:rPr>
              <w:t>预算编制科学性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968CE"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667BA"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科学</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60996"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F34FCE" w14:paraId="394AC6B5" w14:textId="77777777">
        <w:trPr>
          <w:trHeight w:val="500"/>
        </w:trPr>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79376" w14:textId="77777777" w:rsidR="00F34FCE" w:rsidRDefault="00F34FCE">
            <w:pPr>
              <w:spacing w:line="240" w:lineRule="auto"/>
              <w:ind w:firstLine="360"/>
              <w:jc w:val="center"/>
              <w:rPr>
                <w:rFonts w:eastAsia="宋体"/>
                <w:color w:val="000000"/>
                <w:sz w:val="18"/>
                <w:szCs w:val="18"/>
              </w:rPr>
            </w:pP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0D110" w14:textId="77777777" w:rsidR="00F34FCE" w:rsidRDefault="00F34FCE">
            <w:pPr>
              <w:spacing w:line="240" w:lineRule="auto"/>
              <w:ind w:firstLine="360"/>
              <w:jc w:val="left"/>
              <w:rPr>
                <w:rFonts w:eastAsia="宋体"/>
                <w:color w:val="000000"/>
                <w:sz w:val="18"/>
                <w:szCs w:val="18"/>
              </w:rPr>
            </w:pPr>
          </w:p>
        </w:tc>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11951"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A132</w:t>
            </w:r>
            <w:r>
              <w:rPr>
                <w:rFonts w:eastAsia="宋体"/>
                <w:color w:val="000000"/>
                <w:kern w:val="0"/>
                <w:sz w:val="18"/>
                <w:szCs w:val="18"/>
                <w:lang w:bidi="ar"/>
              </w:rPr>
              <w:t>资金分配合理性</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35B4"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A2F34"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合理</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1BE9F"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bl>
    <w:p w14:paraId="04B5EBCB" w14:textId="77777777" w:rsidR="00F34FCE" w:rsidRDefault="00000000">
      <w:pPr>
        <w:pStyle w:val="4"/>
        <w:ind w:firstLine="640"/>
        <w:rPr>
          <w:rFonts w:ascii="Times New Roman" w:hAnsi="Times New Roman" w:cs="Times New Roman"/>
        </w:rPr>
      </w:pPr>
      <w:r>
        <w:rPr>
          <w:rFonts w:ascii="Times New Roman" w:hAnsi="Times New Roman" w:cs="Times New Roman"/>
        </w:rPr>
        <w:t>A11</w:t>
      </w:r>
      <w:r>
        <w:rPr>
          <w:rFonts w:ascii="Times New Roman" w:hAnsi="Times New Roman" w:cs="Times New Roman"/>
        </w:rPr>
        <w:t>．项目立项。指标分值</w:t>
      </w:r>
      <w:r>
        <w:rPr>
          <w:rFonts w:ascii="Times New Roman" w:hAnsi="Times New Roman" w:cs="Times New Roman"/>
        </w:rPr>
        <w:t>5</w:t>
      </w:r>
      <w:r>
        <w:rPr>
          <w:rFonts w:ascii="Times New Roman" w:hAnsi="Times New Roman" w:cs="Times New Roman"/>
        </w:rPr>
        <w:t>分，实际得</w:t>
      </w:r>
      <w:r>
        <w:rPr>
          <w:rFonts w:ascii="Times New Roman" w:hAnsi="Times New Roman" w:cs="Times New Roman"/>
        </w:rPr>
        <w:t>5</w:t>
      </w:r>
      <w:r>
        <w:rPr>
          <w:rFonts w:ascii="Times New Roman" w:hAnsi="Times New Roman" w:cs="Times New Roman"/>
        </w:rPr>
        <w:t>分。</w:t>
      </w:r>
    </w:p>
    <w:p w14:paraId="52237CA6" w14:textId="77777777" w:rsidR="00F34FCE" w:rsidRDefault="00000000">
      <w:pPr>
        <w:ind w:firstLine="640"/>
      </w:pPr>
      <w:r>
        <w:t>A111</w:t>
      </w:r>
      <w:r>
        <w:t>．项目立项规范性。指标分值</w:t>
      </w:r>
      <w:r>
        <w:t>2</w:t>
      </w:r>
      <w:r>
        <w:t>分，实际得</w:t>
      </w:r>
      <w:r>
        <w:t>2</w:t>
      </w:r>
      <w:r>
        <w:t>分。</w:t>
      </w:r>
    </w:p>
    <w:p w14:paraId="3671C518" w14:textId="77777777" w:rsidR="00F34FCE" w:rsidRDefault="00000000">
      <w:pPr>
        <w:ind w:firstLine="640"/>
      </w:pPr>
      <w:r>
        <w:t>该指标反映项目的申请、设立过程是否符合相关要求，和考核项目立项的规范情况。得分明细如下：</w:t>
      </w:r>
    </w:p>
    <w:p w14:paraId="45A30CEC" w14:textId="77777777" w:rsidR="00F34FCE" w:rsidRDefault="00000000">
      <w:pPr>
        <w:ind w:firstLine="640"/>
      </w:pPr>
      <w:r>
        <w:t>根据通过检查《市六届人民政府第</w:t>
      </w:r>
      <w:r>
        <w:t>115</w:t>
      </w:r>
      <w:r>
        <w:t>次常务会会议纪要》和《安宁市中小学生课后服务工作实施方案》文件，发现项目的申报符合规划，申报材料符合要求，申报程序规范，立项批复符合要求项目的申报的项目符合规划。根据评分标准得</w:t>
      </w:r>
      <w:r>
        <w:rPr>
          <w:rFonts w:hint="eastAsia"/>
        </w:rPr>
        <w:t>2</w:t>
      </w:r>
      <w:r>
        <w:t>分。</w:t>
      </w:r>
    </w:p>
    <w:p w14:paraId="1B33A675" w14:textId="77777777" w:rsidR="00F34FCE" w:rsidRDefault="00000000">
      <w:pPr>
        <w:ind w:firstLine="640"/>
      </w:pPr>
      <w:r>
        <w:t>A112</w:t>
      </w:r>
      <w:r>
        <w:t>．立项依据充分性。指标分值</w:t>
      </w:r>
      <w:r>
        <w:rPr>
          <w:rFonts w:hint="eastAsia"/>
        </w:rPr>
        <w:t>3</w:t>
      </w:r>
      <w:r>
        <w:t>分，实际得</w:t>
      </w:r>
      <w:r>
        <w:rPr>
          <w:rFonts w:hint="eastAsia"/>
        </w:rPr>
        <w:t>3</w:t>
      </w:r>
      <w:r>
        <w:t>分。</w:t>
      </w:r>
    </w:p>
    <w:p w14:paraId="27859F7C" w14:textId="77777777" w:rsidR="00F34FCE" w:rsidRDefault="00000000">
      <w:pPr>
        <w:ind w:firstLine="640"/>
      </w:pPr>
      <w:r>
        <w:t>该指标用以反映和考核项目立项依据情况。得分明细如下：</w:t>
      </w:r>
    </w:p>
    <w:p w14:paraId="4C442EBD" w14:textId="77777777" w:rsidR="00F34FCE" w:rsidRDefault="00000000">
      <w:pPr>
        <w:ind w:firstLine="640"/>
      </w:pPr>
      <w:r>
        <w:lastRenderedPageBreak/>
        <w:t>根据《市六届人民政府第</w:t>
      </w:r>
      <w:r>
        <w:t>115</w:t>
      </w:r>
      <w:r>
        <w:t>次常务会会议纪要（市教体局）》和《安宁市中小学生课后服务工作实施方案》项目立项符合国家法律法规、国民经济发展规划和相关政策；符合行业发展规划和政策要求；与部门职责范围相符，属于部门履职所需；属于公共财政支持范围，符合中央、地方事权支出责任划分原则；项目与相关部门同类项目或部门内部相关项目不重复。根据评分标准得</w:t>
      </w:r>
      <w:r>
        <w:rPr>
          <w:rFonts w:hint="eastAsia"/>
        </w:rPr>
        <w:t>3</w:t>
      </w:r>
      <w:r>
        <w:t>分。</w:t>
      </w:r>
    </w:p>
    <w:p w14:paraId="6EC1E891" w14:textId="77777777" w:rsidR="00F34FCE" w:rsidRDefault="00000000">
      <w:pPr>
        <w:pStyle w:val="4"/>
        <w:ind w:firstLine="640"/>
        <w:rPr>
          <w:rFonts w:ascii="Times New Roman" w:hAnsi="Times New Roman" w:cs="Times New Roman"/>
        </w:rPr>
      </w:pPr>
      <w:r>
        <w:rPr>
          <w:rFonts w:ascii="Times New Roman" w:hAnsi="Times New Roman" w:cs="Times New Roman"/>
        </w:rPr>
        <w:t>A12</w:t>
      </w:r>
      <w:r>
        <w:rPr>
          <w:rFonts w:ascii="Times New Roman" w:hAnsi="Times New Roman" w:cs="Times New Roman"/>
        </w:rPr>
        <w:t>．绩效目标。指标分值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rPr>
        <w:t>3</w:t>
      </w:r>
      <w:r>
        <w:rPr>
          <w:rFonts w:ascii="Times New Roman" w:hAnsi="Times New Roman" w:cs="Times New Roman"/>
        </w:rPr>
        <w:t>分。</w:t>
      </w:r>
    </w:p>
    <w:p w14:paraId="2003EFB3" w14:textId="77777777" w:rsidR="00F34FCE" w:rsidRDefault="00000000">
      <w:pPr>
        <w:ind w:firstLine="640"/>
      </w:pPr>
      <w:r>
        <w:t>A121</w:t>
      </w:r>
      <w:r>
        <w:t>．绩效目标合理性。指标分值</w:t>
      </w:r>
      <w:r>
        <w:t>2</w:t>
      </w:r>
      <w:r>
        <w:t>分，实际得</w:t>
      </w:r>
      <w:r>
        <w:t>2</w:t>
      </w:r>
      <w:r>
        <w:t>分。</w:t>
      </w:r>
    </w:p>
    <w:p w14:paraId="520F6497" w14:textId="77777777" w:rsidR="00F34FCE" w:rsidRDefault="00000000">
      <w:pPr>
        <w:ind w:firstLine="640"/>
      </w:pPr>
      <w:r>
        <w:t>该指标用以反映项目所设定的绩效目标是否依据充分，是否符合客观实际，考核项目绩效目标与项目实施的相符情况。</w:t>
      </w:r>
      <w:r>
        <w:rPr>
          <w:rFonts w:hint="eastAsia"/>
        </w:rPr>
        <w:t>得</w:t>
      </w:r>
      <w:r>
        <w:t>分明细如下：</w:t>
      </w:r>
    </w:p>
    <w:p w14:paraId="3392E865" w14:textId="77777777" w:rsidR="00F34FCE" w:rsidRDefault="00000000">
      <w:pPr>
        <w:ind w:firstLine="640"/>
      </w:pPr>
      <w:r>
        <w:t>根据《项目绩效目标表》该项目绩效目标设定符合国家相关法律法规、国民经济发展规划和党委政府决策；项目绩效目标与项目实施单位职责密切相关；项目为促进事业发展所必需；项目预期产出效益和效果符合正常的业绩水平。根据评分标准得</w:t>
      </w:r>
      <w:r>
        <w:t>2</w:t>
      </w:r>
      <w:r>
        <w:t>分。</w:t>
      </w:r>
    </w:p>
    <w:p w14:paraId="25EA47FB" w14:textId="77777777" w:rsidR="00F34FCE" w:rsidRDefault="00000000">
      <w:pPr>
        <w:ind w:firstLine="640"/>
      </w:pPr>
      <w:r>
        <w:t>A122</w:t>
      </w:r>
      <w:r>
        <w:t>．绩效指标明确性。指标分值</w:t>
      </w:r>
      <w:r>
        <w:t>4</w:t>
      </w:r>
      <w:r>
        <w:t>分，实际得</w:t>
      </w:r>
      <w:r>
        <w:t>1</w:t>
      </w:r>
      <w:r>
        <w:t>分。</w:t>
      </w:r>
    </w:p>
    <w:p w14:paraId="27D82122" w14:textId="77777777" w:rsidR="00F34FCE" w:rsidRDefault="00000000">
      <w:pPr>
        <w:ind w:firstLine="640"/>
      </w:pPr>
      <w:r>
        <w:t>该项指标反映依据绩效目标设定的绩效指标是否清晰、细化、可衡量等，反映和考核项目绩效目标的</w:t>
      </w:r>
      <w:proofErr w:type="gramStart"/>
      <w:r>
        <w:t>明细化</w:t>
      </w:r>
      <w:proofErr w:type="gramEnd"/>
      <w:r>
        <w:t>情况。</w:t>
      </w:r>
      <w:r>
        <w:lastRenderedPageBreak/>
        <w:t>得分明细如下：</w:t>
      </w:r>
    </w:p>
    <w:p w14:paraId="297BCAA1" w14:textId="77777777" w:rsidR="00F34FCE" w:rsidRDefault="00000000">
      <w:pPr>
        <w:ind w:firstLine="640"/>
      </w:pPr>
      <w:r>
        <w:t>根据《项目绩效目标表》该项目与预算确定的项目投资额或资金量相匹配。根据评分标准得</w:t>
      </w:r>
      <w:r>
        <w:t>1</w:t>
      </w:r>
      <w:r>
        <w:t>分。</w:t>
      </w:r>
    </w:p>
    <w:p w14:paraId="0D193B96" w14:textId="77777777" w:rsidR="00F34FCE" w:rsidRDefault="00000000">
      <w:pPr>
        <w:ind w:firstLine="640"/>
      </w:pPr>
      <w:r>
        <w:t>扣分明细如下：</w:t>
      </w:r>
    </w:p>
    <w:p w14:paraId="1C0FACB5" w14:textId="77777777" w:rsidR="00F34FCE" w:rsidRDefault="00000000">
      <w:pPr>
        <w:numPr>
          <w:ilvl w:val="0"/>
          <w:numId w:val="4"/>
        </w:numPr>
        <w:ind w:firstLine="640"/>
      </w:pPr>
      <w:r>
        <w:t>未将绩效目标细化分解为具体的绩效指标，根据评分标准扣</w:t>
      </w:r>
      <w:r>
        <w:t>1</w:t>
      </w:r>
      <w:r>
        <w:t>分；</w:t>
      </w:r>
    </w:p>
    <w:p w14:paraId="20614C9C" w14:textId="77777777" w:rsidR="00F34FCE" w:rsidRDefault="00000000">
      <w:pPr>
        <w:numPr>
          <w:ilvl w:val="0"/>
          <w:numId w:val="4"/>
        </w:numPr>
        <w:ind w:firstLine="640"/>
      </w:pPr>
      <w:r>
        <w:t>不能通过清晰、可衡量的绩效指标</w:t>
      </w:r>
      <w:proofErr w:type="gramStart"/>
      <w:r>
        <w:t>值予以</w:t>
      </w:r>
      <w:proofErr w:type="gramEnd"/>
      <w:r>
        <w:t>体现，根据评分标准扣</w:t>
      </w:r>
      <w:r>
        <w:t>1</w:t>
      </w:r>
      <w:r>
        <w:t>分；</w:t>
      </w:r>
    </w:p>
    <w:p w14:paraId="4FC4C0A2" w14:textId="77777777" w:rsidR="00F34FCE" w:rsidRDefault="00000000">
      <w:pPr>
        <w:numPr>
          <w:ilvl w:val="0"/>
          <w:numId w:val="4"/>
        </w:numPr>
        <w:ind w:firstLine="640"/>
      </w:pPr>
      <w:r>
        <w:t>与项目年度任务数或计划数不对应，根据评分标准扣</w:t>
      </w:r>
      <w:r>
        <w:t>1</w:t>
      </w:r>
      <w:r>
        <w:t>分。</w:t>
      </w:r>
    </w:p>
    <w:p w14:paraId="4A1ED706" w14:textId="77777777" w:rsidR="00F34FCE" w:rsidRDefault="00000000">
      <w:pPr>
        <w:pStyle w:val="4"/>
        <w:ind w:firstLine="640"/>
        <w:rPr>
          <w:rFonts w:ascii="Times New Roman" w:hAnsi="Times New Roman" w:cs="Times New Roman"/>
        </w:rPr>
      </w:pPr>
      <w:r>
        <w:rPr>
          <w:rFonts w:ascii="Times New Roman" w:hAnsi="Times New Roman" w:cs="Times New Roman"/>
        </w:rPr>
        <w:t>A13</w:t>
      </w:r>
      <w:r>
        <w:rPr>
          <w:rFonts w:ascii="Times New Roman" w:hAnsi="Times New Roman" w:cs="Times New Roman"/>
        </w:rPr>
        <w:t>．资金投入。指标分值</w:t>
      </w:r>
      <w:r>
        <w:rPr>
          <w:rFonts w:ascii="Times New Roman" w:hAnsi="Times New Roman" w:cs="Times New Roman"/>
        </w:rPr>
        <w:t>4</w:t>
      </w:r>
      <w:r>
        <w:rPr>
          <w:rFonts w:ascii="Times New Roman" w:hAnsi="Times New Roman" w:cs="Times New Roman"/>
        </w:rPr>
        <w:t>分，实际得</w:t>
      </w:r>
      <w:r>
        <w:rPr>
          <w:rFonts w:ascii="Times New Roman" w:hAnsi="Times New Roman" w:cs="Times New Roman"/>
        </w:rPr>
        <w:t>4</w:t>
      </w:r>
      <w:r>
        <w:rPr>
          <w:rFonts w:ascii="Times New Roman" w:hAnsi="Times New Roman" w:cs="Times New Roman"/>
        </w:rPr>
        <w:t>分。</w:t>
      </w:r>
    </w:p>
    <w:p w14:paraId="1C2BE8A8" w14:textId="77777777" w:rsidR="00F34FCE" w:rsidRDefault="00000000">
      <w:pPr>
        <w:ind w:firstLine="640"/>
      </w:pPr>
      <w:r>
        <w:t>A131</w:t>
      </w:r>
      <w:r>
        <w:t>．预算编制科学性。指标分值</w:t>
      </w:r>
      <w:r>
        <w:t>2</w:t>
      </w:r>
      <w:r>
        <w:t>分，实际得</w:t>
      </w:r>
      <w:r>
        <w:t>2</w:t>
      </w:r>
      <w:r>
        <w:t>分。</w:t>
      </w:r>
    </w:p>
    <w:p w14:paraId="5B8948F3" w14:textId="77777777" w:rsidR="00F34FCE" w:rsidRDefault="00000000">
      <w:pPr>
        <w:ind w:firstLine="640"/>
      </w:pPr>
      <w:r>
        <w:t>该项指标用以反映项目预算编制是否经过科学论证、有明确标准，资金额度与年度目标是否相适应，考核项目预算编制的科学性、合理性。得分明细如下：</w:t>
      </w:r>
    </w:p>
    <w:p w14:paraId="3CC07CE7" w14:textId="77777777" w:rsidR="00F34FCE" w:rsidRDefault="00000000">
      <w:pPr>
        <w:ind w:firstLine="640"/>
      </w:pPr>
      <w:r>
        <w:t>根据《安宁市财政局关于批复</w:t>
      </w:r>
      <w:r>
        <w:t>2022</w:t>
      </w:r>
      <w:r>
        <w:t>年部门预算的通知》及其附表文件内容判断，预算编制科学；预算内容与项目内容匹配；预算额度测算依据充分，按照标准编制；预算确定的项目投资额或资金量与工作任务相匹配。根据评分标准得</w:t>
      </w:r>
      <w:r>
        <w:t>2</w:t>
      </w:r>
      <w:r>
        <w:t>分。</w:t>
      </w:r>
    </w:p>
    <w:p w14:paraId="3F846F9A" w14:textId="77777777" w:rsidR="00F34FCE" w:rsidRDefault="00000000">
      <w:pPr>
        <w:ind w:firstLine="640"/>
      </w:pPr>
      <w:r>
        <w:lastRenderedPageBreak/>
        <w:t>A132</w:t>
      </w:r>
      <w:r>
        <w:t>．资金分配合理性。指标分值</w:t>
      </w:r>
      <w:r>
        <w:t>2</w:t>
      </w:r>
      <w:r>
        <w:t>分，实际得</w:t>
      </w:r>
      <w:r>
        <w:t>2</w:t>
      </w:r>
      <w:r>
        <w:t>分。</w:t>
      </w:r>
    </w:p>
    <w:p w14:paraId="56BA3DF0" w14:textId="77777777" w:rsidR="00F34FCE" w:rsidRDefault="00000000">
      <w:pPr>
        <w:ind w:firstLine="640"/>
      </w:pPr>
      <w:r>
        <w:t>该项指标用以反映项目预算资金分配是否有测算依据，与补助单位或地方实际是否相适应，考核项目预算资金分配的科学性、合理性情况。得分明细如下：</w:t>
      </w:r>
    </w:p>
    <w:p w14:paraId="41E6F59B" w14:textId="77777777" w:rsidR="00F34FCE" w:rsidRDefault="00000000">
      <w:pPr>
        <w:ind w:firstLine="640"/>
      </w:pPr>
      <w:r>
        <w:t>根据《安宁市财政局安宁市教育体育局关于下达安宁市</w:t>
      </w:r>
      <w:r>
        <w:t>2021</w:t>
      </w:r>
      <w:r>
        <w:t>年中小学生课后服务工作经费的通知》（</w:t>
      </w:r>
      <w:proofErr w:type="gramStart"/>
      <w:r>
        <w:t>安财发</w:t>
      </w:r>
      <w:proofErr w:type="gramEnd"/>
      <w:r>
        <w:t>〔</w:t>
      </w:r>
      <w:r>
        <w:t>2022</w:t>
      </w:r>
      <w:r>
        <w:t>〕</w:t>
      </w:r>
      <w:r>
        <w:t>60</w:t>
      </w:r>
      <w:r>
        <w:t>号）和《安宁市</w:t>
      </w:r>
      <w:r>
        <w:t>2022</w:t>
      </w:r>
      <w:r>
        <w:t>年春季学期课后服务基础经费下达明细表》，项目预算资金分配依据充分；资金分配额度合理，与项目单位或地方实际相适应。根据评分标准得</w:t>
      </w:r>
      <w:r>
        <w:t>2</w:t>
      </w:r>
      <w:r>
        <w:t>分。</w:t>
      </w:r>
    </w:p>
    <w:p w14:paraId="546917D8" w14:textId="77777777" w:rsidR="00F34FCE" w:rsidRDefault="00000000">
      <w:pPr>
        <w:pStyle w:val="3"/>
        <w:ind w:firstLine="640"/>
      </w:pPr>
      <w:bookmarkStart w:id="43" w:name="_Toc9366"/>
      <w:r>
        <w:t>B2</w:t>
      </w:r>
      <w:r>
        <w:t>．项目过程情况分析</w:t>
      </w:r>
      <w:bookmarkEnd w:id="43"/>
    </w:p>
    <w:p w14:paraId="5EC49FD2" w14:textId="77777777" w:rsidR="00F34FCE" w:rsidRDefault="00000000">
      <w:pPr>
        <w:ind w:firstLine="640"/>
      </w:pPr>
      <w:r>
        <w:t>项目过程类指标由</w:t>
      </w:r>
      <w:r>
        <w:t>2</w:t>
      </w:r>
      <w:r>
        <w:t>个二级指标，</w:t>
      </w:r>
      <w:r>
        <w:t>10</w:t>
      </w:r>
      <w:r>
        <w:t>个三级指标构成，指标分值</w:t>
      </w:r>
      <w:r>
        <w:t>25</w:t>
      </w:r>
      <w:r>
        <w:t>分，实际得分为</w:t>
      </w:r>
      <w:r>
        <w:t>18.</w:t>
      </w:r>
      <w:r>
        <w:rPr>
          <w:rFonts w:hint="eastAsia"/>
        </w:rPr>
        <w:t>55</w:t>
      </w:r>
      <w:r>
        <w:t>分。其中满分三级指标</w:t>
      </w:r>
      <w:r>
        <w:rPr>
          <w:rFonts w:hint="eastAsia"/>
        </w:rPr>
        <w:t>7</w:t>
      </w:r>
      <w:r>
        <w:t>个，扣分三级指标</w:t>
      </w:r>
      <w:r>
        <w:t>3</w:t>
      </w:r>
      <w:r>
        <w:t>个。各得分明细如下：</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2"/>
        <w:gridCol w:w="1449"/>
        <w:gridCol w:w="2678"/>
        <w:gridCol w:w="1070"/>
        <w:gridCol w:w="1008"/>
        <w:gridCol w:w="944"/>
      </w:tblGrid>
      <w:tr w:rsidR="00F34FCE" w14:paraId="0F3F720C" w14:textId="77777777">
        <w:trPr>
          <w:trHeight w:val="500"/>
          <w:tblHeader/>
        </w:trPr>
        <w:tc>
          <w:tcPr>
            <w:tcW w:w="688" w:type="pct"/>
            <w:tcBorders>
              <w:tl2br w:val="nil"/>
              <w:tr2bl w:val="nil"/>
            </w:tcBorders>
            <w:shd w:val="clear" w:color="auto" w:fill="auto"/>
            <w:noWrap/>
            <w:vAlign w:val="center"/>
          </w:tcPr>
          <w:p w14:paraId="383419C6"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一级指标</w:t>
            </w:r>
          </w:p>
        </w:tc>
        <w:tc>
          <w:tcPr>
            <w:tcW w:w="873" w:type="pct"/>
            <w:tcBorders>
              <w:tl2br w:val="nil"/>
              <w:tr2bl w:val="nil"/>
            </w:tcBorders>
            <w:shd w:val="clear" w:color="auto" w:fill="auto"/>
            <w:noWrap/>
            <w:vAlign w:val="center"/>
          </w:tcPr>
          <w:p w14:paraId="41CD9CA4"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二级指标</w:t>
            </w:r>
          </w:p>
        </w:tc>
        <w:tc>
          <w:tcPr>
            <w:tcW w:w="1614" w:type="pct"/>
            <w:tcBorders>
              <w:tl2br w:val="nil"/>
              <w:tr2bl w:val="nil"/>
            </w:tcBorders>
            <w:shd w:val="clear" w:color="auto" w:fill="auto"/>
            <w:noWrap/>
            <w:vAlign w:val="center"/>
          </w:tcPr>
          <w:p w14:paraId="07FF2602"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三级指标</w:t>
            </w:r>
          </w:p>
        </w:tc>
        <w:tc>
          <w:tcPr>
            <w:tcW w:w="645" w:type="pct"/>
            <w:tcBorders>
              <w:tl2br w:val="nil"/>
              <w:tr2bl w:val="nil"/>
            </w:tcBorders>
            <w:shd w:val="clear" w:color="auto" w:fill="auto"/>
            <w:noWrap/>
            <w:vAlign w:val="center"/>
          </w:tcPr>
          <w:p w14:paraId="6261D9D0"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指标分值</w:t>
            </w:r>
          </w:p>
        </w:tc>
        <w:tc>
          <w:tcPr>
            <w:tcW w:w="608" w:type="pct"/>
            <w:tcBorders>
              <w:tl2br w:val="nil"/>
              <w:tr2bl w:val="nil"/>
            </w:tcBorders>
            <w:shd w:val="clear" w:color="auto" w:fill="auto"/>
            <w:noWrap/>
            <w:vAlign w:val="center"/>
          </w:tcPr>
          <w:p w14:paraId="5EEDFE84"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实现情况</w:t>
            </w:r>
          </w:p>
        </w:tc>
        <w:tc>
          <w:tcPr>
            <w:tcW w:w="569" w:type="pct"/>
            <w:tcBorders>
              <w:tl2br w:val="nil"/>
              <w:tr2bl w:val="nil"/>
            </w:tcBorders>
            <w:shd w:val="clear" w:color="auto" w:fill="auto"/>
            <w:noWrap/>
            <w:vAlign w:val="center"/>
          </w:tcPr>
          <w:p w14:paraId="6B49F4C1"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实际得分</w:t>
            </w:r>
          </w:p>
        </w:tc>
      </w:tr>
      <w:tr w:rsidR="00F34FCE" w14:paraId="20F75CDE" w14:textId="77777777">
        <w:trPr>
          <w:trHeight w:val="500"/>
        </w:trPr>
        <w:tc>
          <w:tcPr>
            <w:tcW w:w="688" w:type="pct"/>
            <w:vMerge w:val="restart"/>
            <w:tcBorders>
              <w:tl2br w:val="nil"/>
              <w:tr2bl w:val="nil"/>
            </w:tcBorders>
            <w:shd w:val="clear" w:color="auto" w:fill="auto"/>
            <w:vAlign w:val="center"/>
          </w:tcPr>
          <w:p w14:paraId="1006F96C" w14:textId="77777777" w:rsidR="00F34FCE" w:rsidRDefault="00000000">
            <w:pPr>
              <w:widowControl/>
              <w:spacing w:line="240" w:lineRule="auto"/>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B2</w:t>
            </w:r>
            <w:r>
              <w:rPr>
                <w:rFonts w:eastAsia="宋体"/>
                <w:color w:val="000000"/>
                <w:kern w:val="0"/>
                <w:sz w:val="18"/>
                <w:szCs w:val="18"/>
                <w:lang w:bidi="ar"/>
              </w:rPr>
              <w:t>过程</w:t>
            </w:r>
          </w:p>
          <w:p w14:paraId="769B6D83"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25</w:t>
            </w:r>
            <w:r>
              <w:rPr>
                <w:rFonts w:eastAsia="宋体"/>
                <w:color w:val="000000"/>
                <w:kern w:val="0"/>
                <w:sz w:val="18"/>
                <w:szCs w:val="18"/>
                <w:lang w:bidi="ar"/>
              </w:rPr>
              <w:t>分</w:t>
            </w:r>
            <w:r>
              <w:rPr>
                <w:rFonts w:eastAsia="宋体"/>
                <w:color w:val="000000"/>
                <w:kern w:val="0"/>
                <w:sz w:val="18"/>
                <w:szCs w:val="18"/>
                <w:lang w:bidi="ar"/>
              </w:rPr>
              <w:t>)</w:t>
            </w:r>
          </w:p>
        </w:tc>
        <w:tc>
          <w:tcPr>
            <w:tcW w:w="873" w:type="pct"/>
            <w:vMerge w:val="restart"/>
            <w:tcBorders>
              <w:tl2br w:val="nil"/>
              <w:tr2bl w:val="nil"/>
            </w:tcBorders>
            <w:shd w:val="clear" w:color="auto" w:fill="auto"/>
            <w:vAlign w:val="center"/>
          </w:tcPr>
          <w:p w14:paraId="43C52D28"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B21</w:t>
            </w:r>
            <w:r>
              <w:rPr>
                <w:rFonts w:eastAsia="宋体"/>
                <w:color w:val="000000"/>
                <w:kern w:val="0"/>
                <w:sz w:val="18"/>
                <w:szCs w:val="18"/>
                <w:lang w:bidi="ar"/>
              </w:rPr>
              <w:t>资金管理</w:t>
            </w:r>
          </w:p>
          <w:p w14:paraId="7E622707"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14</w:t>
            </w:r>
            <w:r>
              <w:rPr>
                <w:rFonts w:eastAsia="宋体"/>
                <w:color w:val="000000"/>
                <w:kern w:val="0"/>
                <w:sz w:val="18"/>
                <w:szCs w:val="18"/>
                <w:lang w:bidi="ar"/>
              </w:rPr>
              <w:t>分）</w:t>
            </w:r>
          </w:p>
        </w:tc>
        <w:tc>
          <w:tcPr>
            <w:tcW w:w="1614" w:type="pct"/>
            <w:tcBorders>
              <w:tl2br w:val="nil"/>
              <w:tr2bl w:val="nil"/>
            </w:tcBorders>
            <w:shd w:val="clear" w:color="auto" w:fill="auto"/>
            <w:vAlign w:val="center"/>
          </w:tcPr>
          <w:p w14:paraId="16802D09" w14:textId="77777777" w:rsidR="00F34FCE" w:rsidRDefault="00000000">
            <w:pPr>
              <w:widowControl/>
              <w:spacing w:line="240" w:lineRule="auto"/>
              <w:ind w:firstLineChars="0" w:firstLine="0"/>
              <w:jc w:val="left"/>
              <w:textAlignment w:val="center"/>
              <w:rPr>
                <w:rFonts w:eastAsia="宋体"/>
                <w:sz w:val="18"/>
                <w:szCs w:val="18"/>
              </w:rPr>
            </w:pPr>
            <w:r>
              <w:rPr>
                <w:rFonts w:eastAsia="宋体"/>
                <w:kern w:val="0"/>
                <w:sz w:val="18"/>
                <w:szCs w:val="18"/>
                <w:lang w:bidi="ar"/>
              </w:rPr>
              <w:t>B211</w:t>
            </w:r>
            <w:r>
              <w:rPr>
                <w:rFonts w:eastAsia="宋体"/>
                <w:kern w:val="0"/>
                <w:sz w:val="18"/>
                <w:szCs w:val="18"/>
                <w:lang w:bidi="ar"/>
              </w:rPr>
              <w:t>资金到位率</w:t>
            </w:r>
          </w:p>
        </w:tc>
        <w:tc>
          <w:tcPr>
            <w:tcW w:w="645" w:type="pct"/>
            <w:tcBorders>
              <w:tl2br w:val="nil"/>
              <w:tr2bl w:val="nil"/>
            </w:tcBorders>
            <w:shd w:val="clear" w:color="auto" w:fill="auto"/>
            <w:vAlign w:val="center"/>
          </w:tcPr>
          <w:p w14:paraId="4E4C5E8D" w14:textId="77777777" w:rsidR="00F34FCE" w:rsidRDefault="00000000">
            <w:pPr>
              <w:widowControl/>
              <w:spacing w:line="240" w:lineRule="auto"/>
              <w:ind w:firstLineChars="0" w:firstLine="0"/>
              <w:jc w:val="center"/>
              <w:textAlignment w:val="center"/>
              <w:rPr>
                <w:rFonts w:eastAsia="宋体"/>
                <w:sz w:val="18"/>
                <w:szCs w:val="18"/>
              </w:rPr>
            </w:pPr>
            <w:r>
              <w:rPr>
                <w:rFonts w:eastAsia="宋体"/>
                <w:kern w:val="0"/>
                <w:sz w:val="18"/>
                <w:szCs w:val="18"/>
                <w:lang w:bidi="ar"/>
              </w:rPr>
              <w:t>2</w:t>
            </w:r>
          </w:p>
        </w:tc>
        <w:tc>
          <w:tcPr>
            <w:tcW w:w="608" w:type="pct"/>
            <w:tcBorders>
              <w:tl2br w:val="nil"/>
              <w:tr2bl w:val="nil"/>
            </w:tcBorders>
            <w:shd w:val="clear" w:color="auto" w:fill="auto"/>
            <w:noWrap/>
            <w:vAlign w:val="center"/>
          </w:tcPr>
          <w:p w14:paraId="62D42E79" w14:textId="77777777" w:rsidR="00F34FCE" w:rsidRDefault="00000000">
            <w:pPr>
              <w:widowControl/>
              <w:spacing w:line="240" w:lineRule="auto"/>
              <w:ind w:firstLineChars="0" w:firstLine="0"/>
              <w:jc w:val="center"/>
              <w:textAlignment w:val="bottom"/>
              <w:rPr>
                <w:rFonts w:eastAsia="宋体"/>
                <w:sz w:val="18"/>
                <w:szCs w:val="18"/>
              </w:rPr>
            </w:pPr>
            <w:r>
              <w:rPr>
                <w:rFonts w:eastAsia="宋体"/>
                <w:kern w:val="0"/>
                <w:sz w:val="18"/>
                <w:szCs w:val="18"/>
                <w:lang w:bidi="ar"/>
              </w:rPr>
              <w:t>到位</w:t>
            </w:r>
          </w:p>
        </w:tc>
        <w:tc>
          <w:tcPr>
            <w:tcW w:w="569" w:type="pct"/>
            <w:tcBorders>
              <w:tl2br w:val="nil"/>
              <w:tr2bl w:val="nil"/>
            </w:tcBorders>
            <w:shd w:val="clear" w:color="auto" w:fill="auto"/>
            <w:vAlign w:val="center"/>
          </w:tcPr>
          <w:p w14:paraId="0107BD57" w14:textId="77777777" w:rsidR="00F34FCE" w:rsidRDefault="00000000">
            <w:pPr>
              <w:widowControl/>
              <w:spacing w:line="240" w:lineRule="auto"/>
              <w:ind w:firstLineChars="0" w:firstLine="0"/>
              <w:jc w:val="center"/>
              <w:textAlignment w:val="center"/>
              <w:rPr>
                <w:rFonts w:eastAsia="宋体"/>
                <w:sz w:val="18"/>
                <w:szCs w:val="18"/>
              </w:rPr>
            </w:pPr>
            <w:r>
              <w:rPr>
                <w:rFonts w:eastAsia="宋体"/>
                <w:kern w:val="0"/>
                <w:sz w:val="18"/>
                <w:szCs w:val="18"/>
                <w:lang w:bidi="ar"/>
              </w:rPr>
              <w:t>2</w:t>
            </w:r>
          </w:p>
        </w:tc>
      </w:tr>
      <w:tr w:rsidR="00F34FCE" w14:paraId="23B4A50C" w14:textId="77777777">
        <w:trPr>
          <w:trHeight w:val="598"/>
        </w:trPr>
        <w:tc>
          <w:tcPr>
            <w:tcW w:w="688" w:type="pct"/>
            <w:vMerge/>
            <w:tcBorders>
              <w:tl2br w:val="nil"/>
              <w:tr2bl w:val="nil"/>
            </w:tcBorders>
            <w:shd w:val="clear" w:color="auto" w:fill="auto"/>
            <w:vAlign w:val="center"/>
          </w:tcPr>
          <w:p w14:paraId="4CB27535"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75475F4F"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vAlign w:val="center"/>
          </w:tcPr>
          <w:p w14:paraId="4E20552E" w14:textId="77777777" w:rsidR="00F34FCE" w:rsidRDefault="00000000">
            <w:pPr>
              <w:widowControl/>
              <w:spacing w:line="240" w:lineRule="auto"/>
              <w:ind w:firstLineChars="0" w:firstLine="0"/>
              <w:jc w:val="left"/>
              <w:textAlignment w:val="center"/>
              <w:rPr>
                <w:rFonts w:eastAsia="宋体"/>
                <w:sz w:val="18"/>
                <w:szCs w:val="18"/>
              </w:rPr>
            </w:pPr>
            <w:r>
              <w:rPr>
                <w:rFonts w:eastAsia="宋体"/>
                <w:kern w:val="0"/>
                <w:sz w:val="18"/>
                <w:szCs w:val="18"/>
                <w:lang w:bidi="ar"/>
              </w:rPr>
              <w:t>B212</w:t>
            </w:r>
            <w:r>
              <w:rPr>
                <w:rFonts w:eastAsia="宋体"/>
                <w:kern w:val="0"/>
                <w:sz w:val="18"/>
                <w:szCs w:val="18"/>
                <w:lang w:bidi="ar"/>
              </w:rPr>
              <w:t>资金到位及时率</w:t>
            </w:r>
          </w:p>
        </w:tc>
        <w:tc>
          <w:tcPr>
            <w:tcW w:w="645" w:type="pct"/>
            <w:tcBorders>
              <w:tl2br w:val="nil"/>
              <w:tr2bl w:val="nil"/>
            </w:tcBorders>
            <w:shd w:val="clear" w:color="auto" w:fill="auto"/>
            <w:vAlign w:val="center"/>
          </w:tcPr>
          <w:p w14:paraId="4970ACBD" w14:textId="77777777" w:rsidR="00F34FCE" w:rsidRDefault="00000000">
            <w:pPr>
              <w:widowControl/>
              <w:spacing w:line="240" w:lineRule="auto"/>
              <w:ind w:firstLineChars="0" w:firstLine="0"/>
              <w:jc w:val="center"/>
              <w:textAlignment w:val="center"/>
              <w:rPr>
                <w:rFonts w:eastAsia="宋体"/>
                <w:sz w:val="18"/>
                <w:szCs w:val="18"/>
              </w:rPr>
            </w:pPr>
            <w:r>
              <w:rPr>
                <w:rFonts w:eastAsia="宋体"/>
                <w:kern w:val="0"/>
                <w:sz w:val="18"/>
                <w:szCs w:val="18"/>
                <w:lang w:bidi="ar"/>
              </w:rPr>
              <w:t>2</w:t>
            </w:r>
          </w:p>
        </w:tc>
        <w:tc>
          <w:tcPr>
            <w:tcW w:w="608" w:type="pct"/>
            <w:tcBorders>
              <w:tl2br w:val="nil"/>
              <w:tr2bl w:val="nil"/>
            </w:tcBorders>
            <w:shd w:val="clear" w:color="auto" w:fill="auto"/>
            <w:noWrap/>
            <w:vAlign w:val="center"/>
          </w:tcPr>
          <w:p w14:paraId="029F9F23" w14:textId="77777777" w:rsidR="00F34FCE" w:rsidRDefault="00000000">
            <w:pPr>
              <w:widowControl/>
              <w:spacing w:line="240" w:lineRule="auto"/>
              <w:ind w:firstLineChars="0" w:firstLine="0"/>
              <w:jc w:val="center"/>
              <w:textAlignment w:val="bottom"/>
              <w:rPr>
                <w:rFonts w:eastAsia="宋体"/>
                <w:sz w:val="18"/>
                <w:szCs w:val="18"/>
              </w:rPr>
            </w:pPr>
            <w:r>
              <w:rPr>
                <w:rFonts w:eastAsia="宋体"/>
                <w:kern w:val="0"/>
                <w:sz w:val="18"/>
                <w:szCs w:val="18"/>
                <w:lang w:bidi="ar"/>
              </w:rPr>
              <w:t>及时</w:t>
            </w:r>
          </w:p>
        </w:tc>
        <w:tc>
          <w:tcPr>
            <w:tcW w:w="569" w:type="pct"/>
            <w:tcBorders>
              <w:tl2br w:val="nil"/>
              <w:tr2bl w:val="nil"/>
            </w:tcBorders>
            <w:shd w:val="clear" w:color="auto" w:fill="auto"/>
            <w:vAlign w:val="center"/>
          </w:tcPr>
          <w:p w14:paraId="40A8B856" w14:textId="77777777" w:rsidR="00F34FCE" w:rsidRDefault="00000000">
            <w:pPr>
              <w:widowControl/>
              <w:spacing w:line="240" w:lineRule="auto"/>
              <w:ind w:firstLineChars="0" w:firstLine="0"/>
              <w:jc w:val="center"/>
              <w:textAlignment w:val="center"/>
              <w:rPr>
                <w:rFonts w:eastAsia="宋体"/>
                <w:sz w:val="18"/>
                <w:szCs w:val="18"/>
              </w:rPr>
            </w:pPr>
            <w:r>
              <w:rPr>
                <w:rFonts w:eastAsia="宋体"/>
                <w:kern w:val="0"/>
                <w:sz w:val="18"/>
                <w:szCs w:val="18"/>
                <w:lang w:bidi="ar"/>
              </w:rPr>
              <w:t>2</w:t>
            </w:r>
          </w:p>
        </w:tc>
      </w:tr>
      <w:tr w:rsidR="00F34FCE" w14:paraId="65759D0E" w14:textId="77777777">
        <w:trPr>
          <w:trHeight w:val="678"/>
        </w:trPr>
        <w:tc>
          <w:tcPr>
            <w:tcW w:w="688" w:type="pct"/>
            <w:vMerge/>
            <w:tcBorders>
              <w:tl2br w:val="nil"/>
              <w:tr2bl w:val="nil"/>
            </w:tcBorders>
            <w:shd w:val="clear" w:color="auto" w:fill="auto"/>
            <w:vAlign w:val="center"/>
          </w:tcPr>
          <w:p w14:paraId="642C73C1"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1861AE60"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vAlign w:val="center"/>
          </w:tcPr>
          <w:p w14:paraId="766B44A1" w14:textId="77777777" w:rsidR="00F34FCE" w:rsidRDefault="00000000">
            <w:pPr>
              <w:widowControl/>
              <w:spacing w:line="240" w:lineRule="auto"/>
              <w:ind w:firstLineChars="0" w:firstLine="0"/>
              <w:jc w:val="left"/>
              <w:textAlignment w:val="center"/>
              <w:rPr>
                <w:rFonts w:eastAsia="宋体"/>
                <w:sz w:val="18"/>
                <w:szCs w:val="18"/>
              </w:rPr>
            </w:pPr>
            <w:r>
              <w:rPr>
                <w:rFonts w:eastAsia="宋体"/>
                <w:kern w:val="0"/>
                <w:sz w:val="18"/>
                <w:szCs w:val="18"/>
                <w:lang w:bidi="ar"/>
              </w:rPr>
              <w:t>B213</w:t>
            </w:r>
            <w:r>
              <w:rPr>
                <w:rFonts w:eastAsia="宋体"/>
                <w:kern w:val="0"/>
                <w:sz w:val="18"/>
                <w:szCs w:val="18"/>
                <w:lang w:bidi="ar"/>
              </w:rPr>
              <w:t>预算执行率</w:t>
            </w:r>
          </w:p>
        </w:tc>
        <w:tc>
          <w:tcPr>
            <w:tcW w:w="645" w:type="pct"/>
            <w:tcBorders>
              <w:tl2br w:val="nil"/>
              <w:tr2bl w:val="nil"/>
            </w:tcBorders>
            <w:shd w:val="clear" w:color="auto" w:fill="auto"/>
            <w:vAlign w:val="center"/>
          </w:tcPr>
          <w:p w14:paraId="0C34D7B1" w14:textId="77777777" w:rsidR="00F34FCE" w:rsidRDefault="00000000">
            <w:pPr>
              <w:widowControl/>
              <w:spacing w:line="240" w:lineRule="auto"/>
              <w:ind w:firstLineChars="0" w:firstLine="0"/>
              <w:jc w:val="center"/>
              <w:textAlignment w:val="center"/>
              <w:rPr>
                <w:rFonts w:eastAsia="宋体"/>
                <w:sz w:val="18"/>
                <w:szCs w:val="18"/>
              </w:rPr>
            </w:pPr>
            <w:r>
              <w:rPr>
                <w:rFonts w:eastAsia="宋体"/>
                <w:kern w:val="0"/>
                <w:sz w:val="18"/>
                <w:szCs w:val="18"/>
                <w:lang w:bidi="ar"/>
              </w:rPr>
              <w:t>2</w:t>
            </w:r>
          </w:p>
        </w:tc>
        <w:tc>
          <w:tcPr>
            <w:tcW w:w="608" w:type="pct"/>
            <w:tcBorders>
              <w:tl2br w:val="nil"/>
              <w:tr2bl w:val="nil"/>
            </w:tcBorders>
            <w:shd w:val="clear" w:color="auto" w:fill="auto"/>
            <w:noWrap/>
            <w:vAlign w:val="center"/>
          </w:tcPr>
          <w:p w14:paraId="624356DF" w14:textId="77777777" w:rsidR="00F34FCE" w:rsidRDefault="00000000">
            <w:pPr>
              <w:widowControl/>
              <w:spacing w:line="240" w:lineRule="auto"/>
              <w:ind w:firstLineChars="0" w:firstLine="0"/>
              <w:jc w:val="center"/>
              <w:textAlignment w:val="bottom"/>
              <w:rPr>
                <w:rFonts w:eastAsia="宋体"/>
                <w:sz w:val="18"/>
                <w:szCs w:val="18"/>
              </w:rPr>
            </w:pPr>
            <w:r>
              <w:rPr>
                <w:rFonts w:eastAsia="宋体"/>
                <w:kern w:val="0"/>
                <w:sz w:val="18"/>
                <w:szCs w:val="18"/>
                <w:lang w:bidi="ar"/>
              </w:rPr>
              <w:t>77.34%</w:t>
            </w:r>
          </w:p>
        </w:tc>
        <w:tc>
          <w:tcPr>
            <w:tcW w:w="569" w:type="pct"/>
            <w:tcBorders>
              <w:tl2br w:val="nil"/>
              <w:tr2bl w:val="nil"/>
            </w:tcBorders>
            <w:shd w:val="clear" w:color="auto" w:fill="auto"/>
            <w:vAlign w:val="center"/>
          </w:tcPr>
          <w:p w14:paraId="4C68A458" w14:textId="77777777" w:rsidR="00F34FCE" w:rsidRDefault="00000000">
            <w:pPr>
              <w:widowControl/>
              <w:spacing w:line="240" w:lineRule="auto"/>
              <w:ind w:firstLineChars="0" w:firstLine="0"/>
              <w:jc w:val="center"/>
              <w:textAlignment w:val="center"/>
              <w:rPr>
                <w:rFonts w:eastAsia="宋体"/>
                <w:sz w:val="18"/>
                <w:szCs w:val="18"/>
              </w:rPr>
            </w:pPr>
            <w:r>
              <w:rPr>
                <w:rFonts w:eastAsia="宋体"/>
                <w:sz w:val="18"/>
                <w:szCs w:val="18"/>
              </w:rPr>
              <w:t>1.55</w:t>
            </w:r>
          </w:p>
        </w:tc>
      </w:tr>
      <w:tr w:rsidR="00F34FCE" w14:paraId="1ECD1687" w14:textId="77777777">
        <w:trPr>
          <w:trHeight w:val="585"/>
        </w:trPr>
        <w:tc>
          <w:tcPr>
            <w:tcW w:w="688" w:type="pct"/>
            <w:vMerge/>
            <w:tcBorders>
              <w:tl2br w:val="nil"/>
              <w:tr2bl w:val="nil"/>
            </w:tcBorders>
            <w:shd w:val="clear" w:color="auto" w:fill="auto"/>
            <w:vAlign w:val="center"/>
          </w:tcPr>
          <w:p w14:paraId="6C172129"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4E60247E"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noWrap/>
            <w:vAlign w:val="center"/>
          </w:tcPr>
          <w:p w14:paraId="5964E6B0"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B214</w:t>
            </w:r>
            <w:r>
              <w:rPr>
                <w:rFonts w:eastAsia="宋体"/>
                <w:color w:val="000000"/>
                <w:kern w:val="0"/>
                <w:sz w:val="18"/>
                <w:szCs w:val="18"/>
                <w:lang w:bidi="ar"/>
              </w:rPr>
              <w:t>资金使用合</w:t>
            </w:r>
            <w:proofErr w:type="gramStart"/>
            <w:r>
              <w:rPr>
                <w:rFonts w:eastAsia="宋体"/>
                <w:color w:val="000000"/>
                <w:kern w:val="0"/>
                <w:sz w:val="18"/>
                <w:szCs w:val="18"/>
                <w:lang w:bidi="ar"/>
              </w:rPr>
              <w:t>规</w:t>
            </w:r>
            <w:proofErr w:type="gramEnd"/>
            <w:r>
              <w:rPr>
                <w:rFonts w:eastAsia="宋体"/>
                <w:color w:val="000000"/>
                <w:kern w:val="0"/>
                <w:sz w:val="18"/>
                <w:szCs w:val="18"/>
                <w:lang w:bidi="ar"/>
              </w:rPr>
              <w:t>性</w:t>
            </w:r>
          </w:p>
        </w:tc>
        <w:tc>
          <w:tcPr>
            <w:tcW w:w="645" w:type="pct"/>
            <w:tcBorders>
              <w:tl2br w:val="nil"/>
              <w:tr2bl w:val="nil"/>
            </w:tcBorders>
            <w:shd w:val="clear" w:color="auto" w:fill="auto"/>
            <w:vAlign w:val="center"/>
          </w:tcPr>
          <w:p w14:paraId="0EF2E3E1"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608" w:type="pct"/>
            <w:tcBorders>
              <w:tl2br w:val="nil"/>
              <w:tr2bl w:val="nil"/>
            </w:tcBorders>
            <w:shd w:val="clear" w:color="auto" w:fill="auto"/>
            <w:noWrap/>
            <w:vAlign w:val="center"/>
          </w:tcPr>
          <w:p w14:paraId="171CDE78"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合</w:t>
            </w:r>
            <w:proofErr w:type="gramStart"/>
            <w:r>
              <w:rPr>
                <w:rFonts w:eastAsia="宋体"/>
                <w:color w:val="000000"/>
                <w:kern w:val="0"/>
                <w:sz w:val="18"/>
                <w:szCs w:val="18"/>
                <w:lang w:bidi="ar"/>
              </w:rPr>
              <w:t>规</w:t>
            </w:r>
            <w:proofErr w:type="gramEnd"/>
          </w:p>
        </w:tc>
        <w:tc>
          <w:tcPr>
            <w:tcW w:w="569" w:type="pct"/>
            <w:tcBorders>
              <w:tl2br w:val="nil"/>
              <w:tr2bl w:val="nil"/>
            </w:tcBorders>
            <w:shd w:val="clear" w:color="auto" w:fill="auto"/>
            <w:vAlign w:val="center"/>
          </w:tcPr>
          <w:p w14:paraId="498F701E"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F34FCE" w14:paraId="3D3881C3" w14:textId="77777777">
        <w:trPr>
          <w:trHeight w:val="585"/>
        </w:trPr>
        <w:tc>
          <w:tcPr>
            <w:tcW w:w="688" w:type="pct"/>
            <w:vMerge/>
            <w:tcBorders>
              <w:tl2br w:val="nil"/>
              <w:tr2bl w:val="nil"/>
            </w:tcBorders>
            <w:shd w:val="clear" w:color="auto" w:fill="auto"/>
            <w:vAlign w:val="center"/>
          </w:tcPr>
          <w:p w14:paraId="3CE5F489"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5CE30E26"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noWrap/>
            <w:vAlign w:val="center"/>
          </w:tcPr>
          <w:p w14:paraId="0DA2B49B"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B215</w:t>
            </w:r>
            <w:r>
              <w:rPr>
                <w:rFonts w:eastAsia="宋体"/>
                <w:color w:val="000000"/>
                <w:kern w:val="0"/>
                <w:sz w:val="18"/>
                <w:szCs w:val="18"/>
                <w:lang w:bidi="ar"/>
              </w:rPr>
              <w:t>会计核算规范性</w:t>
            </w:r>
          </w:p>
        </w:tc>
        <w:tc>
          <w:tcPr>
            <w:tcW w:w="645" w:type="pct"/>
            <w:tcBorders>
              <w:tl2br w:val="nil"/>
              <w:tr2bl w:val="nil"/>
            </w:tcBorders>
            <w:shd w:val="clear" w:color="auto" w:fill="auto"/>
            <w:vAlign w:val="center"/>
          </w:tcPr>
          <w:p w14:paraId="35F747E5"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608" w:type="pct"/>
            <w:tcBorders>
              <w:tl2br w:val="nil"/>
              <w:tr2bl w:val="nil"/>
            </w:tcBorders>
            <w:shd w:val="clear" w:color="auto" w:fill="auto"/>
            <w:noWrap/>
            <w:vAlign w:val="center"/>
          </w:tcPr>
          <w:p w14:paraId="6A8DEEC3"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规范</w:t>
            </w:r>
          </w:p>
        </w:tc>
        <w:tc>
          <w:tcPr>
            <w:tcW w:w="569" w:type="pct"/>
            <w:tcBorders>
              <w:tl2br w:val="nil"/>
              <w:tr2bl w:val="nil"/>
            </w:tcBorders>
            <w:shd w:val="clear" w:color="auto" w:fill="auto"/>
            <w:vAlign w:val="center"/>
          </w:tcPr>
          <w:p w14:paraId="620D8F1F"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F34FCE" w14:paraId="49969C56" w14:textId="77777777">
        <w:trPr>
          <w:trHeight w:val="585"/>
        </w:trPr>
        <w:tc>
          <w:tcPr>
            <w:tcW w:w="688" w:type="pct"/>
            <w:vMerge/>
            <w:tcBorders>
              <w:tl2br w:val="nil"/>
              <w:tr2bl w:val="nil"/>
            </w:tcBorders>
            <w:shd w:val="clear" w:color="auto" w:fill="auto"/>
            <w:vAlign w:val="center"/>
          </w:tcPr>
          <w:p w14:paraId="3BD6E617"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3E45C870"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noWrap/>
            <w:vAlign w:val="center"/>
          </w:tcPr>
          <w:p w14:paraId="1627407D"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B216</w:t>
            </w:r>
            <w:r>
              <w:rPr>
                <w:rFonts w:eastAsia="宋体"/>
                <w:color w:val="000000"/>
                <w:kern w:val="0"/>
                <w:sz w:val="18"/>
                <w:szCs w:val="18"/>
                <w:lang w:bidi="ar"/>
              </w:rPr>
              <w:t>财务监控有效性</w:t>
            </w:r>
          </w:p>
        </w:tc>
        <w:tc>
          <w:tcPr>
            <w:tcW w:w="645" w:type="pct"/>
            <w:tcBorders>
              <w:tl2br w:val="nil"/>
              <w:tr2bl w:val="nil"/>
            </w:tcBorders>
            <w:shd w:val="clear" w:color="auto" w:fill="auto"/>
            <w:vAlign w:val="center"/>
          </w:tcPr>
          <w:p w14:paraId="7AE1C00B" w14:textId="77777777" w:rsidR="00F34FCE" w:rsidRDefault="00000000">
            <w:pPr>
              <w:widowControl/>
              <w:spacing w:line="240" w:lineRule="auto"/>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2</w:t>
            </w:r>
          </w:p>
        </w:tc>
        <w:tc>
          <w:tcPr>
            <w:tcW w:w="608" w:type="pct"/>
            <w:tcBorders>
              <w:tl2br w:val="nil"/>
              <w:tr2bl w:val="nil"/>
            </w:tcBorders>
            <w:shd w:val="clear" w:color="auto" w:fill="auto"/>
            <w:noWrap/>
            <w:vAlign w:val="center"/>
          </w:tcPr>
          <w:p w14:paraId="41914E85" w14:textId="77777777" w:rsidR="00F34FCE" w:rsidRDefault="00000000">
            <w:pPr>
              <w:widowControl/>
              <w:spacing w:line="240" w:lineRule="auto"/>
              <w:ind w:firstLineChars="0" w:firstLine="0"/>
              <w:jc w:val="center"/>
              <w:textAlignment w:val="bottom"/>
              <w:rPr>
                <w:rFonts w:eastAsia="宋体"/>
                <w:color w:val="000000"/>
                <w:kern w:val="0"/>
                <w:sz w:val="18"/>
                <w:szCs w:val="18"/>
                <w:lang w:bidi="ar"/>
              </w:rPr>
            </w:pPr>
            <w:r>
              <w:rPr>
                <w:rFonts w:eastAsia="宋体"/>
                <w:color w:val="000000"/>
                <w:kern w:val="0"/>
                <w:sz w:val="18"/>
                <w:szCs w:val="18"/>
                <w:lang w:bidi="ar"/>
              </w:rPr>
              <w:t>有效</w:t>
            </w:r>
          </w:p>
        </w:tc>
        <w:tc>
          <w:tcPr>
            <w:tcW w:w="569" w:type="pct"/>
            <w:tcBorders>
              <w:tl2br w:val="nil"/>
              <w:tr2bl w:val="nil"/>
            </w:tcBorders>
            <w:shd w:val="clear" w:color="auto" w:fill="auto"/>
            <w:vAlign w:val="center"/>
          </w:tcPr>
          <w:p w14:paraId="7E7E2D23" w14:textId="77777777" w:rsidR="00F34FCE" w:rsidRDefault="00000000">
            <w:pPr>
              <w:widowControl/>
              <w:spacing w:line="240" w:lineRule="auto"/>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2</w:t>
            </w:r>
          </w:p>
        </w:tc>
      </w:tr>
      <w:tr w:rsidR="00F34FCE" w14:paraId="3F29E723" w14:textId="77777777">
        <w:trPr>
          <w:trHeight w:val="500"/>
        </w:trPr>
        <w:tc>
          <w:tcPr>
            <w:tcW w:w="688" w:type="pct"/>
            <w:vMerge/>
            <w:tcBorders>
              <w:tl2br w:val="nil"/>
              <w:tr2bl w:val="nil"/>
            </w:tcBorders>
            <w:shd w:val="clear" w:color="auto" w:fill="auto"/>
            <w:vAlign w:val="center"/>
          </w:tcPr>
          <w:p w14:paraId="31F87C90" w14:textId="77777777" w:rsidR="00F34FCE" w:rsidRDefault="00F34FCE">
            <w:pPr>
              <w:spacing w:line="240" w:lineRule="auto"/>
              <w:ind w:firstLine="360"/>
              <w:jc w:val="center"/>
              <w:rPr>
                <w:rFonts w:eastAsia="宋体"/>
                <w:color w:val="000000"/>
                <w:sz w:val="18"/>
                <w:szCs w:val="18"/>
              </w:rPr>
            </w:pPr>
          </w:p>
        </w:tc>
        <w:tc>
          <w:tcPr>
            <w:tcW w:w="873" w:type="pct"/>
            <w:vMerge w:val="restart"/>
            <w:tcBorders>
              <w:tl2br w:val="nil"/>
              <w:tr2bl w:val="nil"/>
            </w:tcBorders>
            <w:shd w:val="clear" w:color="auto" w:fill="auto"/>
            <w:vAlign w:val="center"/>
          </w:tcPr>
          <w:p w14:paraId="24CF7AAE"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B22</w:t>
            </w:r>
            <w:r>
              <w:rPr>
                <w:rFonts w:eastAsia="宋体"/>
                <w:color w:val="000000"/>
                <w:kern w:val="0"/>
                <w:sz w:val="18"/>
                <w:szCs w:val="18"/>
                <w:lang w:bidi="ar"/>
              </w:rPr>
              <w:t>组织实施</w:t>
            </w:r>
          </w:p>
          <w:p w14:paraId="46A21AEF"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lastRenderedPageBreak/>
              <w:t>(11</w:t>
            </w:r>
            <w:r>
              <w:rPr>
                <w:rFonts w:eastAsia="宋体"/>
                <w:color w:val="000000"/>
                <w:kern w:val="0"/>
                <w:sz w:val="18"/>
                <w:szCs w:val="18"/>
                <w:lang w:bidi="ar"/>
              </w:rPr>
              <w:t>分）</w:t>
            </w:r>
          </w:p>
        </w:tc>
        <w:tc>
          <w:tcPr>
            <w:tcW w:w="1614" w:type="pct"/>
            <w:tcBorders>
              <w:tl2br w:val="nil"/>
              <w:tr2bl w:val="nil"/>
            </w:tcBorders>
            <w:shd w:val="clear" w:color="auto" w:fill="auto"/>
            <w:vAlign w:val="center"/>
          </w:tcPr>
          <w:p w14:paraId="53F025BB"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lastRenderedPageBreak/>
              <w:t>B221</w:t>
            </w:r>
            <w:r>
              <w:rPr>
                <w:rFonts w:eastAsia="宋体"/>
                <w:color w:val="000000"/>
                <w:kern w:val="0"/>
                <w:sz w:val="18"/>
                <w:szCs w:val="18"/>
                <w:lang w:bidi="ar"/>
              </w:rPr>
              <w:t>绩效自评</w:t>
            </w:r>
          </w:p>
        </w:tc>
        <w:tc>
          <w:tcPr>
            <w:tcW w:w="645" w:type="pct"/>
            <w:tcBorders>
              <w:tl2br w:val="nil"/>
              <w:tr2bl w:val="nil"/>
            </w:tcBorders>
            <w:shd w:val="clear" w:color="auto" w:fill="auto"/>
            <w:vAlign w:val="center"/>
          </w:tcPr>
          <w:p w14:paraId="3EE447C8"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3</w:t>
            </w:r>
          </w:p>
        </w:tc>
        <w:tc>
          <w:tcPr>
            <w:tcW w:w="608" w:type="pct"/>
            <w:tcBorders>
              <w:tl2br w:val="nil"/>
              <w:tr2bl w:val="nil"/>
            </w:tcBorders>
            <w:shd w:val="clear" w:color="auto" w:fill="auto"/>
            <w:noWrap/>
            <w:vAlign w:val="center"/>
          </w:tcPr>
          <w:p w14:paraId="56A29D1F"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自评不足</w:t>
            </w:r>
          </w:p>
        </w:tc>
        <w:tc>
          <w:tcPr>
            <w:tcW w:w="569" w:type="pct"/>
            <w:tcBorders>
              <w:tl2br w:val="nil"/>
              <w:tr2bl w:val="nil"/>
            </w:tcBorders>
            <w:shd w:val="clear" w:color="auto" w:fill="auto"/>
            <w:vAlign w:val="center"/>
          </w:tcPr>
          <w:p w14:paraId="37728375"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0</w:t>
            </w:r>
          </w:p>
        </w:tc>
      </w:tr>
      <w:tr w:rsidR="00F34FCE" w14:paraId="03BEF584" w14:textId="77777777">
        <w:trPr>
          <w:trHeight w:val="500"/>
        </w:trPr>
        <w:tc>
          <w:tcPr>
            <w:tcW w:w="688" w:type="pct"/>
            <w:vMerge/>
            <w:tcBorders>
              <w:tl2br w:val="nil"/>
              <w:tr2bl w:val="nil"/>
            </w:tcBorders>
            <w:shd w:val="clear" w:color="auto" w:fill="auto"/>
            <w:vAlign w:val="center"/>
          </w:tcPr>
          <w:p w14:paraId="4594F611"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7EB0C788"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vAlign w:val="center"/>
          </w:tcPr>
          <w:p w14:paraId="5EE3B90C"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B22</w:t>
            </w:r>
            <w:r>
              <w:rPr>
                <w:rFonts w:eastAsia="宋体" w:hint="eastAsia"/>
                <w:color w:val="000000"/>
                <w:kern w:val="0"/>
                <w:sz w:val="18"/>
                <w:szCs w:val="18"/>
                <w:lang w:bidi="ar"/>
              </w:rPr>
              <w:t>2</w:t>
            </w:r>
            <w:r>
              <w:rPr>
                <w:rFonts w:eastAsia="宋体"/>
                <w:color w:val="000000"/>
                <w:kern w:val="0"/>
                <w:sz w:val="18"/>
                <w:szCs w:val="18"/>
                <w:lang w:bidi="ar"/>
              </w:rPr>
              <w:t>管理制度健全性</w:t>
            </w:r>
          </w:p>
        </w:tc>
        <w:tc>
          <w:tcPr>
            <w:tcW w:w="645" w:type="pct"/>
            <w:tcBorders>
              <w:tl2br w:val="nil"/>
              <w:tr2bl w:val="nil"/>
            </w:tcBorders>
            <w:shd w:val="clear" w:color="auto" w:fill="auto"/>
            <w:vAlign w:val="center"/>
          </w:tcPr>
          <w:p w14:paraId="613ED8F3"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c>
          <w:tcPr>
            <w:tcW w:w="608" w:type="pct"/>
            <w:tcBorders>
              <w:tl2br w:val="nil"/>
              <w:tr2bl w:val="nil"/>
            </w:tcBorders>
            <w:shd w:val="clear" w:color="auto" w:fill="auto"/>
            <w:noWrap/>
            <w:vAlign w:val="center"/>
          </w:tcPr>
          <w:p w14:paraId="4315C914"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健全</w:t>
            </w:r>
          </w:p>
        </w:tc>
        <w:tc>
          <w:tcPr>
            <w:tcW w:w="569" w:type="pct"/>
            <w:tcBorders>
              <w:tl2br w:val="nil"/>
              <w:tr2bl w:val="nil"/>
            </w:tcBorders>
            <w:shd w:val="clear" w:color="auto" w:fill="auto"/>
            <w:vAlign w:val="center"/>
          </w:tcPr>
          <w:p w14:paraId="35CFE633"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F34FCE" w14:paraId="54D576D7" w14:textId="77777777">
        <w:trPr>
          <w:trHeight w:val="500"/>
        </w:trPr>
        <w:tc>
          <w:tcPr>
            <w:tcW w:w="688" w:type="pct"/>
            <w:vMerge/>
            <w:tcBorders>
              <w:tl2br w:val="nil"/>
              <w:tr2bl w:val="nil"/>
            </w:tcBorders>
            <w:shd w:val="clear" w:color="auto" w:fill="auto"/>
            <w:vAlign w:val="center"/>
          </w:tcPr>
          <w:p w14:paraId="4FDD8B44"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01348008"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vAlign w:val="center"/>
          </w:tcPr>
          <w:p w14:paraId="56205B97"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B22</w:t>
            </w:r>
            <w:r>
              <w:rPr>
                <w:rFonts w:eastAsia="宋体" w:hint="eastAsia"/>
                <w:color w:val="000000"/>
                <w:kern w:val="0"/>
                <w:sz w:val="18"/>
                <w:szCs w:val="18"/>
                <w:lang w:bidi="ar"/>
              </w:rPr>
              <w:t>3</w:t>
            </w:r>
            <w:r>
              <w:rPr>
                <w:rFonts w:eastAsia="宋体"/>
                <w:color w:val="000000"/>
                <w:kern w:val="0"/>
                <w:sz w:val="18"/>
                <w:szCs w:val="18"/>
                <w:lang w:bidi="ar"/>
              </w:rPr>
              <w:t>制度执行有效性</w:t>
            </w:r>
          </w:p>
        </w:tc>
        <w:tc>
          <w:tcPr>
            <w:tcW w:w="645" w:type="pct"/>
            <w:tcBorders>
              <w:tl2br w:val="nil"/>
              <w:tr2bl w:val="nil"/>
            </w:tcBorders>
            <w:shd w:val="clear" w:color="auto" w:fill="auto"/>
            <w:vAlign w:val="center"/>
          </w:tcPr>
          <w:p w14:paraId="3266A1E6"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2</w:t>
            </w:r>
          </w:p>
        </w:tc>
        <w:tc>
          <w:tcPr>
            <w:tcW w:w="608" w:type="pct"/>
            <w:tcBorders>
              <w:tl2br w:val="nil"/>
              <w:tr2bl w:val="nil"/>
            </w:tcBorders>
            <w:shd w:val="clear" w:color="auto" w:fill="auto"/>
            <w:noWrap/>
            <w:vAlign w:val="center"/>
          </w:tcPr>
          <w:p w14:paraId="265DC508"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有效</w:t>
            </w:r>
          </w:p>
        </w:tc>
        <w:tc>
          <w:tcPr>
            <w:tcW w:w="569" w:type="pct"/>
            <w:tcBorders>
              <w:tl2br w:val="nil"/>
              <w:tr2bl w:val="nil"/>
            </w:tcBorders>
            <w:shd w:val="clear" w:color="auto" w:fill="auto"/>
            <w:vAlign w:val="center"/>
          </w:tcPr>
          <w:p w14:paraId="765C7A87"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2</w:t>
            </w:r>
          </w:p>
        </w:tc>
      </w:tr>
      <w:tr w:rsidR="00F34FCE" w14:paraId="44888CC5" w14:textId="77777777">
        <w:trPr>
          <w:trHeight w:val="742"/>
        </w:trPr>
        <w:tc>
          <w:tcPr>
            <w:tcW w:w="688" w:type="pct"/>
            <w:vMerge/>
            <w:tcBorders>
              <w:tl2br w:val="nil"/>
              <w:tr2bl w:val="nil"/>
            </w:tcBorders>
            <w:shd w:val="clear" w:color="auto" w:fill="auto"/>
            <w:vAlign w:val="center"/>
          </w:tcPr>
          <w:p w14:paraId="1C3D023B" w14:textId="77777777" w:rsidR="00F34FCE" w:rsidRDefault="00F34FCE">
            <w:pPr>
              <w:spacing w:line="240" w:lineRule="auto"/>
              <w:ind w:firstLine="360"/>
              <w:jc w:val="center"/>
              <w:rPr>
                <w:rFonts w:eastAsia="宋体"/>
                <w:color w:val="000000"/>
                <w:sz w:val="18"/>
                <w:szCs w:val="18"/>
              </w:rPr>
            </w:pPr>
          </w:p>
        </w:tc>
        <w:tc>
          <w:tcPr>
            <w:tcW w:w="873" w:type="pct"/>
            <w:vMerge/>
            <w:tcBorders>
              <w:tl2br w:val="nil"/>
              <w:tr2bl w:val="nil"/>
            </w:tcBorders>
            <w:shd w:val="clear" w:color="auto" w:fill="auto"/>
            <w:vAlign w:val="center"/>
          </w:tcPr>
          <w:p w14:paraId="6B8B4907" w14:textId="77777777" w:rsidR="00F34FCE" w:rsidRDefault="00F34FCE">
            <w:pPr>
              <w:spacing w:line="240" w:lineRule="auto"/>
              <w:ind w:firstLine="360"/>
              <w:jc w:val="left"/>
              <w:rPr>
                <w:rFonts w:eastAsia="宋体"/>
                <w:color w:val="000000"/>
                <w:sz w:val="18"/>
                <w:szCs w:val="18"/>
              </w:rPr>
            </w:pPr>
          </w:p>
        </w:tc>
        <w:tc>
          <w:tcPr>
            <w:tcW w:w="1614" w:type="pct"/>
            <w:tcBorders>
              <w:tl2br w:val="nil"/>
              <w:tr2bl w:val="nil"/>
            </w:tcBorders>
            <w:shd w:val="clear" w:color="auto" w:fill="auto"/>
            <w:vAlign w:val="center"/>
          </w:tcPr>
          <w:p w14:paraId="597D8934"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B224</w:t>
            </w:r>
            <w:r>
              <w:rPr>
                <w:rFonts w:eastAsia="宋体"/>
                <w:color w:val="000000"/>
                <w:kern w:val="0"/>
                <w:sz w:val="18"/>
                <w:szCs w:val="18"/>
                <w:lang w:bidi="ar"/>
              </w:rPr>
              <w:t>档案管理规范性</w:t>
            </w:r>
          </w:p>
        </w:tc>
        <w:tc>
          <w:tcPr>
            <w:tcW w:w="645" w:type="pct"/>
            <w:tcBorders>
              <w:tl2br w:val="nil"/>
              <w:tr2bl w:val="nil"/>
            </w:tcBorders>
            <w:shd w:val="clear" w:color="auto" w:fill="auto"/>
            <w:vAlign w:val="center"/>
          </w:tcPr>
          <w:p w14:paraId="40056CE1"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4</w:t>
            </w:r>
          </w:p>
        </w:tc>
        <w:tc>
          <w:tcPr>
            <w:tcW w:w="608" w:type="pct"/>
            <w:tcBorders>
              <w:tl2br w:val="nil"/>
              <w:tr2bl w:val="nil"/>
            </w:tcBorders>
            <w:shd w:val="clear" w:color="auto" w:fill="auto"/>
            <w:noWrap/>
            <w:vAlign w:val="center"/>
          </w:tcPr>
          <w:p w14:paraId="2B2EB72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不足</w:t>
            </w:r>
          </w:p>
        </w:tc>
        <w:tc>
          <w:tcPr>
            <w:tcW w:w="569" w:type="pct"/>
            <w:tcBorders>
              <w:tl2br w:val="nil"/>
              <w:tr2bl w:val="nil"/>
            </w:tcBorders>
            <w:shd w:val="clear" w:color="auto" w:fill="auto"/>
            <w:vAlign w:val="center"/>
          </w:tcPr>
          <w:p w14:paraId="3A35FF1B"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1</w:t>
            </w:r>
          </w:p>
        </w:tc>
      </w:tr>
    </w:tbl>
    <w:p w14:paraId="458D32DD" w14:textId="77777777" w:rsidR="00F34FCE" w:rsidRDefault="00000000">
      <w:pPr>
        <w:pStyle w:val="4"/>
        <w:ind w:firstLine="640"/>
        <w:rPr>
          <w:rFonts w:ascii="Times New Roman" w:hAnsi="Times New Roman" w:cs="Times New Roman"/>
        </w:rPr>
      </w:pPr>
      <w:r>
        <w:rPr>
          <w:rFonts w:ascii="Times New Roman" w:hAnsi="Times New Roman" w:cs="Times New Roman"/>
        </w:rPr>
        <w:t>B21</w:t>
      </w:r>
      <w:r>
        <w:rPr>
          <w:rFonts w:ascii="Times New Roman" w:hAnsi="Times New Roman" w:cs="Times New Roman"/>
        </w:rPr>
        <w:t>．资金管理。指标分值</w:t>
      </w:r>
      <w:r>
        <w:rPr>
          <w:rFonts w:ascii="Times New Roman" w:hAnsi="Times New Roman" w:cs="Times New Roman"/>
        </w:rPr>
        <w:t>14</w:t>
      </w:r>
      <w:r>
        <w:rPr>
          <w:rFonts w:ascii="Times New Roman" w:hAnsi="Times New Roman" w:cs="Times New Roman"/>
        </w:rPr>
        <w:t>分，实际得</w:t>
      </w:r>
      <w:r>
        <w:rPr>
          <w:rFonts w:ascii="Times New Roman" w:hAnsi="Times New Roman" w:cs="Times New Roman"/>
        </w:rPr>
        <w:t>13.55</w:t>
      </w:r>
      <w:r>
        <w:rPr>
          <w:rFonts w:ascii="Times New Roman" w:hAnsi="Times New Roman" w:cs="Times New Roman"/>
        </w:rPr>
        <w:t>分。</w:t>
      </w:r>
    </w:p>
    <w:p w14:paraId="54E52532" w14:textId="77777777" w:rsidR="00F34FCE" w:rsidRDefault="00000000">
      <w:pPr>
        <w:ind w:firstLine="640"/>
      </w:pPr>
      <w:r>
        <w:t>B211</w:t>
      </w:r>
      <w:r>
        <w:t>．资金到位率。指标分值</w:t>
      </w:r>
      <w:r>
        <w:t>2</w:t>
      </w:r>
      <w:r>
        <w:t>分，实际得</w:t>
      </w:r>
      <w:r>
        <w:t>2</w:t>
      </w:r>
      <w:r>
        <w:t>分。</w:t>
      </w:r>
    </w:p>
    <w:p w14:paraId="75D0D1FE" w14:textId="77777777" w:rsidR="00F34FCE" w:rsidRDefault="00000000">
      <w:pPr>
        <w:ind w:firstLine="640"/>
      </w:pPr>
      <w:r>
        <w:t>该项指标用以反映资金落实情况对项目实施的总体保障程度。得分明细如下：</w:t>
      </w:r>
    </w:p>
    <w:p w14:paraId="6714ED84" w14:textId="77777777" w:rsidR="00F34FCE" w:rsidRDefault="00000000">
      <w:pPr>
        <w:ind w:firstLine="640"/>
      </w:pPr>
      <w:r>
        <w:t>根据《关于下达安宁市</w:t>
      </w:r>
      <w:r>
        <w:t>2022</w:t>
      </w:r>
      <w:r>
        <w:t>年春季学期课后服务基础经费的通知》（</w:t>
      </w:r>
      <w:proofErr w:type="gramStart"/>
      <w:r>
        <w:t>安教体通</w:t>
      </w:r>
      <w:proofErr w:type="gramEnd"/>
      <w:r>
        <w:t>〔</w:t>
      </w:r>
      <w:r>
        <w:t>2022</w:t>
      </w:r>
      <w:r>
        <w:t>〕</w:t>
      </w:r>
      <w:r>
        <w:t>72</w:t>
      </w:r>
      <w:r>
        <w:t>号）和《安宁市财政局安宁市教育体育局关于下达安宁市</w:t>
      </w:r>
      <w:r>
        <w:t>2021</w:t>
      </w:r>
      <w:r>
        <w:t>年中小学生课后服务工作经费的通知》（</w:t>
      </w:r>
      <w:proofErr w:type="gramStart"/>
      <w:r>
        <w:t>安财发</w:t>
      </w:r>
      <w:proofErr w:type="gramEnd"/>
      <w:r>
        <w:t>〔</w:t>
      </w:r>
      <w:r>
        <w:t>2022</w:t>
      </w:r>
      <w:r>
        <w:t>〕</w:t>
      </w:r>
      <w:r>
        <w:t>60</w:t>
      </w:r>
      <w:r>
        <w:t>号）</w:t>
      </w:r>
      <w:r>
        <w:rPr>
          <w:rFonts w:hint="eastAsia"/>
        </w:rPr>
        <w:t>，</w:t>
      </w:r>
      <w:r>
        <w:t>项目资金到位率</w:t>
      </w:r>
      <w:r>
        <w:t>=</w:t>
      </w:r>
      <w:r>
        <w:rPr>
          <w:rFonts w:hint="eastAsia"/>
        </w:rPr>
        <w:t>(</w:t>
      </w:r>
      <w:r>
        <w:rPr>
          <w:rFonts w:hint="eastAsia"/>
        </w:rPr>
        <w:t>实际到位资金</w:t>
      </w:r>
      <w:r>
        <w:rPr>
          <w:rFonts w:hint="eastAsia"/>
        </w:rPr>
        <w:t>/</w:t>
      </w:r>
      <w:r>
        <w:rPr>
          <w:rFonts w:hint="eastAsia"/>
        </w:rPr>
        <w:t>计划投入资金</w:t>
      </w:r>
      <w:r>
        <w:rPr>
          <w:rFonts w:hint="eastAsia"/>
        </w:rPr>
        <w:t>)</w:t>
      </w:r>
      <w:r>
        <w:rPr>
          <w:rFonts w:hint="eastAsia"/>
        </w:rPr>
        <w:t>×</w:t>
      </w:r>
      <w:r>
        <w:rPr>
          <w:rFonts w:hint="eastAsia"/>
        </w:rPr>
        <w:t>100%=</w:t>
      </w:r>
      <w:r>
        <w:t>(23</w:t>
      </w:r>
      <w:r>
        <w:rPr>
          <w:rFonts w:hint="eastAsia"/>
        </w:rPr>
        <w:t>,</w:t>
      </w:r>
      <w:r>
        <w:t>880</w:t>
      </w:r>
      <w:r>
        <w:rPr>
          <w:rFonts w:hint="eastAsia"/>
        </w:rPr>
        <w:t>,</w:t>
      </w:r>
      <w:r>
        <w:t>000</w:t>
      </w:r>
      <w:r>
        <w:rPr>
          <w:rFonts w:hint="eastAsia"/>
        </w:rPr>
        <w:t>.00</w:t>
      </w:r>
      <w:r>
        <w:rPr>
          <w:rFonts w:hint="eastAsia"/>
        </w:rPr>
        <w:t>÷</w:t>
      </w:r>
      <w:r>
        <w:t>23</w:t>
      </w:r>
      <w:r>
        <w:rPr>
          <w:rFonts w:hint="eastAsia"/>
        </w:rPr>
        <w:t>,</w:t>
      </w:r>
      <w:r>
        <w:t>880</w:t>
      </w:r>
      <w:r>
        <w:rPr>
          <w:rFonts w:hint="eastAsia"/>
        </w:rPr>
        <w:t>,</w:t>
      </w:r>
      <w:r>
        <w:t>000</w:t>
      </w:r>
      <w:r>
        <w:rPr>
          <w:rFonts w:hint="eastAsia"/>
        </w:rPr>
        <w:t>.00</w:t>
      </w:r>
      <w:r>
        <w:t>）</w:t>
      </w:r>
      <w:r>
        <w:t>×100%=100%</w:t>
      </w:r>
      <w:r>
        <w:t>，资金到位达标，根据评分标准得</w:t>
      </w:r>
      <w:r>
        <w:t>2</w:t>
      </w:r>
      <w:r>
        <w:t>分。</w:t>
      </w:r>
    </w:p>
    <w:p w14:paraId="28E8BEB1" w14:textId="77777777" w:rsidR="00F34FCE" w:rsidRDefault="00000000">
      <w:pPr>
        <w:ind w:firstLine="640"/>
      </w:pPr>
      <w:r>
        <w:t>B212</w:t>
      </w:r>
      <w:r>
        <w:t>．资金到位及时率。指标分值</w:t>
      </w:r>
      <w:r>
        <w:t>2</w:t>
      </w:r>
      <w:r>
        <w:t>分，实际得</w:t>
      </w:r>
      <w:r>
        <w:t>2</w:t>
      </w:r>
      <w:r>
        <w:t>分。</w:t>
      </w:r>
    </w:p>
    <w:p w14:paraId="03E848B2" w14:textId="77777777" w:rsidR="00F34FCE" w:rsidRDefault="00000000">
      <w:pPr>
        <w:ind w:firstLine="640"/>
      </w:pPr>
      <w:r>
        <w:t>该项指标用以反映项目资金落实的及时性。得分明细如下：</w:t>
      </w:r>
    </w:p>
    <w:p w14:paraId="01399794" w14:textId="77777777" w:rsidR="00F34FCE" w:rsidRDefault="00000000">
      <w:pPr>
        <w:ind w:firstLine="640"/>
      </w:pPr>
      <w:r>
        <w:t>根据《关于下达安宁市</w:t>
      </w:r>
      <w:r>
        <w:t>2022</w:t>
      </w:r>
      <w:r>
        <w:t>年春季学期课后服务基础经费的通知》</w:t>
      </w:r>
      <w:proofErr w:type="gramStart"/>
      <w:r>
        <w:t>安教体通</w:t>
      </w:r>
      <w:proofErr w:type="gramEnd"/>
      <w:r>
        <w:t>〔</w:t>
      </w:r>
      <w:r>
        <w:t>2022</w:t>
      </w:r>
      <w:r>
        <w:t>〕</w:t>
      </w:r>
      <w:r>
        <w:t>72</w:t>
      </w:r>
      <w:r>
        <w:t>号和《安宁市财政局安宁</w:t>
      </w:r>
      <w:r>
        <w:lastRenderedPageBreak/>
        <w:t>市教育体育局关于下达安宁市</w:t>
      </w:r>
      <w:r>
        <w:t>2021</w:t>
      </w:r>
      <w:r>
        <w:t>年中小学生课后服务工作经费的通知》（</w:t>
      </w:r>
      <w:proofErr w:type="gramStart"/>
      <w:r>
        <w:t>安财发</w:t>
      </w:r>
      <w:proofErr w:type="gramEnd"/>
      <w:r>
        <w:t>〔</w:t>
      </w:r>
      <w:r>
        <w:t>2022</w:t>
      </w:r>
      <w:r>
        <w:t>〕</w:t>
      </w:r>
      <w:r>
        <w:t>60</w:t>
      </w:r>
      <w:r>
        <w:t>号）</w:t>
      </w:r>
      <w:r>
        <w:rPr>
          <w:rFonts w:hint="eastAsia"/>
        </w:rPr>
        <w:t>，</w:t>
      </w:r>
      <w:r>
        <w:t>项目资金到位</w:t>
      </w:r>
      <w:r>
        <w:rPr>
          <w:rFonts w:hint="eastAsia"/>
        </w:rPr>
        <w:t>及时</w:t>
      </w:r>
      <w:r>
        <w:t>率</w:t>
      </w:r>
      <w:r>
        <w:t>=</w:t>
      </w:r>
      <w:r>
        <w:rPr>
          <w:rFonts w:hint="eastAsia"/>
        </w:rPr>
        <w:t>(</w:t>
      </w:r>
      <w:r>
        <w:rPr>
          <w:rFonts w:hint="eastAsia"/>
        </w:rPr>
        <w:t>及时到位资金</w:t>
      </w:r>
      <w:r>
        <w:rPr>
          <w:rFonts w:hint="eastAsia"/>
        </w:rPr>
        <w:t>/</w:t>
      </w:r>
      <w:r>
        <w:rPr>
          <w:rFonts w:hint="eastAsia"/>
        </w:rPr>
        <w:t>应到位资金</w:t>
      </w:r>
      <w:r>
        <w:rPr>
          <w:rFonts w:hint="eastAsia"/>
        </w:rPr>
        <w:t>)</w:t>
      </w:r>
      <w:r>
        <w:rPr>
          <w:rFonts w:hint="eastAsia"/>
        </w:rPr>
        <w:t>×</w:t>
      </w:r>
      <w:r>
        <w:rPr>
          <w:rFonts w:hint="eastAsia"/>
        </w:rPr>
        <w:t>100%=</w:t>
      </w:r>
      <w:r>
        <w:t>(23</w:t>
      </w:r>
      <w:r>
        <w:rPr>
          <w:rFonts w:hint="eastAsia"/>
        </w:rPr>
        <w:t>,</w:t>
      </w:r>
      <w:r>
        <w:t>880</w:t>
      </w:r>
      <w:r>
        <w:rPr>
          <w:rFonts w:hint="eastAsia"/>
        </w:rPr>
        <w:t>,</w:t>
      </w:r>
      <w:r>
        <w:t>000</w:t>
      </w:r>
      <w:r>
        <w:rPr>
          <w:rFonts w:hint="eastAsia"/>
        </w:rPr>
        <w:t>.00</w:t>
      </w:r>
      <w:r>
        <w:rPr>
          <w:rFonts w:hint="eastAsia"/>
        </w:rPr>
        <w:t>÷</w:t>
      </w:r>
      <w:r>
        <w:t>23</w:t>
      </w:r>
      <w:r>
        <w:rPr>
          <w:rFonts w:hint="eastAsia"/>
        </w:rPr>
        <w:t>,</w:t>
      </w:r>
      <w:r>
        <w:t>880</w:t>
      </w:r>
      <w:r>
        <w:rPr>
          <w:rFonts w:hint="eastAsia"/>
        </w:rPr>
        <w:t>,</w:t>
      </w:r>
      <w:r>
        <w:t>000</w:t>
      </w:r>
      <w:r>
        <w:rPr>
          <w:rFonts w:hint="eastAsia"/>
        </w:rPr>
        <w:t>.00</w:t>
      </w:r>
      <w:r>
        <w:t>)×100%=100%</w:t>
      </w:r>
      <w:r>
        <w:t>，资金到位及时率</w:t>
      </w:r>
      <w:r>
        <w:rPr>
          <w:rFonts w:hint="eastAsia"/>
        </w:rPr>
        <w:t>得分</w:t>
      </w:r>
      <w:r>
        <w:t>=</w:t>
      </w:r>
      <w:r>
        <w:t>资金到位及时率</w:t>
      </w:r>
      <w:r>
        <w:t>100%×2</w:t>
      </w:r>
      <w:r>
        <w:rPr>
          <w:rFonts w:hint="eastAsia"/>
        </w:rPr>
        <w:t>分，</w:t>
      </w:r>
      <w:r>
        <w:t>根据评分标准得</w:t>
      </w:r>
      <w:r>
        <w:t>2</w:t>
      </w:r>
      <w:r>
        <w:t>分。</w:t>
      </w:r>
    </w:p>
    <w:p w14:paraId="1978C41D" w14:textId="77777777" w:rsidR="00F34FCE" w:rsidRDefault="00000000">
      <w:pPr>
        <w:ind w:firstLine="640"/>
      </w:pPr>
      <w:r>
        <w:t>B21</w:t>
      </w:r>
      <w:r>
        <w:rPr>
          <w:rFonts w:hint="eastAsia"/>
        </w:rPr>
        <w:t>3</w:t>
      </w:r>
      <w:r>
        <w:t>．预算执行率。指标分值</w:t>
      </w:r>
      <w:r>
        <w:t>2</w:t>
      </w:r>
      <w:r>
        <w:t>分，实际得</w:t>
      </w:r>
      <w:r>
        <w:t>1.55</w:t>
      </w:r>
      <w:r>
        <w:t>分。</w:t>
      </w:r>
    </w:p>
    <w:p w14:paraId="49083A9E" w14:textId="77777777" w:rsidR="00F34FCE" w:rsidRDefault="00000000">
      <w:pPr>
        <w:ind w:firstLine="640"/>
      </w:pPr>
      <w:r>
        <w:t>该项指标用以反映项目预算资金是否按照计划执行，考核项目预算执行情况。得分明细如下：</w:t>
      </w:r>
    </w:p>
    <w:p w14:paraId="5BBD9993" w14:textId="77777777" w:rsidR="00F34FCE" w:rsidRDefault="00000000">
      <w:pPr>
        <w:spacing w:before="0" w:after="0" w:line="240" w:lineRule="auto"/>
        <w:ind w:firstLine="640"/>
      </w:pPr>
      <w:r>
        <w:t>根据《安宁市</w:t>
      </w:r>
      <w:r>
        <w:t>2022</w:t>
      </w:r>
      <w:r>
        <w:t>年秋季学期小学课后服务基础经费预算拨款表》、《安宁市</w:t>
      </w:r>
      <w:r>
        <w:t>2022</w:t>
      </w:r>
      <w:r>
        <w:t>年春季学期课后服务基础经费下达明细表》和《安宁市财政局安宁市教育体育局关于下达安宁市</w:t>
      </w:r>
      <w:r>
        <w:t>2021</w:t>
      </w:r>
      <w:r>
        <w:t>年中小学生课后服务工作经费的通知》（</w:t>
      </w:r>
      <w:proofErr w:type="gramStart"/>
      <w:r>
        <w:t>安财发</w:t>
      </w:r>
      <w:proofErr w:type="gramEnd"/>
      <w:r>
        <w:t>〔</w:t>
      </w:r>
      <w:r>
        <w:t>2022</w:t>
      </w:r>
      <w:r>
        <w:t>〕</w:t>
      </w:r>
      <w:r>
        <w:t>60</w:t>
      </w:r>
      <w:r>
        <w:t>号），预算执行率</w:t>
      </w:r>
      <w:r>
        <w:t>=</w:t>
      </w:r>
      <w:r>
        <w:rPr>
          <w:rFonts w:hint="eastAsia"/>
        </w:rPr>
        <w:t>（</w:t>
      </w:r>
      <w:r>
        <w:t>实际支出资金</w:t>
      </w:r>
      <w:r>
        <w:rPr>
          <w:rFonts w:hint="eastAsia"/>
        </w:rPr>
        <w:t>/</w:t>
      </w:r>
      <w:r>
        <w:t>实际到位资金</w:t>
      </w:r>
      <w:r>
        <w:rPr>
          <w:rFonts w:hint="eastAsia"/>
        </w:rPr>
        <w:t>）×</w:t>
      </w:r>
      <w:r>
        <w:rPr>
          <w:rFonts w:hint="eastAsia"/>
        </w:rPr>
        <w:t>100%=</w:t>
      </w:r>
      <w:r>
        <w:rPr>
          <w:rFonts w:hint="eastAsia"/>
        </w:rPr>
        <w:t>（</w:t>
      </w:r>
      <w:r>
        <w:t>18,468,376.01</w:t>
      </w:r>
      <w:r>
        <w:rPr>
          <w:rFonts w:hint="eastAsia"/>
        </w:rPr>
        <w:t>÷</w:t>
      </w:r>
      <w:r>
        <w:t>23,880,000.00</w:t>
      </w:r>
      <w:r>
        <w:rPr>
          <w:rFonts w:hint="eastAsia"/>
        </w:rPr>
        <w:t>）</w:t>
      </w:r>
      <w:r>
        <w:t>×100%=77.34%</w:t>
      </w:r>
      <w:r>
        <w:t>。预算执行率</w:t>
      </w:r>
      <w:r>
        <w:rPr>
          <w:rFonts w:hint="eastAsia"/>
        </w:rPr>
        <w:t>得分</w:t>
      </w:r>
      <w:r>
        <w:rPr>
          <w:rFonts w:hint="eastAsia"/>
        </w:rPr>
        <w:t>=</w:t>
      </w:r>
      <w:r>
        <w:t>预算执行率</w:t>
      </w:r>
      <w:r>
        <w:t>77.34%×2</w:t>
      </w:r>
      <w:r>
        <w:rPr>
          <w:rFonts w:hint="eastAsia"/>
        </w:rPr>
        <w:t>分，</w:t>
      </w:r>
      <w:r>
        <w:t>根据评分标准得</w:t>
      </w:r>
      <w:r>
        <w:t>1.55</w:t>
      </w:r>
      <w:r>
        <w:t>分。</w:t>
      </w:r>
    </w:p>
    <w:p w14:paraId="13B97A37" w14:textId="77777777" w:rsidR="00F34FCE" w:rsidRDefault="00000000">
      <w:pPr>
        <w:ind w:firstLine="640"/>
      </w:pPr>
      <w:r>
        <w:t>B21</w:t>
      </w:r>
      <w:r>
        <w:rPr>
          <w:rFonts w:hint="eastAsia"/>
        </w:rPr>
        <w:t>4</w:t>
      </w:r>
      <w:r>
        <w:t>．资金使用合</w:t>
      </w:r>
      <w:proofErr w:type="gramStart"/>
      <w:r>
        <w:t>规</w:t>
      </w:r>
      <w:proofErr w:type="gramEnd"/>
      <w:r>
        <w:t>性。指标分值</w:t>
      </w:r>
      <w:r>
        <w:t>3</w:t>
      </w:r>
      <w:r>
        <w:t>分，实际得</w:t>
      </w:r>
      <w:r>
        <w:t>3</w:t>
      </w:r>
      <w:r>
        <w:t>分。</w:t>
      </w:r>
    </w:p>
    <w:p w14:paraId="4D925357" w14:textId="77777777" w:rsidR="00F34FCE" w:rsidRDefault="00000000">
      <w:pPr>
        <w:ind w:firstLine="640"/>
      </w:pPr>
      <w:r>
        <w:t>该项指标用以反映项目资金使用是否符合相关的财务管理制度规定，考核项目资金的规范运行情况。得分明细如下：</w:t>
      </w:r>
    </w:p>
    <w:p w14:paraId="019415C3" w14:textId="77777777" w:rsidR="00F34FCE" w:rsidRDefault="00000000">
      <w:pPr>
        <w:ind w:firstLine="640"/>
      </w:pPr>
      <w:r>
        <w:t>根据《安宁市</w:t>
      </w:r>
      <w:r>
        <w:t>2022</w:t>
      </w:r>
      <w:r>
        <w:t>年秋季学期小学课后服务基础经费</w:t>
      </w:r>
      <w:r>
        <w:lastRenderedPageBreak/>
        <w:t>预算拨款表》、《安宁市</w:t>
      </w:r>
      <w:r>
        <w:t>2022</w:t>
      </w:r>
      <w:r>
        <w:t>年春季学期课后服务基础经费下达明细表》、安宁市财政局安宁市教育体育局《关于下达安宁市</w:t>
      </w:r>
      <w:r>
        <w:t>2021</w:t>
      </w:r>
      <w:r>
        <w:t>年中小学生课后服务工作经费的通知》（</w:t>
      </w:r>
      <w:proofErr w:type="gramStart"/>
      <w:r>
        <w:t>安财发</w:t>
      </w:r>
      <w:proofErr w:type="gramEnd"/>
      <w:r>
        <w:t>〔</w:t>
      </w:r>
      <w:r>
        <w:t>2022</w:t>
      </w:r>
      <w:r>
        <w:t>〕</w:t>
      </w:r>
      <w:r>
        <w:t>60</w:t>
      </w:r>
      <w:r>
        <w:t>号），该项目资金使用符合国家财经法规和财务管理制度规定以及有关专项资金管理办法的规定；资金的拨付有完整的审批程序和手续；专款专用，符合规定的用途。根据评分标准得</w:t>
      </w:r>
      <w:r>
        <w:t>3</w:t>
      </w:r>
      <w:r>
        <w:t>分。</w:t>
      </w:r>
    </w:p>
    <w:p w14:paraId="2913958F" w14:textId="77777777" w:rsidR="00F34FCE" w:rsidRDefault="00000000">
      <w:pPr>
        <w:ind w:firstLine="640"/>
      </w:pPr>
      <w:r>
        <w:rPr>
          <w:rFonts w:hint="eastAsia"/>
        </w:rPr>
        <w:t>B215</w:t>
      </w:r>
      <w:r>
        <w:t>．</w:t>
      </w:r>
      <w:r>
        <w:rPr>
          <w:rFonts w:hint="eastAsia"/>
        </w:rPr>
        <w:t>会计核算规范性。</w:t>
      </w:r>
      <w:r>
        <w:t>指标分值</w:t>
      </w:r>
      <w:r>
        <w:t>3</w:t>
      </w:r>
      <w:r>
        <w:t>分，实际得</w:t>
      </w:r>
      <w:r>
        <w:t>3</w:t>
      </w:r>
      <w:r>
        <w:t>分。</w:t>
      </w:r>
    </w:p>
    <w:p w14:paraId="6F5D5FDF" w14:textId="77777777" w:rsidR="00F34FCE" w:rsidRDefault="00000000">
      <w:pPr>
        <w:ind w:firstLine="640"/>
      </w:pPr>
      <w:r>
        <w:rPr>
          <w:rFonts w:hint="eastAsia"/>
        </w:rPr>
        <w:t>该指标用以反映和考核项目资金会计核算的规范情况。</w:t>
      </w:r>
      <w:r>
        <w:t>得分明细如下：</w:t>
      </w:r>
    </w:p>
    <w:p w14:paraId="6C33D9F2" w14:textId="77777777" w:rsidR="00F34FCE" w:rsidRDefault="00000000">
      <w:pPr>
        <w:ind w:firstLine="640"/>
      </w:pPr>
      <w:r>
        <w:rPr>
          <w:rFonts w:hint="eastAsia"/>
        </w:rPr>
        <w:t>通过检查相关凭证及附件，可以知道该项目的会计核算符合国家财经法规和财务管理制度以及内部会计控制规范、相关会计准则的规定；项目资金建立了专账管理；有完整的审批程序和手续；记账、报账符合会计基础工作规范。根据评分标准得</w:t>
      </w:r>
      <w:r>
        <w:rPr>
          <w:rFonts w:hint="eastAsia"/>
        </w:rPr>
        <w:t>3</w:t>
      </w:r>
      <w:r>
        <w:rPr>
          <w:rFonts w:hint="eastAsia"/>
        </w:rPr>
        <w:t>分。</w:t>
      </w:r>
    </w:p>
    <w:p w14:paraId="1C3CF8C0" w14:textId="77777777" w:rsidR="00F34FCE" w:rsidRDefault="00000000">
      <w:pPr>
        <w:ind w:firstLine="640"/>
      </w:pPr>
      <w:r>
        <w:rPr>
          <w:rFonts w:hint="eastAsia"/>
        </w:rPr>
        <w:t>B216</w:t>
      </w:r>
      <w:r>
        <w:t>．</w:t>
      </w:r>
      <w:r>
        <w:rPr>
          <w:rFonts w:hint="eastAsia"/>
        </w:rPr>
        <w:t>财务监控有效性。</w:t>
      </w:r>
      <w:r>
        <w:t>指标分值</w:t>
      </w:r>
      <w:r>
        <w:rPr>
          <w:rFonts w:hint="eastAsia"/>
        </w:rPr>
        <w:t>2</w:t>
      </w:r>
      <w:r>
        <w:t>分，实际得</w:t>
      </w:r>
      <w:r>
        <w:rPr>
          <w:rFonts w:hint="eastAsia"/>
        </w:rPr>
        <w:t>2</w:t>
      </w:r>
      <w:r>
        <w:t>分。</w:t>
      </w:r>
    </w:p>
    <w:p w14:paraId="6A1F9D83" w14:textId="77777777" w:rsidR="00F34FCE" w:rsidRDefault="00000000">
      <w:pPr>
        <w:ind w:firstLine="640"/>
      </w:pPr>
      <w:r>
        <w:rPr>
          <w:rFonts w:hint="eastAsia"/>
        </w:rPr>
        <w:t>该指标用以反映和考核项目实施单位对资金运行的控制情况。</w:t>
      </w:r>
      <w:r>
        <w:t>得分明细如下：</w:t>
      </w:r>
    </w:p>
    <w:p w14:paraId="59EA9A88" w14:textId="77777777" w:rsidR="00F34FCE" w:rsidRDefault="00000000">
      <w:pPr>
        <w:ind w:firstLine="640"/>
      </w:pPr>
      <w:r>
        <w:rPr>
          <w:rFonts w:hint="eastAsia"/>
        </w:rPr>
        <w:t>通过检查相关凭证及附件，已制定或具有相应的监控机制；采取了相应的财务检查等必要的监控措施或手段。根据评分标准得</w:t>
      </w:r>
      <w:r>
        <w:rPr>
          <w:rFonts w:hint="eastAsia"/>
        </w:rPr>
        <w:t>2</w:t>
      </w:r>
      <w:r>
        <w:rPr>
          <w:rFonts w:hint="eastAsia"/>
        </w:rPr>
        <w:t>分。</w:t>
      </w:r>
    </w:p>
    <w:p w14:paraId="18373B7C" w14:textId="77777777" w:rsidR="00F34FCE" w:rsidRDefault="00000000">
      <w:pPr>
        <w:pStyle w:val="4"/>
        <w:ind w:firstLine="640"/>
        <w:rPr>
          <w:rFonts w:ascii="Times New Roman" w:hAnsi="Times New Roman" w:cs="Times New Roman"/>
        </w:rPr>
      </w:pPr>
      <w:r>
        <w:rPr>
          <w:rFonts w:ascii="Times New Roman" w:hAnsi="Times New Roman" w:cs="Times New Roman"/>
        </w:rPr>
        <w:lastRenderedPageBreak/>
        <w:t>B22</w:t>
      </w:r>
      <w:r>
        <w:rPr>
          <w:rFonts w:ascii="Times New Roman" w:hAnsi="Times New Roman" w:cs="Times New Roman"/>
        </w:rPr>
        <w:t>．组织实施。指标分值</w:t>
      </w:r>
      <w:r>
        <w:rPr>
          <w:rFonts w:ascii="Times New Roman" w:hAnsi="Times New Roman" w:cs="Times New Roman"/>
        </w:rPr>
        <w:t>11</w:t>
      </w:r>
      <w:r>
        <w:rPr>
          <w:rFonts w:ascii="Times New Roman" w:hAnsi="Times New Roman" w:cs="Times New Roman"/>
        </w:rPr>
        <w:t>分，实际得</w:t>
      </w:r>
      <w:r>
        <w:rPr>
          <w:rFonts w:ascii="Times New Roman" w:hAnsi="Times New Roman" w:cs="Times New Roman"/>
        </w:rPr>
        <w:t>5</w:t>
      </w:r>
      <w:r>
        <w:rPr>
          <w:rFonts w:ascii="Times New Roman" w:hAnsi="Times New Roman" w:cs="Times New Roman"/>
        </w:rPr>
        <w:t>分。</w:t>
      </w:r>
    </w:p>
    <w:p w14:paraId="19F1C2FD" w14:textId="77777777" w:rsidR="00F34FCE" w:rsidRDefault="00000000">
      <w:pPr>
        <w:ind w:firstLine="640"/>
      </w:pPr>
      <w:r>
        <w:t>B221</w:t>
      </w:r>
      <w:r>
        <w:t>．绩效自评。指标分值</w:t>
      </w:r>
      <w:r>
        <w:t>3</w:t>
      </w:r>
      <w:r>
        <w:t>分，实际得</w:t>
      </w:r>
      <w:r>
        <w:t>0</w:t>
      </w:r>
      <w:r>
        <w:t>分。</w:t>
      </w:r>
    </w:p>
    <w:p w14:paraId="6AD22D90" w14:textId="77777777" w:rsidR="00F34FCE" w:rsidRDefault="00000000">
      <w:pPr>
        <w:ind w:firstLine="640"/>
      </w:pPr>
      <w:r>
        <w:t>该指标用以反映项目完成的自我评价情况。扣分明细如下：</w:t>
      </w:r>
    </w:p>
    <w:p w14:paraId="1C2ADC5C" w14:textId="77777777" w:rsidR="00F34FCE" w:rsidRDefault="00000000">
      <w:pPr>
        <w:ind w:firstLine="640"/>
      </w:pPr>
      <w:r>
        <w:t>根据《项目支出绩效自评概况表》可知，项目</w:t>
      </w:r>
      <w:proofErr w:type="gramStart"/>
      <w:r>
        <w:t>自评价</w:t>
      </w:r>
      <w:proofErr w:type="gramEnd"/>
      <w:r>
        <w:t>为</w:t>
      </w:r>
      <w:r>
        <w:t>292</w:t>
      </w:r>
      <w:r>
        <w:rPr>
          <w:rFonts w:hint="eastAsia"/>
        </w:rPr>
        <w:t>,000.00</w:t>
      </w:r>
      <w:r>
        <w:t>元单个支出的自评，而不是</w:t>
      </w:r>
      <w:r>
        <w:t>23</w:t>
      </w:r>
      <w:r>
        <w:rPr>
          <w:rFonts w:hint="eastAsia"/>
        </w:rPr>
        <w:t>,</w:t>
      </w:r>
      <w:r>
        <w:t>88</w:t>
      </w:r>
      <w:r>
        <w:rPr>
          <w:rFonts w:hint="eastAsia"/>
        </w:rPr>
        <w:t>0,000.00</w:t>
      </w:r>
      <w:r>
        <w:rPr>
          <w:rFonts w:hint="eastAsia"/>
        </w:rPr>
        <w:t>元</w:t>
      </w:r>
      <w:r>
        <w:t>整体支出的绩效自评，未根据安宁市财政局规定的自我评价工作程序开展自评工作。根据评分标准扣</w:t>
      </w:r>
      <w:r>
        <w:t>3</w:t>
      </w:r>
      <w:r>
        <w:t>分。</w:t>
      </w:r>
    </w:p>
    <w:p w14:paraId="33547064" w14:textId="77777777" w:rsidR="00F34FCE" w:rsidRDefault="00000000">
      <w:pPr>
        <w:ind w:firstLine="640"/>
      </w:pPr>
      <w:r>
        <w:t>B222</w:t>
      </w:r>
      <w:r>
        <w:t>．管理制度健全性。指标分值</w:t>
      </w:r>
      <w:r>
        <w:t>2</w:t>
      </w:r>
      <w:r>
        <w:t>分，实际得</w:t>
      </w:r>
      <w:r>
        <w:t>2</w:t>
      </w:r>
      <w:r>
        <w:t>分。</w:t>
      </w:r>
    </w:p>
    <w:p w14:paraId="4968844B" w14:textId="77777777" w:rsidR="00F34FCE" w:rsidRDefault="00000000">
      <w:pPr>
        <w:ind w:firstLine="640"/>
      </w:pPr>
      <w:r>
        <w:t>该指标用以反映和考核业务管理制度对项目顺利实施的保障情况。得分明细如下：</w:t>
      </w:r>
    </w:p>
    <w:p w14:paraId="49A81487" w14:textId="77777777" w:rsidR="00F34FCE" w:rsidRDefault="00000000">
      <w:pPr>
        <w:ind w:firstLine="640"/>
      </w:pPr>
      <w:r>
        <w:t>根据《关于印发安宁市中小学生课后服务工作实施方案的通知》（</w:t>
      </w:r>
      <w:proofErr w:type="gramStart"/>
      <w:r>
        <w:t>安教体</w:t>
      </w:r>
      <w:proofErr w:type="gramEnd"/>
      <w:r>
        <w:t>联发〔</w:t>
      </w:r>
      <w:r>
        <w:t>2021</w:t>
      </w:r>
      <w:r>
        <w:t>〕</w:t>
      </w:r>
      <w:r>
        <w:t>5</w:t>
      </w:r>
      <w:r>
        <w:t>号）、《印发关于进一步做好义务教育课后服务的实施方案的通知》（</w:t>
      </w:r>
      <w:proofErr w:type="gramStart"/>
      <w:r>
        <w:t>安教体</w:t>
      </w:r>
      <w:proofErr w:type="gramEnd"/>
      <w:r>
        <w:t>联发〔</w:t>
      </w:r>
      <w:r>
        <w:t>2022</w:t>
      </w:r>
      <w:r>
        <w:t>〕</w:t>
      </w:r>
      <w:r>
        <w:t>7</w:t>
      </w:r>
      <w:r>
        <w:t>号）、《关于印发安宁市中小学生课后服务经费管理使用办法的通知》（</w:t>
      </w:r>
      <w:proofErr w:type="gramStart"/>
      <w:r>
        <w:t>安教体通</w:t>
      </w:r>
      <w:proofErr w:type="gramEnd"/>
      <w:r>
        <w:t>〔</w:t>
      </w:r>
      <w:r>
        <w:t>2021</w:t>
      </w:r>
      <w:r>
        <w:t>〕</w:t>
      </w:r>
      <w:r>
        <w:t>79</w:t>
      </w:r>
      <w:r>
        <w:t>号）、《关于印发安宁市中小学生课后服务考核方案的通知》（</w:t>
      </w:r>
      <w:proofErr w:type="gramStart"/>
      <w:r>
        <w:t>安教体通</w:t>
      </w:r>
      <w:proofErr w:type="gramEnd"/>
      <w:r>
        <w:t>〔</w:t>
      </w:r>
      <w:r>
        <w:t>2021</w:t>
      </w:r>
      <w:r>
        <w:t>〕</w:t>
      </w:r>
      <w:r>
        <w:t>80</w:t>
      </w:r>
      <w:r>
        <w:t>号）该项目已制定或具有相应的业务管理制度；业务管理制度合法、合</w:t>
      </w:r>
      <w:proofErr w:type="gramStart"/>
      <w:r>
        <w:t>规</w:t>
      </w:r>
      <w:proofErr w:type="gramEnd"/>
      <w:r>
        <w:t>、完整。根据评分标准得</w:t>
      </w:r>
      <w:r>
        <w:t>2</w:t>
      </w:r>
      <w:r>
        <w:t>分。</w:t>
      </w:r>
    </w:p>
    <w:p w14:paraId="50284C5E" w14:textId="77777777" w:rsidR="00F34FCE" w:rsidRDefault="00000000">
      <w:pPr>
        <w:ind w:firstLine="640"/>
      </w:pPr>
      <w:r>
        <w:t>B223</w:t>
      </w:r>
      <w:r>
        <w:t>．制度执行有效性。指标分值</w:t>
      </w:r>
      <w:r>
        <w:t>2</w:t>
      </w:r>
      <w:r>
        <w:t>分，实际得</w:t>
      </w:r>
      <w:r>
        <w:t>2</w:t>
      </w:r>
      <w:r>
        <w:t>分。</w:t>
      </w:r>
    </w:p>
    <w:p w14:paraId="35069D5F" w14:textId="77777777" w:rsidR="00F34FCE" w:rsidRDefault="00000000">
      <w:pPr>
        <w:ind w:firstLine="640"/>
      </w:pPr>
      <w:r>
        <w:lastRenderedPageBreak/>
        <w:t>该项指标用以反映和考核业务管理制度的有效执行情况。得分明细如下：</w:t>
      </w:r>
    </w:p>
    <w:p w14:paraId="59D01C94" w14:textId="77777777" w:rsidR="00F34FCE" w:rsidRDefault="00000000">
      <w:pPr>
        <w:ind w:firstLine="640"/>
      </w:pPr>
      <w:r>
        <w:t>根据《关于印发安宁市中小学生课后服务工作实施方案的通知》（</w:t>
      </w:r>
      <w:proofErr w:type="gramStart"/>
      <w:r>
        <w:t>安教体</w:t>
      </w:r>
      <w:proofErr w:type="gramEnd"/>
      <w:r>
        <w:t>联发〔</w:t>
      </w:r>
      <w:r>
        <w:t>2021</w:t>
      </w:r>
      <w:r>
        <w:t>〕</w:t>
      </w:r>
      <w:r>
        <w:t>5</w:t>
      </w:r>
      <w:r>
        <w:t>号）、《印发关于进一步做好义务教育课后服务的实施方案的通知》（</w:t>
      </w:r>
      <w:proofErr w:type="gramStart"/>
      <w:r>
        <w:t>安教体</w:t>
      </w:r>
      <w:proofErr w:type="gramEnd"/>
      <w:r>
        <w:t>联发〔</w:t>
      </w:r>
      <w:r>
        <w:t>2022</w:t>
      </w:r>
      <w:r>
        <w:t>〕</w:t>
      </w:r>
      <w:r>
        <w:t>7</w:t>
      </w:r>
      <w:r>
        <w:t>号）、《关于印发安宁市中小学生课后服务经费管理使用办法的通知》（</w:t>
      </w:r>
      <w:proofErr w:type="gramStart"/>
      <w:r>
        <w:t>安教体通</w:t>
      </w:r>
      <w:proofErr w:type="gramEnd"/>
      <w:r>
        <w:t>〔</w:t>
      </w:r>
      <w:r>
        <w:t>2021</w:t>
      </w:r>
      <w:r>
        <w:t>〕</w:t>
      </w:r>
      <w:r>
        <w:t>79</w:t>
      </w:r>
      <w:r>
        <w:t>号）、《关于印发安宁市中小学生课后服务考核方案的通知》（</w:t>
      </w:r>
      <w:proofErr w:type="gramStart"/>
      <w:r>
        <w:t>安教体通</w:t>
      </w:r>
      <w:proofErr w:type="gramEnd"/>
      <w:r>
        <w:t>〔</w:t>
      </w:r>
      <w:r>
        <w:t>2021</w:t>
      </w:r>
      <w:r>
        <w:t>〕</w:t>
      </w:r>
      <w:r>
        <w:t>80</w:t>
      </w:r>
      <w:r>
        <w:t>号）该项目严格遵守相关法律法规和补助管理规定；项目调整及支出调整手续完备；项目实施方案、补助发放标准等资料齐全且及时；补助对象、学校、负责人员等信息落实到位，项目制度执行有效。根据评分标准得</w:t>
      </w:r>
      <w:r>
        <w:t>2</w:t>
      </w:r>
      <w:r>
        <w:t>分。</w:t>
      </w:r>
    </w:p>
    <w:p w14:paraId="1FE53628" w14:textId="77777777" w:rsidR="00F34FCE" w:rsidRDefault="00000000">
      <w:pPr>
        <w:ind w:firstLine="640"/>
      </w:pPr>
      <w:r>
        <w:t>B224</w:t>
      </w:r>
      <w:r>
        <w:t>．档案管理规范性。指标分值</w:t>
      </w:r>
      <w:r>
        <w:t>4</w:t>
      </w:r>
      <w:r>
        <w:t>分，实际得</w:t>
      </w:r>
      <w:r>
        <w:t>1</w:t>
      </w:r>
      <w:r>
        <w:t>分。</w:t>
      </w:r>
    </w:p>
    <w:p w14:paraId="375B4E96" w14:textId="77777777" w:rsidR="00F34FCE" w:rsidRDefault="00000000">
      <w:pPr>
        <w:ind w:firstLine="640"/>
      </w:pPr>
      <w:r>
        <w:t>该项指标用以反映和考核项目的管理制度、措施是否完善。得分明细如下：</w:t>
      </w:r>
    </w:p>
    <w:p w14:paraId="44E290DB" w14:textId="77777777" w:rsidR="00F34FCE" w:rsidRDefault="00000000">
      <w:pPr>
        <w:ind w:firstLine="640"/>
      </w:pPr>
      <w:r>
        <w:t>根据现场情况了解和检查，项目档案有指定专人负责项目档案专门管理，根据评分标准得</w:t>
      </w:r>
      <w:r>
        <w:t>1</w:t>
      </w:r>
      <w:r>
        <w:t>分。</w:t>
      </w:r>
    </w:p>
    <w:p w14:paraId="42DBFC86" w14:textId="77777777" w:rsidR="00F34FCE" w:rsidRDefault="00000000">
      <w:pPr>
        <w:ind w:firstLine="640"/>
      </w:pPr>
      <w:r>
        <w:t>扣分明细如下：项目档案资料不够完整、齐全和规范。根据评分标准扣</w:t>
      </w:r>
      <w:r>
        <w:t>3</w:t>
      </w:r>
      <w:r>
        <w:t>分。</w:t>
      </w:r>
    </w:p>
    <w:p w14:paraId="0C7367CA" w14:textId="77777777" w:rsidR="00F34FCE" w:rsidRDefault="00000000">
      <w:pPr>
        <w:pStyle w:val="3"/>
        <w:ind w:firstLine="640"/>
      </w:pPr>
      <w:bookmarkStart w:id="44" w:name="_Toc18100"/>
      <w:r>
        <w:lastRenderedPageBreak/>
        <w:t>C3</w:t>
      </w:r>
      <w:r>
        <w:t>．项目产出情况分析</w:t>
      </w:r>
      <w:bookmarkEnd w:id="44"/>
    </w:p>
    <w:p w14:paraId="42617252" w14:textId="77777777" w:rsidR="00F34FCE" w:rsidRDefault="00000000">
      <w:pPr>
        <w:ind w:firstLine="640"/>
      </w:pPr>
      <w:r>
        <w:t>项目</w:t>
      </w:r>
      <w:r>
        <w:rPr>
          <w:rFonts w:hint="eastAsia"/>
        </w:rPr>
        <w:t>产出类</w:t>
      </w:r>
      <w:r>
        <w:t>指标由</w:t>
      </w:r>
      <w:r>
        <w:t>4</w:t>
      </w:r>
      <w:r>
        <w:t>个二级指标，</w:t>
      </w:r>
      <w:r>
        <w:t>6</w:t>
      </w:r>
      <w:r>
        <w:t>个三级指标构成，指标分值</w:t>
      </w:r>
      <w:r>
        <w:t>35</w:t>
      </w:r>
      <w:r>
        <w:t>分，实际得分为</w:t>
      </w:r>
      <w:r>
        <w:t>33.64</w:t>
      </w:r>
      <w:r>
        <w:t>分。其中满分三级指标</w:t>
      </w:r>
      <w:r>
        <w:t>5</w:t>
      </w:r>
      <w:r>
        <w:t>个，扣分三级指标</w:t>
      </w:r>
      <w:r>
        <w:t>1</w:t>
      </w:r>
      <w:r>
        <w:t>个。各得分明细如下：</w:t>
      </w:r>
    </w:p>
    <w:tbl>
      <w:tblPr>
        <w:tblW w:w="4998" w:type="pct"/>
        <w:tblLayout w:type="fixed"/>
        <w:tblLook w:val="04A0" w:firstRow="1" w:lastRow="0" w:firstColumn="1" w:lastColumn="0" w:noHBand="0" w:noVBand="1"/>
      </w:tblPr>
      <w:tblGrid>
        <w:gridCol w:w="1273"/>
        <w:gridCol w:w="1562"/>
        <w:gridCol w:w="2408"/>
        <w:gridCol w:w="1134"/>
        <w:gridCol w:w="995"/>
        <w:gridCol w:w="921"/>
      </w:tblGrid>
      <w:tr w:rsidR="00F34FCE" w14:paraId="1A8FA09D" w14:textId="77777777">
        <w:trPr>
          <w:trHeight w:val="500"/>
          <w:tblHeader/>
        </w:trPr>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B87A3"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F3581"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48608"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6B787"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B689F"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9668A" w14:textId="77777777" w:rsidR="00F34FCE" w:rsidRDefault="00000000">
            <w:pPr>
              <w:widowControl/>
              <w:spacing w:line="240" w:lineRule="auto"/>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F34FCE" w14:paraId="28A4D2C5" w14:textId="77777777">
        <w:trPr>
          <w:trHeight w:val="1136"/>
        </w:trPr>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1170C5" w14:textId="77777777" w:rsidR="00F34FCE" w:rsidRDefault="00000000">
            <w:pPr>
              <w:widowControl/>
              <w:spacing w:line="240" w:lineRule="auto"/>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C3</w:t>
            </w:r>
            <w:r>
              <w:rPr>
                <w:rFonts w:eastAsia="宋体"/>
                <w:color w:val="000000"/>
                <w:kern w:val="0"/>
                <w:sz w:val="18"/>
                <w:szCs w:val="18"/>
                <w:lang w:bidi="ar"/>
              </w:rPr>
              <w:t>产出</w:t>
            </w:r>
          </w:p>
          <w:p w14:paraId="1F1FDEDB"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35</w:t>
            </w:r>
            <w:r>
              <w:rPr>
                <w:rFonts w:eastAsia="宋体"/>
                <w:color w:val="000000"/>
                <w:kern w:val="0"/>
                <w:sz w:val="18"/>
                <w:szCs w:val="18"/>
                <w:lang w:bidi="ar"/>
              </w:rPr>
              <w:t>分）</w:t>
            </w: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52E42"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C31</w:t>
            </w:r>
            <w:r>
              <w:rPr>
                <w:rFonts w:eastAsia="宋体"/>
                <w:color w:val="000000"/>
                <w:kern w:val="0"/>
                <w:sz w:val="18"/>
                <w:szCs w:val="18"/>
                <w:lang w:bidi="ar"/>
              </w:rPr>
              <w:t>产出数量</w:t>
            </w:r>
          </w:p>
          <w:p w14:paraId="55BC6461"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6</w:t>
            </w:r>
            <w:r>
              <w:rPr>
                <w:rFonts w:eastAsia="宋体"/>
                <w:color w:val="000000"/>
                <w:kern w:val="0"/>
                <w:sz w:val="18"/>
                <w:szCs w:val="18"/>
                <w:lang w:bidi="ar"/>
              </w:rPr>
              <w:t>分）</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3C53D"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C311</w:t>
            </w:r>
            <w:r>
              <w:rPr>
                <w:rFonts w:eastAsia="宋体"/>
                <w:color w:val="000000"/>
                <w:kern w:val="0"/>
                <w:sz w:val="18"/>
                <w:szCs w:val="18"/>
                <w:lang w:bidi="ar"/>
              </w:rPr>
              <w:t>实际完成情况</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29380"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13CE9"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77.34%</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AA551"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4.64</w:t>
            </w:r>
          </w:p>
        </w:tc>
      </w:tr>
      <w:tr w:rsidR="00F34FCE" w14:paraId="398AF747" w14:textId="77777777">
        <w:trPr>
          <w:trHeight w:val="500"/>
        </w:trPr>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687D6" w14:textId="77777777" w:rsidR="00F34FCE" w:rsidRDefault="00F34FCE">
            <w:pPr>
              <w:spacing w:line="240" w:lineRule="auto"/>
              <w:ind w:firstLine="360"/>
              <w:jc w:val="center"/>
              <w:rPr>
                <w:rFonts w:eastAsia="宋体"/>
                <w:color w:val="000000"/>
                <w:sz w:val="18"/>
                <w:szCs w:val="18"/>
              </w:rPr>
            </w:pPr>
          </w:p>
        </w:tc>
        <w:tc>
          <w:tcPr>
            <w:tcW w:w="941" w:type="pct"/>
            <w:vMerge w:val="restart"/>
            <w:tcBorders>
              <w:top w:val="single" w:sz="4" w:space="0" w:color="000000"/>
              <w:left w:val="single" w:sz="4" w:space="0" w:color="000000"/>
              <w:bottom w:val="single" w:sz="4" w:space="0" w:color="000000"/>
              <w:right w:val="nil"/>
            </w:tcBorders>
            <w:shd w:val="clear" w:color="auto" w:fill="auto"/>
            <w:vAlign w:val="center"/>
          </w:tcPr>
          <w:p w14:paraId="05060665"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C32</w:t>
            </w:r>
            <w:r>
              <w:rPr>
                <w:rFonts w:eastAsia="宋体"/>
                <w:color w:val="000000"/>
                <w:kern w:val="0"/>
                <w:sz w:val="18"/>
                <w:szCs w:val="18"/>
                <w:lang w:bidi="ar"/>
              </w:rPr>
              <w:t>产出质量</w:t>
            </w:r>
          </w:p>
          <w:p w14:paraId="53300883"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18</w:t>
            </w:r>
            <w:r>
              <w:rPr>
                <w:rFonts w:eastAsia="宋体"/>
                <w:color w:val="000000"/>
                <w:kern w:val="0"/>
                <w:sz w:val="18"/>
                <w:szCs w:val="18"/>
                <w:lang w:bidi="ar"/>
              </w:rPr>
              <w:t>分）</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36FCA"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C321</w:t>
            </w:r>
            <w:r>
              <w:rPr>
                <w:rFonts w:eastAsia="宋体"/>
                <w:color w:val="000000"/>
                <w:kern w:val="0"/>
                <w:sz w:val="18"/>
                <w:szCs w:val="18"/>
                <w:lang w:bidi="ar"/>
              </w:rPr>
              <w:t>补贴发放准确率</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8F4C"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A1447"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准确</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8AE12"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r>
      <w:tr w:rsidR="00F34FCE" w14:paraId="1D6A0282" w14:textId="77777777">
        <w:trPr>
          <w:trHeight w:val="570"/>
        </w:trPr>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3D39AF" w14:textId="77777777" w:rsidR="00F34FCE" w:rsidRDefault="00F34FCE">
            <w:pPr>
              <w:spacing w:line="240" w:lineRule="auto"/>
              <w:ind w:firstLine="360"/>
              <w:jc w:val="center"/>
              <w:rPr>
                <w:rFonts w:eastAsia="宋体"/>
                <w:color w:val="000000"/>
                <w:sz w:val="18"/>
                <w:szCs w:val="18"/>
              </w:rPr>
            </w:pPr>
          </w:p>
        </w:tc>
        <w:tc>
          <w:tcPr>
            <w:tcW w:w="9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AAEB6" w14:textId="77777777" w:rsidR="00F34FCE" w:rsidRDefault="00F34FCE">
            <w:pPr>
              <w:spacing w:line="240" w:lineRule="auto"/>
              <w:ind w:firstLine="360"/>
              <w:jc w:val="left"/>
              <w:rPr>
                <w:rFonts w:eastAsia="宋体"/>
                <w:color w:val="000000"/>
                <w:sz w:val="18"/>
                <w:szCs w:val="18"/>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D688A"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C322</w:t>
            </w:r>
            <w:r>
              <w:rPr>
                <w:rFonts w:eastAsia="宋体"/>
                <w:color w:val="000000"/>
                <w:kern w:val="0"/>
                <w:sz w:val="18"/>
                <w:szCs w:val="18"/>
                <w:lang w:bidi="ar"/>
              </w:rPr>
              <w:t>补贴依据合理性</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049A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5FFD"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sz w:val="18"/>
                <w:szCs w:val="18"/>
              </w:rPr>
              <w:t>合理</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A6D8F"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r>
      <w:tr w:rsidR="00F34FCE" w14:paraId="1BA0AB88" w14:textId="77777777">
        <w:trPr>
          <w:trHeight w:val="500"/>
        </w:trPr>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EFCF0" w14:textId="77777777" w:rsidR="00F34FCE" w:rsidRDefault="00F34FCE">
            <w:pPr>
              <w:spacing w:line="240" w:lineRule="auto"/>
              <w:ind w:firstLine="360"/>
              <w:jc w:val="center"/>
              <w:rPr>
                <w:rFonts w:eastAsia="宋体"/>
                <w:color w:val="000000"/>
                <w:sz w:val="18"/>
                <w:szCs w:val="18"/>
              </w:rPr>
            </w:pPr>
          </w:p>
        </w:tc>
        <w:tc>
          <w:tcPr>
            <w:tcW w:w="9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6A3026" w14:textId="77777777" w:rsidR="00F34FCE" w:rsidRDefault="00F34FCE">
            <w:pPr>
              <w:spacing w:line="240" w:lineRule="auto"/>
              <w:ind w:firstLine="360"/>
              <w:jc w:val="left"/>
              <w:rPr>
                <w:rFonts w:eastAsia="宋体"/>
                <w:color w:val="000000"/>
                <w:sz w:val="18"/>
                <w:szCs w:val="18"/>
              </w:rPr>
            </w:pP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5D4AF"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C323</w:t>
            </w:r>
            <w:r>
              <w:rPr>
                <w:rFonts w:eastAsia="宋体"/>
                <w:color w:val="000000"/>
                <w:kern w:val="0"/>
                <w:sz w:val="18"/>
                <w:szCs w:val="18"/>
                <w:lang w:bidi="ar"/>
              </w:rPr>
              <w:t>补贴真实性</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CFDD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3DB48"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sz w:val="18"/>
                <w:szCs w:val="18"/>
              </w:rPr>
              <w:t>真实</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02462"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r>
      <w:tr w:rsidR="00F34FCE" w14:paraId="7E431537" w14:textId="77777777">
        <w:trPr>
          <w:trHeight w:val="1073"/>
        </w:trPr>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1317B" w14:textId="77777777" w:rsidR="00F34FCE" w:rsidRDefault="00F34FCE">
            <w:pPr>
              <w:spacing w:line="240" w:lineRule="auto"/>
              <w:ind w:firstLine="360"/>
              <w:jc w:val="center"/>
              <w:rPr>
                <w:rFonts w:eastAsia="宋体"/>
                <w:color w:val="000000"/>
                <w:sz w:val="18"/>
                <w:szCs w:val="18"/>
              </w:rPr>
            </w:pP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43AE9"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C33</w:t>
            </w:r>
            <w:r>
              <w:rPr>
                <w:rFonts w:eastAsia="宋体"/>
                <w:color w:val="000000"/>
                <w:kern w:val="0"/>
                <w:sz w:val="18"/>
                <w:szCs w:val="18"/>
                <w:lang w:bidi="ar"/>
              </w:rPr>
              <w:t>产出时效</w:t>
            </w:r>
          </w:p>
          <w:p w14:paraId="45C4E6F8"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6</w:t>
            </w:r>
            <w:r>
              <w:rPr>
                <w:rFonts w:eastAsia="宋体"/>
                <w:color w:val="000000"/>
                <w:kern w:val="0"/>
                <w:sz w:val="18"/>
                <w:szCs w:val="18"/>
                <w:lang w:bidi="ar"/>
              </w:rPr>
              <w:t>分）</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D8845"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C331</w:t>
            </w:r>
            <w:r>
              <w:rPr>
                <w:rFonts w:eastAsia="宋体"/>
                <w:color w:val="000000"/>
                <w:kern w:val="0"/>
                <w:sz w:val="18"/>
                <w:szCs w:val="18"/>
                <w:lang w:bidi="ar"/>
              </w:rPr>
              <w:t>完成及时</w:t>
            </w:r>
            <w:r>
              <w:rPr>
                <w:rFonts w:eastAsia="宋体" w:hint="eastAsia"/>
                <w:color w:val="000000"/>
                <w:kern w:val="0"/>
                <w:sz w:val="18"/>
                <w:szCs w:val="18"/>
                <w:lang w:bidi="ar"/>
              </w:rPr>
              <w:t>情况</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1802E"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F38A1"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及时</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31D"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6</w:t>
            </w:r>
          </w:p>
        </w:tc>
      </w:tr>
      <w:tr w:rsidR="00F34FCE" w14:paraId="34120C7C" w14:textId="77777777">
        <w:trPr>
          <w:trHeight w:val="500"/>
        </w:trPr>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1DC55" w14:textId="77777777" w:rsidR="00F34FCE" w:rsidRDefault="00F34FCE">
            <w:pPr>
              <w:spacing w:line="240" w:lineRule="auto"/>
              <w:ind w:firstLine="360"/>
              <w:jc w:val="center"/>
              <w:rPr>
                <w:rFonts w:eastAsia="宋体"/>
                <w:color w:val="000000"/>
                <w:sz w:val="18"/>
                <w:szCs w:val="18"/>
              </w:rPr>
            </w:pP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A4BC"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C34</w:t>
            </w:r>
            <w:r>
              <w:rPr>
                <w:rFonts w:eastAsia="宋体"/>
                <w:color w:val="000000"/>
                <w:kern w:val="0"/>
                <w:sz w:val="18"/>
                <w:szCs w:val="18"/>
                <w:lang w:bidi="ar"/>
              </w:rPr>
              <w:t>产出成本</w:t>
            </w:r>
          </w:p>
          <w:p w14:paraId="68C2A3E0"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5</w:t>
            </w:r>
            <w:r>
              <w:rPr>
                <w:rFonts w:eastAsia="宋体"/>
                <w:color w:val="000000"/>
                <w:kern w:val="0"/>
                <w:sz w:val="18"/>
                <w:szCs w:val="18"/>
                <w:lang w:bidi="ar"/>
              </w:rPr>
              <w:t>分）</w:t>
            </w:r>
          </w:p>
        </w:tc>
        <w:tc>
          <w:tcPr>
            <w:tcW w:w="1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5B1A7"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C341</w:t>
            </w:r>
            <w:r>
              <w:rPr>
                <w:rFonts w:eastAsia="宋体"/>
                <w:color w:val="000000"/>
                <w:kern w:val="0"/>
                <w:sz w:val="18"/>
                <w:szCs w:val="18"/>
                <w:lang w:bidi="ar"/>
              </w:rPr>
              <w:t>成本节约情况</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D0F02"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5BA89"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达标</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E884"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r>
    </w:tbl>
    <w:p w14:paraId="3375C6B1" w14:textId="77777777" w:rsidR="00F34FCE" w:rsidRDefault="00000000">
      <w:pPr>
        <w:pStyle w:val="4"/>
        <w:ind w:firstLine="640"/>
        <w:rPr>
          <w:rFonts w:ascii="Times New Roman" w:hAnsi="Times New Roman" w:cs="Times New Roman"/>
        </w:rPr>
      </w:pPr>
      <w:r>
        <w:rPr>
          <w:rFonts w:ascii="Times New Roman" w:hAnsi="Times New Roman" w:cs="Times New Roman"/>
        </w:rPr>
        <w:t>C31</w:t>
      </w:r>
      <w:r>
        <w:rPr>
          <w:rFonts w:ascii="Times New Roman" w:hAnsi="Times New Roman" w:cs="Times New Roman"/>
        </w:rPr>
        <w:t>．产出数量。指标分值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rPr>
        <w:t>4.64</w:t>
      </w:r>
      <w:r>
        <w:rPr>
          <w:rFonts w:ascii="Times New Roman" w:hAnsi="Times New Roman" w:cs="Times New Roman"/>
        </w:rPr>
        <w:t>分。</w:t>
      </w:r>
    </w:p>
    <w:p w14:paraId="48543F61" w14:textId="77777777" w:rsidR="00F34FCE" w:rsidRDefault="00000000">
      <w:pPr>
        <w:ind w:firstLine="640"/>
      </w:pPr>
      <w:r>
        <w:t>C311</w:t>
      </w:r>
      <w:r>
        <w:t>．实际完成情况。指标分值</w:t>
      </w:r>
      <w:r>
        <w:t>6</w:t>
      </w:r>
      <w:r>
        <w:t>分，实际得</w:t>
      </w:r>
      <w:r>
        <w:t>4.64</w:t>
      </w:r>
      <w:r>
        <w:t>分。</w:t>
      </w:r>
    </w:p>
    <w:p w14:paraId="6310463A" w14:textId="77777777" w:rsidR="00F34FCE" w:rsidRDefault="00000000">
      <w:pPr>
        <w:ind w:firstLine="640"/>
      </w:pPr>
      <w:r>
        <w:t>该项指标用以反映和考核项目产出数量目标的实现程度。得分明细如下：</w:t>
      </w:r>
    </w:p>
    <w:p w14:paraId="0262FEAF" w14:textId="77777777" w:rsidR="00F34FCE" w:rsidRDefault="00000000">
      <w:pPr>
        <w:ind w:firstLine="640"/>
      </w:pPr>
      <w:r>
        <w:t>根据检查《安宁市</w:t>
      </w:r>
      <w:r>
        <w:t>2022</w:t>
      </w:r>
      <w:r>
        <w:t>年秋季学期小学课后服务基础经费预算拨款表》《安宁市</w:t>
      </w:r>
      <w:r>
        <w:t>2022</w:t>
      </w:r>
      <w:r>
        <w:t>年春季学期课后服务基础经费下达明细表》和《关于下达安宁市</w:t>
      </w:r>
      <w:r>
        <w:t>2021</w:t>
      </w:r>
      <w:r>
        <w:t>年中小学生课后服</w:t>
      </w:r>
      <w:r>
        <w:lastRenderedPageBreak/>
        <w:t>务工作经费的通知》（</w:t>
      </w:r>
      <w:proofErr w:type="gramStart"/>
      <w:r>
        <w:t>安财发</w:t>
      </w:r>
      <w:proofErr w:type="gramEnd"/>
      <w:r>
        <w:t>〔</w:t>
      </w:r>
      <w:r>
        <w:t>2022</w:t>
      </w:r>
      <w:r>
        <w:t>〕</w:t>
      </w:r>
      <w:r>
        <w:t>60</w:t>
      </w:r>
      <w:r>
        <w:t>号）实际完成率</w:t>
      </w:r>
      <w:r>
        <w:t>=</w:t>
      </w:r>
      <w:r>
        <w:t>（实际产出数</w:t>
      </w:r>
      <w:r>
        <w:t>/</w:t>
      </w:r>
      <w:r>
        <w:t>计划产出数）</w:t>
      </w:r>
      <w:r>
        <w:t>×100%=</w:t>
      </w:r>
      <w:r>
        <w:rPr>
          <w:rFonts w:hint="eastAsia"/>
        </w:rPr>
        <w:t>（</w:t>
      </w:r>
      <w:r>
        <w:t>实际产出数</w:t>
      </w:r>
      <w:r>
        <w:t>/</w:t>
      </w:r>
      <w:r>
        <w:t>计划产出数</w:t>
      </w:r>
      <w:r>
        <w:rPr>
          <w:rFonts w:hint="eastAsia"/>
        </w:rPr>
        <w:t>）×</w:t>
      </w:r>
      <w:r>
        <w:rPr>
          <w:rFonts w:hint="eastAsia"/>
        </w:rPr>
        <w:t>100%=</w:t>
      </w:r>
      <w:r>
        <w:rPr>
          <w:rFonts w:hint="eastAsia"/>
        </w:rPr>
        <w:t>（</w:t>
      </w:r>
      <w:r>
        <w:t>18,468,376.01</w:t>
      </w:r>
      <w:r>
        <w:rPr>
          <w:rFonts w:hint="eastAsia"/>
        </w:rPr>
        <w:t>÷</w:t>
      </w:r>
      <w:r>
        <w:t>23,880,000.00</w:t>
      </w:r>
      <w:r>
        <w:rPr>
          <w:rFonts w:hint="eastAsia"/>
        </w:rPr>
        <w:t>）</w:t>
      </w:r>
      <w:r>
        <w:t>×100%=77.34%</w:t>
      </w:r>
      <w:r>
        <w:t>，实际完成率得分</w:t>
      </w:r>
      <w:r>
        <w:t>=</w:t>
      </w:r>
      <w:r>
        <w:t>实际完成率</w:t>
      </w:r>
      <w:r>
        <w:t>77.34%</w:t>
      </w:r>
      <w:r>
        <w:rPr>
          <w:rFonts w:hint="eastAsia"/>
        </w:rPr>
        <w:t>×</w:t>
      </w:r>
      <w:r>
        <w:rPr>
          <w:rFonts w:hint="eastAsia"/>
        </w:rPr>
        <w:t>6</w:t>
      </w:r>
      <w:r>
        <w:rPr>
          <w:rFonts w:hint="eastAsia"/>
        </w:rPr>
        <w:t>分</w:t>
      </w:r>
      <w:r>
        <w:t>。根据评分标准得</w:t>
      </w:r>
      <w:r>
        <w:t>4.64</w:t>
      </w:r>
      <w:r>
        <w:t>分。</w:t>
      </w:r>
    </w:p>
    <w:p w14:paraId="2AD12A5C" w14:textId="77777777" w:rsidR="00F34FCE" w:rsidRDefault="00000000">
      <w:pPr>
        <w:pStyle w:val="4"/>
        <w:ind w:firstLine="640"/>
        <w:rPr>
          <w:rFonts w:ascii="Times New Roman" w:hAnsi="Times New Roman" w:cs="Times New Roman"/>
        </w:rPr>
      </w:pPr>
      <w:r>
        <w:rPr>
          <w:rFonts w:ascii="Times New Roman" w:hAnsi="Times New Roman" w:cs="Times New Roman"/>
        </w:rPr>
        <w:t>C32</w:t>
      </w:r>
      <w:r>
        <w:rPr>
          <w:rFonts w:ascii="Times New Roman" w:hAnsi="Times New Roman" w:cs="Times New Roman"/>
        </w:rPr>
        <w:t>．产出质量。指标分值</w:t>
      </w:r>
      <w:r>
        <w:rPr>
          <w:rFonts w:ascii="Times New Roman" w:hAnsi="Times New Roman" w:cs="Times New Roman"/>
        </w:rPr>
        <w:t>18</w:t>
      </w:r>
      <w:r>
        <w:rPr>
          <w:rFonts w:ascii="Times New Roman" w:hAnsi="Times New Roman" w:cs="Times New Roman"/>
        </w:rPr>
        <w:t>分，实际得</w:t>
      </w:r>
      <w:r>
        <w:rPr>
          <w:rFonts w:ascii="Times New Roman" w:hAnsi="Times New Roman" w:cs="Times New Roman"/>
        </w:rPr>
        <w:t>18</w:t>
      </w:r>
      <w:r>
        <w:rPr>
          <w:rFonts w:ascii="Times New Roman" w:hAnsi="Times New Roman" w:cs="Times New Roman"/>
        </w:rPr>
        <w:t>分。</w:t>
      </w:r>
    </w:p>
    <w:p w14:paraId="3552DA66" w14:textId="77777777" w:rsidR="00F34FCE" w:rsidRDefault="00000000">
      <w:pPr>
        <w:ind w:firstLine="640"/>
      </w:pPr>
      <w:r>
        <w:t>C321</w:t>
      </w:r>
      <w:r>
        <w:t>．补贴发放准确率。指标分值</w:t>
      </w:r>
      <w:r>
        <w:t>6</w:t>
      </w:r>
      <w:r>
        <w:t>分，实际得</w:t>
      </w:r>
      <w:r>
        <w:t>6</w:t>
      </w:r>
      <w:r>
        <w:t>分。</w:t>
      </w:r>
    </w:p>
    <w:p w14:paraId="469156C4" w14:textId="77777777" w:rsidR="00F34FCE" w:rsidRDefault="00000000">
      <w:pPr>
        <w:ind w:firstLine="640"/>
      </w:pPr>
      <w:r>
        <w:t>该指标用以反映该项目补贴发放是否准确到位。得分明细如下：</w:t>
      </w:r>
    </w:p>
    <w:p w14:paraId="50BA83A1" w14:textId="77777777" w:rsidR="00F34FCE" w:rsidRDefault="00000000">
      <w:pPr>
        <w:ind w:firstLine="640"/>
      </w:pPr>
      <w:r>
        <w:t>根据《安宁市</w:t>
      </w:r>
      <w:r>
        <w:t>2022</w:t>
      </w:r>
      <w:r>
        <w:t>年春季学期课后服务基础经费下达明细表》《关于下达安宁市</w:t>
      </w:r>
      <w:r>
        <w:t>2021</w:t>
      </w:r>
      <w:r>
        <w:t>年中小学生课后服务工作经费的通知》（</w:t>
      </w:r>
      <w:proofErr w:type="gramStart"/>
      <w:r>
        <w:t>安财发</w:t>
      </w:r>
      <w:proofErr w:type="gramEnd"/>
      <w:r>
        <w:t>〔</w:t>
      </w:r>
      <w:r>
        <w:t>2022</w:t>
      </w:r>
      <w:r>
        <w:t>〕</w:t>
      </w:r>
      <w:r>
        <w:t>60</w:t>
      </w:r>
      <w:r>
        <w:t>号）、《</w:t>
      </w:r>
      <w:r>
        <w:t>2022</w:t>
      </w:r>
      <w:r>
        <w:t>年安宁中学初中部课后服务绩效评估资料》、《</w:t>
      </w:r>
      <w:r>
        <w:t>2022</w:t>
      </w:r>
      <w:r>
        <w:t>年安宁中学高中部课后服务绩效评估资料》、《</w:t>
      </w:r>
      <w:r>
        <w:t>2022</w:t>
      </w:r>
      <w:r>
        <w:t>年宁湖小学上半年核算发放》、《</w:t>
      </w:r>
      <w:r>
        <w:t>2022</w:t>
      </w:r>
      <w:r>
        <w:t>年宁湖小学下半年核算发放》项目依据相关考核办法通过统计教师课后服务课时，准确发放补贴资金到补贴对象。根据评分标准得</w:t>
      </w:r>
      <w:r>
        <w:t>6</w:t>
      </w:r>
      <w:r>
        <w:t>分。</w:t>
      </w:r>
    </w:p>
    <w:p w14:paraId="1E589CF2" w14:textId="77777777" w:rsidR="00F34FCE" w:rsidRDefault="00000000">
      <w:pPr>
        <w:ind w:firstLine="640"/>
      </w:pPr>
      <w:r>
        <w:t>C322</w:t>
      </w:r>
      <w:r>
        <w:t>．补贴依据合理性。指标分值</w:t>
      </w:r>
      <w:r>
        <w:t>6</w:t>
      </w:r>
      <w:r>
        <w:t>分，实际得</w:t>
      </w:r>
      <w:r>
        <w:t>6</w:t>
      </w:r>
      <w:r>
        <w:t>分。</w:t>
      </w:r>
    </w:p>
    <w:p w14:paraId="4889A124" w14:textId="77777777" w:rsidR="00F34FCE" w:rsidRDefault="00000000">
      <w:pPr>
        <w:ind w:firstLine="640"/>
      </w:pPr>
      <w:r>
        <w:t>该指标用以反映补贴发放对象是否符合要求。得分明细如下：</w:t>
      </w:r>
    </w:p>
    <w:p w14:paraId="62F7C8E1" w14:textId="77777777" w:rsidR="00F34FCE" w:rsidRDefault="00000000">
      <w:pPr>
        <w:ind w:firstLine="640"/>
      </w:pPr>
      <w:r>
        <w:lastRenderedPageBreak/>
        <w:t>根据《安宁市</w:t>
      </w:r>
      <w:r>
        <w:t>2022</w:t>
      </w:r>
      <w:r>
        <w:t>年春季学期课后服务基础经费下达明细表》《关于下达安宁市</w:t>
      </w:r>
      <w:r>
        <w:t>2021</w:t>
      </w:r>
      <w:r>
        <w:t>年中小学生课后服务工作经费的通知》（</w:t>
      </w:r>
      <w:proofErr w:type="gramStart"/>
      <w:r>
        <w:t>安财发</w:t>
      </w:r>
      <w:proofErr w:type="gramEnd"/>
      <w:r>
        <w:t>〔</w:t>
      </w:r>
      <w:r>
        <w:t>2022</w:t>
      </w:r>
      <w:r>
        <w:t>〕</w:t>
      </w:r>
      <w:r>
        <w:t>60</w:t>
      </w:r>
      <w:r>
        <w:t>号）、《</w:t>
      </w:r>
      <w:r>
        <w:t>2022</w:t>
      </w:r>
      <w:r>
        <w:t>年安宁中学初中部课后服务绩效评估资料》、《</w:t>
      </w:r>
      <w:r>
        <w:t>2022</w:t>
      </w:r>
      <w:r>
        <w:t>年安宁中学高中部课后服务绩效评估资料》、《</w:t>
      </w:r>
      <w:r>
        <w:t>2022</w:t>
      </w:r>
      <w:r>
        <w:t>年宁湖小学上半年核算发放》、《</w:t>
      </w:r>
      <w:r>
        <w:t>2022</w:t>
      </w:r>
      <w:r>
        <w:t>年宁湖小学下半年核算发放》项目依据相关考核办法通过统计教师课后服务课时，合理发放补贴资金到补贴对象。根据评分标准得</w:t>
      </w:r>
      <w:r>
        <w:t>6</w:t>
      </w:r>
      <w:r>
        <w:t>分。</w:t>
      </w:r>
    </w:p>
    <w:p w14:paraId="56E241AB" w14:textId="77777777" w:rsidR="00F34FCE" w:rsidRDefault="00000000">
      <w:pPr>
        <w:ind w:firstLine="640"/>
      </w:pPr>
      <w:r>
        <w:t>C323</w:t>
      </w:r>
      <w:r>
        <w:t>．补贴真实性。指标分值</w:t>
      </w:r>
      <w:r>
        <w:t>6</w:t>
      </w:r>
      <w:r>
        <w:t>分，实际得</w:t>
      </w:r>
      <w:r>
        <w:t>6</w:t>
      </w:r>
      <w:r>
        <w:t>分。</w:t>
      </w:r>
    </w:p>
    <w:p w14:paraId="40FE2678" w14:textId="77777777" w:rsidR="00F34FCE" w:rsidRDefault="00000000">
      <w:pPr>
        <w:ind w:firstLine="640"/>
      </w:pPr>
      <w:r>
        <w:t>该指标用以反映补贴发放的真实情况。得分明细如下：</w:t>
      </w:r>
    </w:p>
    <w:p w14:paraId="7116B244" w14:textId="77777777" w:rsidR="00F34FCE" w:rsidRDefault="00000000">
      <w:pPr>
        <w:ind w:firstLine="640"/>
        <w:rPr>
          <w:highlight w:val="yellow"/>
        </w:rPr>
      </w:pPr>
      <w:r>
        <w:t>根据《安宁市</w:t>
      </w:r>
      <w:r>
        <w:t>2022</w:t>
      </w:r>
      <w:r>
        <w:t>年春季学期课后服务基础经费下达明细表》《关于下达安宁市</w:t>
      </w:r>
      <w:r>
        <w:t>2021</w:t>
      </w:r>
      <w:r>
        <w:t>年中小学生课后服务工作经费的通知》（</w:t>
      </w:r>
      <w:proofErr w:type="gramStart"/>
      <w:r>
        <w:t>安财发</w:t>
      </w:r>
      <w:proofErr w:type="gramEnd"/>
      <w:r>
        <w:t>〔</w:t>
      </w:r>
      <w:r>
        <w:t>2022</w:t>
      </w:r>
      <w:r>
        <w:t>〕</w:t>
      </w:r>
      <w:r>
        <w:t>60</w:t>
      </w:r>
      <w:r>
        <w:t>号）、《</w:t>
      </w:r>
      <w:r>
        <w:t>2022</w:t>
      </w:r>
      <w:r>
        <w:t>年安宁中学初中部课后服务绩效评估资料》、《</w:t>
      </w:r>
      <w:r>
        <w:t>2022</w:t>
      </w:r>
      <w:r>
        <w:t>年安宁中学高中部课后服务绩效评估资料》、《</w:t>
      </w:r>
      <w:r>
        <w:t>2022</w:t>
      </w:r>
      <w:r>
        <w:t>年宁湖小学上半年核算发放》、《</w:t>
      </w:r>
      <w:r>
        <w:t>2022</w:t>
      </w:r>
      <w:r>
        <w:t>年宁湖小学下半年核算发放》项目的补贴发放对象真实存在，确实属于依法依规应享受补贴的人群，</w:t>
      </w:r>
      <w:r>
        <w:rPr>
          <w:rFonts w:hint="eastAsia"/>
        </w:rPr>
        <w:t>暂未发现</w:t>
      </w:r>
      <w:r>
        <w:t>欺瞒、隐瞒、伪造等手段骗取补贴资金的情况。根据评分标准得</w:t>
      </w:r>
      <w:r>
        <w:t>6</w:t>
      </w:r>
      <w:r>
        <w:t>分。</w:t>
      </w:r>
    </w:p>
    <w:p w14:paraId="0EC1D165" w14:textId="77777777" w:rsidR="00F34FCE" w:rsidRDefault="00000000">
      <w:pPr>
        <w:pStyle w:val="4"/>
        <w:ind w:firstLine="640"/>
        <w:rPr>
          <w:rFonts w:ascii="Times New Roman" w:hAnsi="Times New Roman" w:cs="Times New Roman"/>
        </w:rPr>
      </w:pPr>
      <w:r>
        <w:rPr>
          <w:rFonts w:ascii="Times New Roman" w:hAnsi="Times New Roman" w:cs="Times New Roman"/>
        </w:rPr>
        <w:t>C33</w:t>
      </w:r>
      <w:r>
        <w:rPr>
          <w:rFonts w:ascii="Times New Roman" w:hAnsi="Times New Roman" w:cs="Times New Roman"/>
        </w:rPr>
        <w:t>．产出时效。指标分值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rPr>
        <w:t>6</w:t>
      </w:r>
      <w:r>
        <w:rPr>
          <w:rFonts w:ascii="Times New Roman" w:hAnsi="Times New Roman" w:cs="Times New Roman"/>
        </w:rPr>
        <w:t>分。</w:t>
      </w:r>
    </w:p>
    <w:p w14:paraId="3C8AB861" w14:textId="77777777" w:rsidR="00F34FCE" w:rsidRDefault="00000000">
      <w:pPr>
        <w:ind w:firstLine="640"/>
      </w:pPr>
      <w:r>
        <w:t>C331</w:t>
      </w:r>
      <w:r>
        <w:t>．完成及时</w:t>
      </w:r>
      <w:r>
        <w:rPr>
          <w:rFonts w:hint="eastAsia"/>
        </w:rPr>
        <w:t>情况</w:t>
      </w:r>
      <w:r>
        <w:t>。指标分值</w:t>
      </w:r>
      <w:r>
        <w:t>6</w:t>
      </w:r>
      <w:r>
        <w:t>分，实际得</w:t>
      </w:r>
      <w:r>
        <w:t>6</w:t>
      </w:r>
      <w:r>
        <w:t>分。</w:t>
      </w:r>
    </w:p>
    <w:p w14:paraId="30D02CEB" w14:textId="77777777" w:rsidR="00F34FCE" w:rsidRDefault="00000000">
      <w:pPr>
        <w:ind w:firstLine="640"/>
      </w:pPr>
      <w:r>
        <w:lastRenderedPageBreak/>
        <w:t>该项指标用以反映和考核项目产出时效目标的实现程度。得分明细如下：</w:t>
      </w:r>
    </w:p>
    <w:p w14:paraId="3D57F861" w14:textId="77777777" w:rsidR="00F34FCE" w:rsidRDefault="00000000">
      <w:pPr>
        <w:ind w:firstLine="640"/>
      </w:pPr>
      <w:r>
        <w:t>根据《安宁市</w:t>
      </w:r>
      <w:r>
        <w:t>2022</w:t>
      </w:r>
      <w:r>
        <w:t>年秋季学期小学课后服务基础经费预算拨款表》《安宁市</w:t>
      </w:r>
      <w:r>
        <w:t>2022</w:t>
      </w:r>
      <w:r>
        <w:t>年春季学期课后服务基础经费下达明细表》和《关于下达安宁市</w:t>
      </w:r>
      <w:r>
        <w:t>2021</w:t>
      </w:r>
      <w:r>
        <w:t>年中小学生课后服务工作经费的通知》（</w:t>
      </w:r>
      <w:proofErr w:type="gramStart"/>
      <w:r>
        <w:t>安财发</w:t>
      </w:r>
      <w:proofErr w:type="gramEnd"/>
      <w:r>
        <w:t>〔</w:t>
      </w:r>
      <w:r>
        <w:t>2022</w:t>
      </w:r>
      <w:r>
        <w:t>〕</w:t>
      </w:r>
      <w:r>
        <w:t>60</w:t>
      </w:r>
      <w:r>
        <w:t>号）项目在规定时间内完成</w:t>
      </w:r>
      <w:r>
        <w:t>2022</w:t>
      </w:r>
      <w:r>
        <w:t>年课后服务费补贴发放。根据评分标准得</w:t>
      </w:r>
      <w:r>
        <w:t>6</w:t>
      </w:r>
      <w:r>
        <w:t>分。</w:t>
      </w:r>
    </w:p>
    <w:p w14:paraId="72E0863D" w14:textId="77777777" w:rsidR="00F34FCE" w:rsidRDefault="00000000">
      <w:pPr>
        <w:pStyle w:val="4"/>
        <w:ind w:firstLine="640"/>
        <w:rPr>
          <w:rFonts w:ascii="Times New Roman" w:hAnsi="Times New Roman" w:cs="Times New Roman"/>
        </w:rPr>
      </w:pPr>
      <w:r>
        <w:rPr>
          <w:rFonts w:ascii="Times New Roman" w:hAnsi="Times New Roman" w:cs="Times New Roman"/>
        </w:rPr>
        <w:t>C34</w:t>
      </w:r>
      <w:r>
        <w:rPr>
          <w:rFonts w:ascii="Times New Roman" w:hAnsi="Times New Roman" w:cs="Times New Roman"/>
        </w:rPr>
        <w:t>．产出成本。指标分值</w:t>
      </w:r>
      <w:r>
        <w:rPr>
          <w:rFonts w:ascii="Times New Roman" w:hAnsi="Times New Roman" w:cs="Times New Roman"/>
        </w:rPr>
        <w:t>5</w:t>
      </w:r>
      <w:r>
        <w:rPr>
          <w:rFonts w:ascii="Times New Roman" w:hAnsi="Times New Roman" w:cs="Times New Roman"/>
        </w:rPr>
        <w:t>分，实际得</w:t>
      </w:r>
      <w:r>
        <w:rPr>
          <w:rFonts w:ascii="Times New Roman" w:hAnsi="Times New Roman" w:cs="Times New Roman"/>
        </w:rPr>
        <w:t>5</w:t>
      </w:r>
      <w:r>
        <w:rPr>
          <w:rFonts w:ascii="Times New Roman" w:hAnsi="Times New Roman" w:cs="Times New Roman"/>
        </w:rPr>
        <w:t>分。</w:t>
      </w:r>
    </w:p>
    <w:p w14:paraId="2A8ACCAB" w14:textId="77777777" w:rsidR="00F34FCE" w:rsidRDefault="00000000">
      <w:pPr>
        <w:ind w:firstLine="640"/>
      </w:pPr>
      <w:r>
        <w:t>C341</w:t>
      </w:r>
      <w:r>
        <w:t>．成本节约情况。指标分值</w:t>
      </w:r>
      <w:r>
        <w:t>5</w:t>
      </w:r>
      <w:r>
        <w:t>分，实际得</w:t>
      </w:r>
      <w:r>
        <w:t>5</w:t>
      </w:r>
      <w:r>
        <w:t>分。</w:t>
      </w:r>
    </w:p>
    <w:p w14:paraId="29DA955D" w14:textId="77777777" w:rsidR="00F34FCE" w:rsidRDefault="00000000">
      <w:pPr>
        <w:ind w:firstLine="640"/>
      </w:pPr>
      <w:r>
        <w:t>该项指标用以反映各项产出实际成本控制情况。得分明细如下：</w:t>
      </w:r>
    </w:p>
    <w:p w14:paraId="41A0D113" w14:textId="77777777" w:rsidR="00F34FCE" w:rsidRDefault="00000000">
      <w:pPr>
        <w:ind w:firstLine="640"/>
        <w:rPr>
          <w:highlight w:val="yellow"/>
        </w:rPr>
      </w:pPr>
      <w:r>
        <w:t>根据《安宁市</w:t>
      </w:r>
      <w:r>
        <w:t>2022</w:t>
      </w:r>
      <w:r>
        <w:t>年秋季学期小学课后服务基础经费预算拨款表》《安宁市</w:t>
      </w:r>
      <w:r>
        <w:t>2022</w:t>
      </w:r>
      <w:r>
        <w:t>年春季学期课后服务基础经费下达明细表》和《关于下达安宁市</w:t>
      </w:r>
      <w:r>
        <w:t>2021</w:t>
      </w:r>
      <w:r>
        <w:t>年中小学生课后服务工作经费的通知》（</w:t>
      </w:r>
      <w:proofErr w:type="gramStart"/>
      <w:r>
        <w:t>安财发</w:t>
      </w:r>
      <w:proofErr w:type="gramEnd"/>
      <w:r>
        <w:t>〔</w:t>
      </w:r>
      <w:r>
        <w:t>2022</w:t>
      </w:r>
      <w:r>
        <w:t>〕</w:t>
      </w:r>
      <w:r>
        <w:t>60</w:t>
      </w:r>
      <w:r>
        <w:t>号）项目计划成本</w:t>
      </w:r>
      <w:r>
        <w:t>23,880,000.00</w:t>
      </w:r>
      <w:r>
        <w:t>元，实际成本为</w:t>
      </w:r>
      <w:r>
        <w:t>18,468,376.01</w:t>
      </w:r>
      <w:r>
        <w:t>元，未超出计划成本。根据评分标准得</w:t>
      </w:r>
      <w:r>
        <w:t>5</w:t>
      </w:r>
      <w:r>
        <w:t>分。</w:t>
      </w:r>
    </w:p>
    <w:p w14:paraId="518199E5" w14:textId="77777777" w:rsidR="00F34FCE" w:rsidRDefault="00000000">
      <w:pPr>
        <w:pStyle w:val="3"/>
        <w:ind w:firstLine="640"/>
      </w:pPr>
      <w:bookmarkStart w:id="45" w:name="_Toc2665"/>
      <w:r>
        <w:t>D4</w:t>
      </w:r>
      <w:r>
        <w:t>．项目效益情况分析</w:t>
      </w:r>
      <w:bookmarkEnd w:id="45"/>
    </w:p>
    <w:p w14:paraId="73F9D7C8" w14:textId="77777777" w:rsidR="00F34FCE" w:rsidRDefault="00000000">
      <w:pPr>
        <w:ind w:firstLine="640"/>
      </w:pPr>
      <w:r>
        <w:t>项目效益类指标由</w:t>
      </w:r>
      <w:r>
        <w:t>2</w:t>
      </w:r>
      <w:r>
        <w:t>个二级指标，</w:t>
      </w:r>
      <w:r>
        <w:t>3</w:t>
      </w:r>
      <w:r>
        <w:t>个三级指标构成，指标分值</w:t>
      </w:r>
      <w:r>
        <w:t>25</w:t>
      </w:r>
      <w:r>
        <w:t>分，实际得分为</w:t>
      </w:r>
      <w:r>
        <w:t>25</w:t>
      </w:r>
      <w:r>
        <w:t>分。其中满分三级指标</w:t>
      </w:r>
      <w:r>
        <w:t>3</w:t>
      </w:r>
      <w:r>
        <w:t>个，</w:t>
      </w:r>
      <w:r>
        <w:lastRenderedPageBreak/>
        <w:t>扣分三级指标</w:t>
      </w:r>
      <w:r>
        <w:t>0</w:t>
      </w:r>
      <w:r>
        <w:t>个。各得分明细如下：</w:t>
      </w:r>
    </w:p>
    <w:tbl>
      <w:tblPr>
        <w:tblW w:w="4998" w:type="pct"/>
        <w:tblLayout w:type="fixed"/>
        <w:tblLook w:val="04A0" w:firstRow="1" w:lastRow="0" w:firstColumn="1" w:lastColumn="0" w:noHBand="0" w:noVBand="1"/>
      </w:tblPr>
      <w:tblGrid>
        <w:gridCol w:w="1131"/>
        <w:gridCol w:w="1985"/>
        <w:gridCol w:w="1874"/>
        <w:gridCol w:w="1105"/>
        <w:gridCol w:w="1204"/>
        <w:gridCol w:w="994"/>
      </w:tblGrid>
      <w:tr w:rsidR="00F34FCE" w14:paraId="64C5337B" w14:textId="77777777">
        <w:trPr>
          <w:trHeight w:val="500"/>
        </w:trPr>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7FB95"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一级指标</w:t>
            </w:r>
          </w:p>
        </w:tc>
        <w:tc>
          <w:tcPr>
            <w:tcW w:w="11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B5A92"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二级指标</w:t>
            </w:r>
          </w:p>
        </w:tc>
        <w:tc>
          <w:tcPr>
            <w:tcW w:w="11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6BE7"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三级指标</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E6718"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指标分值</w:t>
            </w:r>
          </w:p>
        </w:tc>
        <w:tc>
          <w:tcPr>
            <w:tcW w:w="7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C607"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实现情况</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F13A" w14:textId="77777777" w:rsidR="00F34FCE" w:rsidRDefault="00000000">
            <w:pPr>
              <w:widowControl/>
              <w:spacing w:line="240" w:lineRule="auto"/>
              <w:ind w:firstLineChars="0" w:firstLine="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实际得分</w:t>
            </w:r>
          </w:p>
        </w:tc>
      </w:tr>
      <w:tr w:rsidR="00F34FCE" w14:paraId="59CF8E5F" w14:textId="77777777">
        <w:trPr>
          <w:trHeight w:val="500"/>
        </w:trPr>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54E7CC" w14:textId="77777777" w:rsidR="00F34FCE" w:rsidRDefault="00000000">
            <w:pPr>
              <w:widowControl/>
              <w:spacing w:line="240" w:lineRule="auto"/>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D4</w:t>
            </w:r>
            <w:r>
              <w:rPr>
                <w:rFonts w:eastAsia="宋体"/>
                <w:color w:val="000000"/>
                <w:kern w:val="0"/>
                <w:sz w:val="18"/>
                <w:szCs w:val="18"/>
                <w:lang w:bidi="ar"/>
              </w:rPr>
              <w:t>效益</w:t>
            </w:r>
          </w:p>
          <w:p w14:paraId="604D6F73"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25</w:t>
            </w:r>
            <w:r>
              <w:rPr>
                <w:rFonts w:eastAsia="宋体"/>
                <w:color w:val="000000"/>
                <w:kern w:val="0"/>
                <w:sz w:val="18"/>
                <w:szCs w:val="18"/>
                <w:lang w:bidi="ar"/>
              </w:rPr>
              <w:t>分</w:t>
            </w:r>
            <w:r>
              <w:rPr>
                <w:rFonts w:eastAsia="宋体"/>
                <w:color w:val="000000"/>
                <w:kern w:val="0"/>
                <w:sz w:val="18"/>
                <w:szCs w:val="18"/>
                <w:lang w:bidi="ar"/>
              </w:rPr>
              <w:t>)</w:t>
            </w:r>
          </w:p>
        </w:tc>
        <w:tc>
          <w:tcPr>
            <w:tcW w:w="11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B96FD0" w14:textId="77777777" w:rsidR="00F34FCE" w:rsidRDefault="00000000">
            <w:pPr>
              <w:widowControl/>
              <w:spacing w:line="240" w:lineRule="auto"/>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D41</w:t>
            </w:r>
            <w:r>
              <w:rPr>
                <w:rFonts w:eastAsia="宋体"/>
                <w:color w:val="000000"/>
                <w:kern w:val="0"/>
                <w:sz w:val="18"/>
                <w:szCs w:val="18"/>
                <w:lang w:bidi="ar"/>
              </w:rPr>
              <w:t>项目效益</w:t>
            </w:r>
          </w:p>
          <w:p w14:paraId="06033AA9"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(15</w:t>
            </w:r>
            <w:r>
              <w:rPr>
                <w:rFonts w:eastAsia="宋体"/>
                <w:color w:val="000000"/>
                <w:kern w:val="0"/>
                <w:sz w:val="18"/>
                <w:szCs w:val="18"/>
                <w:lang w:bidi="ar"/>
              </w:rPr>
              <w:t>分</w:t>
            </w:r>
            <w:r>
              <w:rPr>
                <w:rFonts w:eastAsia="宋体"/>
                <w:color w:val="000000"/>
                <w:kern w:val="0"/>
                <w:sz w:val="18"/>
                <w:szCs w:val="18"/>
                <w:lang w:bidi="ar"/>
              </w:rPr>
              <w:t>)</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E0C6F"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D411</w:t>
            </w:r>
            <w:r>
              <w:rPr>
                <w:rFonts w:eastAsia="宋体"/>
                <w:color w:val="000000"/>
                <w:kern w:val="0"/>
                <w:sz w:val="18"/>
                <w:szCs w:val="18"/>
                <w:lang w:bidi="ar"/>
              </w:rPr>
              <w:t>社会效益</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FCA26"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10</w:t>
            </w:r>
          </w:p>
        </w:tc>
        <w:tc>
          <w:tcPr>
            <w:tcW w:w="7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B0D1E"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已完成</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2EE60"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10</w:t>
            </w:r>
          </w:p>
        </w:tc>
      </w:tr>
      <w:tr w:rsidR="00F34FCE" w14:paraId="06D659E2" w14:textId="77777777">
        <w:trPr>
          <w:trHeight w:val="48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5C6E2" w14:textId="77777777" w:rsidR="00F34FCE" w:rsidRDefault="00F34FCE">
            <w:pPr>
              <w:spacing w:line="240" w:lineRule="auto"/>
              <w:ind w:firstLine="360"/>
              <w:jc w:val="center"/>
              <w:rPr>
                <w:rFonts w:eastAsia="宋体"/>
                <w:color w:val="000000"/>
                <w:sz w:val="18"/>
                <w:szCs w:val="18"/>
              </w:rPr>
            </w:pPr>
          </w:p>
        </w:tc>
        <w:tc>
          <w:tcPr>
            <w:tcW w:w="11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B7397" w14:textId="77777777" w:rsidR="00F34FCE" w:rsidRDefault="00F34FCE">
            <w:pPr>
              <w:spacing w:line="240" w:lineRule="auto"/>
              <w:ind w:firstLine="360"/>
              <w:jc w:val="left"/>
              <w:rPr>
                <w:rFonts w:eastAsia="宋体"/>
                <w:color w:val="000000"/>
                <w:sz w:val="18"/>
                <w:szCs w:val="18"/>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E3720"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D412</w:t>
            </w:r>
            <w:r>
              <w:rPr>
                <w:rFonts w:eastAsia="宋体"/>
                <w:color w:val="000000"/>
                <w:kern w:val="0"/>
                <w:sz w:val="18"/>
                <w:szCs w:val="18"/>
                <w:lang w:bidi="ar"/>
              </w:rPr>
              <w:t>可持续发展</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5CD93"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5</w:t>
            </w:r>
          </w:p>
        </w:tc>
        <w:tc>
          <w:tcPr>
            <w:tcW w:w="7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C3920"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已完成</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8475C"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5</w:t>
            </w:r>
          </w:p>
        </w:tc>
      </w:tr>
      <w:tr w:rsidR="00F34FCE" w14:paraId="34D8A31E" w14:textId="77777777">
        <w:trPr>
          <w:trHeight w:val="500"/>
        </w:trPr>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2F530" w14:textId="77777777" w:rsidR="00F34FCE" w:rsidRDefault="00F34FCE">
            <w:pPr>
              <w:spacing w:line="240" w:lineRule="auto"/>
              <w:ind w:firstLine="360"/>
              <w:jc w:val="center"/>
              <w:rPr>
                <w:rFonts w:eastAsia="宋体"/>
                <w:color w:val="000000"/>
                <w:sz w:val="18"/>
                <w:szCs w:val="18"/>
              </w:rPr>
            </w:pPr>
          </w:p>
        </w:tc>
        <w:tc>
          <w:tcPr>
            <w:tcW w:w="1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51437"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D42</w:t>
            </w:r>
            <w:r>
              <w:rPr>
                <w:rFonts w:eastAsia="宋体"/>
                <w:color w:val="000000"/>
                <w:kern w:val="0"/>
                <w:sz w:val="18"/>
                <w:szCs w:val="18"/>
                <w:lang w:bidi="ar"/>
              </w:rPr>
              <w:t>社会满意度（</w:t>
            </w:r>
            <w:r>
              <w:rPr>
                <w:rFonts w:eastAsia="宋体"/>
                <w:color w:val="000000"/>
                <w:kern w:val="0"/>
                <w:sz w:val="18"/>
                <w:szCs w:val="18"/>
                <w:lang w:bidi="ar"/>
              </w:rPr>
              <w:t>10</w:t>
            </w:r>
            <w:r>
              <w:rPr>
                <w:rFonts w:eastAsia="宋体"/>
                <w:color w:val="000000"/>
                <w:kern w:val="0"/>
                <w:sz w:val="18"/>
                <w:szCs w:val="18"/>
                <w:lang w:bidi="ar"/>
              </w:rPr>
              <w:t>分）</w:t>
            </w:r>
          </w:p>
        </w:tc>
        <w:tc>
          <w:tcPr>
            <w:tcW w:w="11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583C3" w14:textId="77777777" w:rsidR="00F34FCE" w:rsidRDefault="00000000">
            <w:pPr>
              <w:widowControl/>
              <w:spacing w:line="240" w:lineRule="auto"/>
              <w:ind w:firstLineChars="0" w:firstLine="0"/>
              <w:jc w:val="left"/>
              <w:textAlignment w:val="center"/>
              <w:rPr>
                <w:rFonts w:eastAsia="宋体"/>
                <w:color w:val="000000"/>
                <w:sz w:val="18"/>
                <w:szCs w:val="18"/>
              </w:rPr>
            </w:pPr>
            <w:r>
              <w:rPr>
                <w:rFonts w:eastAsia="宋体"/>
                <w:color w:val="000000"/>
                <w:kern w:val="0"/>
                <w:sz w:val="18"/>
                <w:szCs w:val="18"/>
                <w:lang w:bidi="ar"/>
              </w:rPr>
              <w:t>D421</w:t>
            </w:r>
            <w:r>
              <w:rPr>
                <w:rFonts w:eastAsia="宋体"/>
                <w:color w:val="000000"/>
                <w:kern w:val="0"/>
                <w:sz w:val="18"/>
                <w:szCs w:val="18"/>
                <w:lang w:bidi="ar"/>
              </w:rPr>
              <w:t>服务对象满意度</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C7408"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10</w:t>
            </w:r>
          </w:p>
        </w:tc>
        <w:tc>
          <w:tcPr>
            <w:tcW w:w="7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C267C" w14:textId="77777777" w:rsidR="00F34FCE" w:rsidRDefault="00000000">
            <w:pPr>
              <w:widowControl/>
              <w:spacing w:line="240" w:lineRule="auto"/>
              <w:ind w:firstLineChars="0" w:firstLine="0"/>
              <w:jc w:val="center"/>
              <w:textAlignment w:val="bottom"/>
              <w:rPr>
                <w:rFonts w:eastAsia="宋体"/>
                <w:color w:val="000000"/>
                <w:sz w:val="18"/>
                <w:szCs w:val="18"/>
              </w:rPr>
            </w:pPr>
            <w:r>
              <w:rPr>
                <w:rFonts w:eastAsia="宋体"/>
                <w:color w:val="000000"/>
                <w:kern w:val="0"/>
                <w:sz w:val="18"/>
                <w:szCs w:val="18"/>
                <w:lang w:bidi="ar"/>
              </w:rPr>
              <w:t>满意</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D29C7" w14:textId="77777777" w:rsidR="00F34FCE" w:rsidRDefault="00000000">
            <w:pPr>
              <w:widowControl/>
              <w:spacing w:line="240" w:lineRule="auto"/>
              <w:ind w:firstLineChars="0" w:firstLine="0"/>
              <w:jc w:val="center"/>
              <w:textAlignment w:val="center"/>
              <w:rPr>
                <w:rFonts w:eastAsia="宋体"/>
                <w:color w:val="000000"/>
                <w:sz w:val="18"/>
                <w:szCs w:val="18"/>
              </w:rPr>
            </w:pPr>
            <w:r>
              <w:rPr>
                <w:rFonts w:eastAsia="宋体"/>
                <w:color w:val="000000"/>
                <w:sz w:val="18"/>
                <w:szCs w:val="18"/>
              </w:rPr>
              <w:t>10</w:t>
            </w:r>
          </w:p>
        </w:tc>
      </w:tr>
    </w:tbl>
    <w:p w14:paraId="75F6780F" w14:textId="77777777" w:rsidR="00F34FCE" w:rsidRDefault="00000000">
      <w:pPr>
        <w:pStyle w:val="4"/>
        <w:ind w:firstLine="640"/>
        <w:rPr>
          <w:rFonts w:ascii="Times New Roman" w:hAnsi="Times New Roman" w:cs="Times New Roman"/>
        </w:rPr>
      </w:pPr>
      <w:r>
        <w:rPr>
          <w:rFonts w:ascii="Times New Roman" w:hAnsi="Times New Roman" w:cs="Times New Roman"/>
        </w:rPr>
        <w:t>D41</w:t>
      </w:r>
      <w:r>
        <w:rPr>
          <w:rFonts w:ascii="Times New Roman" w:hAnsi="Times New Roman" w:cs="Times New Roman"/>
        </w:rPr>
        <w:t>项目效益。指标分值</w:t>
      </w:r>
      <w:r>
        <w:rPr>
          <w:rFonts w:ascii="Times New Roman" w:hAnsi="Times New Roman" w:cs="Times New Roman"/>
        </w:rPr>
        <w:t>15</w:t>
      </w:r>
      <w:r>
        <w:rPr>
          <w:rFonts w:ascii="Times New Roman" w:hAnsi="Times New Roman" w:cs="Times New Roman"/>
        </w:rPr>
        <w:t>分，实际得</w:t>
      </w:r>
      <w:r>
        <w:rPr>
          <w:rFonts w:ascii="Times New Roman" w:hAnsi="Times New Roman" w:cs="Times New Roman"/>
        </w:rPr>
        <w:t>15</w:t>
      </w:r>
      <w:r>
        <w:rPr>
          <w:rFonts w:ascii="Times New Roman" w:hAnsi="Times New Roman" w:cs="Times New Roman"/>
        </w:rPr>
        <w:t>分。</w:t>
      </w:r>
    </w:p>
    <w:p w14:paraId="0B68C034" w14:textId="77777777" w:rsidR="00F34FCE" w:rsidRDefault="00000000">
      <w:pPr>
        <w:ind w:firstLine="640"/>
      </w:pPr>
      <w:r>
        <w:t>D411</w:t>
      </w:r>
      <w:r>
        <w:t>．社会效益。指标分值</w:t>
      </w:r>
      <w:r>
        <w:t>10</w:t>
      </w:r>
      <w:r>
        <w:t>分，实际得</w:t>
      </w:r>
      <w:r>
        <w:t>10</w:t>
      </w:r>
      <w:r>
        <w:t>分。</w:t>
      </w:r>
    </w:p>
    <w:p w14:paraId="4CA23BF8" w14:textId="77777777" w:rsidR="00F34FCE" w:rsidRDefault="00000000">
      <w:pPr>
        <w:ind w:firstLine="640"/>
      </w:pPr>
      <w:r>
        <w:t>该指标用以反映项目实施对社会发展所带来的直接或间接影响情况。得分明细如下：</w:t>
      </w:r>
    </w:p>
    <w:p w14:paraId="06E371F6" w14:textId="77777777" w:rsidR="00F34FCE" w:rsidRDefault="00000000">
      <w:pPr>
        <w:ind w:firstLine="640"/>
      </w:pPr>
      <w:r>
        <w:t>根据《安宁市</w:t>
      </w:r>
      <w:r>
        <w:t>2022</w:t>
      </w:r>
      <w:r>
        <w:t>年中小学课后服务工作工作总结》、《</w:t>
      </w:r>
      <w:r>
        <w:t>2022</w:t>
      </w:r>
      <w:r>
        <w:t>年春季学期全市各中小学课后服务工作总结》和《</w:t>
      </w:r>
      <w:r>
        <w:t>2022</w:t>
      </w:r>
      <w:r>
        <w:t>年秋季学期全市各中小学课后服务工作总结》项目的实施实现了以下效果：解决家长</w:t>
      </w:r>
      <w:r>
        <w:rPr>
          <w:rFonts w:hint="eastAsia"/>
        </w:rPr>
        <w:t>“急”“难”“愁”“盼”</w:t>
      </w:r>
      <w:r>
        <w:t>问题</w:t>
      </w:r>
      <w:r>
        <w:rPr>
          <w:rFonts w:ascii="仿宋_GB2312" w:hAnsi="仿宋_GB2312" w:cs="仿宋_GB2312" w:hint="eastAsia"/>
        </w:rPr>
        <w:t>；落实“五项管理”，减轻学生过重作业负担和校外培训负担；利用学校在管理、人员、场地、资源等方面的优势，坚持“五育并举”；</w:t>
      </w:r>
      <w:r>
        <w:t>提高教师补助方面收入；有助于促进学生德、智、体、美全面发展。根据评分标准得</w:t>
      </w:r>
      <w:r>
        <w:t>10</w:t>
      </w:r>
      <w:r>
        <w:t>分。</w:t>
      </w:r>
    </w:p>
    <w:p w14:paraId="5E97AE2D" w14:textId="77777777" w:rsidR="00F34FCE" w:rsidRDefault="00000000">
      <w:pPr>
        <w:ind w:firstLine="640"/>
      </w:pPr>
      <w:r>
        <w:t>D412</w:t>
      </w:r>
      <w:r>
        <w:t>．可持续发展。指标分值</w:t>
      </w:r>
      <w:r>
        <w:t>5</w:t>
      </w:r>
      <w:r>
        <w:t>分，实际得</w:t>
      </w:r>
      <w:r>
        <w:t>5</w:t>
      </w:r>
      <w:r>
        <w:t>分。</w:t>
      </w:r>
    </w:p>
    <w:p w14:paraId="7C01DCF2" w14:textId="77777777" w:rsidR="00F34FCE" w:rsidRDefault="00000000">
      <w:pPr>
        <w:ind w:firstLine="640"/>
      </w:pPr>
      <w:r>
        <w:t>该指标用以反映</w:t>
      </w:r>
      <w:proofErr w:type="gramStart"/>
      <w:r>
        <w:t>项目项目</w:t>
      </w:r>
      <w:proofErr w:type="gramEnd"/>
      <w:r>
        <w:t>后续运行及成效发挥的可持续影响情况。得分明细如下：</w:t>
      </w:r>
    </w:p>
    <w:p w14:paraId="6E861FA1" w14:textId="77777777" w:rsidR="00F34FCE" w:rsidRDefault="00000000">
      <w:pPr>
        <w:ind w:firstLine="640"/>
      </w:pPr>
      <w:r>
        <w:lastRenderedPageBreak/>
        <w:t>根据《安宁市</w:t>
      </w:r>
      <w:r>
        <w:t>2022</w:t>
      </w:r>
      <w:r>
        <w:t>年中小学课后服务工作工作总结》、《</w:t>
      </w:r>
      <w:r>
        <w:t>2022</w:t>
      </w:r>
      <w:r>
        <w:t>年春季学期全市各中小学课后服务工作总结》和《</w:t>
      </w:r>
      <w:r>
        <w:t>2022</w:t>
      </w:r>
      <w:r>
        <w:t>年秋季学期全市各中小学课后服务工作总结》项目的实施促进教育内涵发展，进一步提升安宁市基础教育教学质量。根据评分标准得</w:t>
      </w:r>
      <w:r>
        <w:t>5</w:t>
      </w:r>
      <w:r>
        <w:t>分。</w:t>
      </w:r>
    </w:p>
    <w:p w14:paraId="2A785D19" w14:textId="77777777" w:rsidR="00F34FCE" w:rsidRDefault="00000000">
      <w:pPr>
        <w:pStyle w:val="4"/>
        <w:ind w:firstLine="640"/>
        <w:rPr>
          <w:rFonts w:ascii="Times New Roman" w:hAnsi="Times New Roman" w:cs="Times New Roman"/>
        </w:rPr>
      </w:pPr>
      <w:r>
        <w:rPr>
          <w:rFonts w:ascii="Times New Roman" w:hAnsi="Times New Roman" w:cs="Times New Roman"/>
        </w:rPr>
        <w:t>D42</w:t>
      </w:r>
      <w:r>
        <w:rPr>
          <w:rFonts w:ascii="Times New Roman" w:hAnsi="Times New Roman" w:cs="Times New Roman"/>
        </w:rPr>
        <w:t>．社会满意度。指标分值</w:t>
      </w:r>
      <w:r>
        <w:rPr>
          <w:rFonts w:ascii="Times New Roman" w:hAnsi="Times New Roman" w:cs="Times New Roman"/>
        </w:rPr>
        <w:t>10</w:t>
      </w:r>
      <w:r>
        <w:rPr>
          <w:rFonts w:ascii="Times New Roman" w:hAnsi="Times New Roman" w:cs="Times New Roman"/>
        </w:rPr>
        <w:t>分，实际得</w:t>
      </w:r>
      <w:r>
        <w:rPr>
          <w:rFonts w:ascii="Times New Roman" w:hAnsi="Times New Roman" w:cs="Times New Roman"/>
        </w:rPr>
        <w:t>10</w:t>
      </w:r>
      <w:r>
        <w:rPr>
          <w:rFonts w:ascii="Times New Roman" w:hAnsi="Times New Roman" w:cs="Times New Roman"/>
        </w:rPr>
        <w:t>分。</w:t>
      </w:r>
    </w:p>
    <w:p w14:paraId="66985A6D" w14:textId="77777777" w:rsidR="00F34FCE" w:rsidRDefault="00000000">
      <w:pPr>
        <w:ind w:firstLine="640"/>
      </w:pPr>
      <w:r>
        <w:t>D421</w:t>
      </w:r>
      <w:r>
        <w:t>．服务对象满意度。指标分值</w:t>
      </w:r>
      <w:r>
        <w:t>10</w:t>
      </w:r>
      <w:r>
        <w:t>分，实际得</w:t>
      </w:r>
      <w:r>
        <w:t>10</w:t>
      </w:r>
      <w:r>
        <w:t>分。</w:t>
      </w:r>
    </w:p>
    <w:p w14:paraId="7DD1F956" w14:textId="77777777" w:rsidR="00F34FCE" w:rsidRDefault="00000000">
      <w:pPr>
        <w:ind w:firstLine="640"/>
      </w:pPr>
      <w:r>
        <w:t>该指标反映项目的服务对象对项目</w:t>
      </w:r>
      <w:proofErr w:type="gramStart"/>
      <w:r>
        <w:t>支</w:t>
      </w:r>
      <w:r>
        <w:rPr>
          <w:rFonts w:hint="eastAsia"/>
        </w:rPr>
        <w:t>实现</w:t>
      </w:r>
      <w:proofErr w:type="gramEnd"/>
      <w:r>
        <w:t>效益的满意程度。</w:t>
      </w:r>
      <w:r>
        <w:rPr>
          <w:rFonts w:hint="eastAsia"/>
        </w:rPr>
        <w:t>针</w:t>
      </w:r>
      <w:r>
        <w:t>对项目支出</w:t>
      </w:r>
      <w:r>
        <w:rPr>
          <w:rFonts w:hint="eastAsia"/>
        </w:rPr>
        <w:t>受</w:t>
      </w:r>
      <w:r>
        <w:t>益对象满意度进行问卷调查。</w:t>
      </w:r>
    </w:p>
    <w:p w14:paraId="7B574E1A" w14:textId="77777777" w:rsidR="00F34FCE" w:rsidRDefault="00000000">
      <w:pPr>
        <w:ind w:firstLine="640"/>
      </w:pPr>
      <w:r>
        <w:t>本次绩效评价问卷调查实际发放问卷</w:t>
      </w:r>
      <w:r>
        <w:t>2399</w:t>
      </w:r>
      <w:r>
        <w:t>份，其中：教师</w:t>
      </w:r>
      <w:r>
        <w:t>287</w:t>
      </w:r>
      <w:r>
        <w:t>份，问卷占比</w:t>
      </w:r>
      <w:r>
        <w:t>11.96%</w:t>
      </w:r>
      <w:r>
        <w:t>；家长</w:t>
      </w:r>
      <w:r>
        <w:t>1184</w:t>
      </w:r>
      <w:r>
        <w:t>份，问卷占比</w:t>
      </w:r>
      <w:r>
        <w:t>49.35%</w:t>
      </w:r>
      <w:r>
        <w:t>；学生</w:t>
      </w:r>
      <w:r>
        <w:t>924</w:t>
      </w:r>
      <w:r>
        <w:t>份，</w:t>
      </w:r>
      <w:r>
        <w:t>1</w:t>
      </w:r>
      <w:r>
        <w:t>问卷占比</w:t>
      </w:r>
      <w:r>
        <w:t>38.52%</w:t>
      </w:r>
      <w:r>
        <w:t>；其他相关人员</w:t>
      </w:r>
      <w:r>
        <w:t>4</w:t>
      </w:r>
      <w:r>
        <w:t>份，问卷占比</w:t>
      </w:r>
      <w:r>
        <w:t>0.17%</w:t>
      </w:r>
      <w:r>
        <w:t>。</w:t>
      </w:r>
    </w:p>
    <w:p w14:paraId="5F5C3102" w14:textId="77777777" w:rsidR="00F34FCE" w:rsidRDefault="00000000">
      <w:pPr>
        <w:ind w:firstLine="640"/>
      </w:pPr>
      <w:r>
        <w:t>满意度评分过程。根据发放项目满意度调查问卷，回复</w:t>
      </w:r>
      <w:r>
        <w:rPr>
          <w:rFonts w:ascii="仿宋_GB2312" w:hAnsi="仿宋_GB2312" w:cs="仿宋_GB2312" w:hint="eastAsia"/>
        </w:rPr>
        <w:t>“满意”得</w:t>
      </w:r>
      <w:r>
        <w:t>分权重</w:t>
      </w:r>
      <w:r>
        <w:t>100%</w:t>
      </w:r>
      <w:r>
        <w:t>，</w:t>
      </w:r>
      <w:r>
        <w:t>“</w:t>
      </w:r>
      <w:r>
        <w:t>比较满意</w:t>
      </w:r>
      <w:r>
        <w:t>”</w:t>
      </w:r>
      <w:r>
        <w:t>得分权重</w:t>
      </w:r>
      <w:r>
        <w:t>60%</w:t>
      </w:r>
      <w:r>
        <w:t>，</w:t>
      </w:r>
      <w:r>
        <w:rPr>
          <w:rFonts w:ascii="仿宋_GB2312" w:hAnsi="仿宋_GB2312" w:cs="仿宋_GB2312" w:hint="eastAsia"/>
        </w:rPr>
        <w:t>“不满意”得</w:t>
      </w:r>
      <w:r>
        <w:t>分权重</w:t>
      </w:r>
      <w:r>
        <w:t>0%</w:t>
      </w:r>
      <w:r>
        <w:t>，</w:t>
      </w:r>
      <w:r>
        <w:rPr>
          <w:rFonts w:ascii="仿宋_GB2312" w:hAnsi="仿宋_GB2312" w:cs="仿宋_GB2312" w:hint="eastAsia"/>
        </w:rPr>
        <w:t>“不了解”将</w:t>
      </w:r>
      <w:r>
        <w:t>不被统计。</w:t>
      </w:r>
      <w:r>
        <w:rPr>
          <w:rFonts w:hint="eastAsia"/>
        </w:rPr>
        <w:t>评分标准为：综合满意度≥</w:t>
      </w:r>
      <w:r>
        <w:rPr>
          <w:rFonts w:hint="eastAsia"/>
        </w:rPr>
        <w:t>90%</w:t>
      </w:r>
      <w:r>
        <w:rPr>
          <w:rFonts w:hint="eastAsia"/>
        </w:rPr>
        <w:t>，得</w:t>
      </w:r>
      <w:r>
        <w:rPr>
          <w:rFonts w:hint="eastAsia"/>
        </w:rPr>
        <w:t>10</w:t>
      </w:r>
      <w:r>
        <w:rPr>
          <w:rFonts w:hint="eastAsia"/>
        </w:rPr>
        <w:t>分，</w:t>
      </w:r>
      <w:r>
        <w:rPr>
          <w:rFonts w:hint="eastAsia"/>
        </w:rPr>
        <w:t>90%</w:t>
      </w:r>
      <w:r>
        <w:rPr>
          <w:rFonts w:hint="eastAsia"/>
        </w:rPr>
        <w:t>＞满意度≥</w:t>
      </w:r>
      <w:r>
        <w:rPr>
          <w:rFonts w:hint="eastAsia"/>
        </w:rPr>
        <w:t>80%</w:t>
      </w:r>
      <w:r>
        <w:rPr>
          <w:rFonts w:hint="eastAsia"/>
        </w:rPr>
        <w:t>，得</w:t>
      </w:r>
      <w:r>
        <w:rPr>
          <w:rFonts w:hint="eastAsia"/>
        </w:rPr>
        <w:t>8</w:t>
      </w:r>
      <w:r>
        <w:rPr>
          <w:rFonts w:hint="eastAsia"/>
        </w:rPr>
        <w:t>分；</w:t>
      </w:r>
      <w:r>
        <w:rPr>
          <w:rFonts w:hint="eastAsia"/>
        </w:rPr>
        <w:t>80%</w:t>
      </w:r>
      <w:r>
        <w:rPr>
          <w:rFonts w:hint="eastAsia"/>
        </w:rPr>
        <w:t>＞满意度≥</w:t>
      </w:r>
      <w:r>
        <w:rPr>
          <w:rFonts w:hint="eastAsia"/>
        </w:rPr>
        <w:t>70%</w:t>
      </w:r>
      <w:r>
        <w:rPr>
          <w:rFonts w:hint="eastAsia"/>
        </w:rPr>
        <w:t>，得</w:t>
      </w:r>
      <w:r>
        <w:rPr>
          <w:rFonts w:hint="eastAsia"/>
        </w:rPr>
        <w:t>6</w:t>
      </w:r>
      <w:r>
        <w:rPr>
          <w:rFonts w:hint="eastAsia"/>
        </w:rPr>
        <w:t>分，满意度＜</w:t>
      </w:r>
      <w:r>
        <w:rPr>
          <w:rFonts w:hint="eastAsia"/>
        </w:rPr>
        <w:t>70%</w:t>
      </w:r>
      <w:r>
        <w:rPr>
          <w:rFonts w:hint="eastAsia"/>
        </w:rPr>
        <w:t>，不得分。</w:t>
      </w:r>
      <w:r>
        <w:t>经统计，综合满意度为</w:t>
      </w:r>
      <w:r>
        <w:t>98.07%</w:t>
      </w:r>
      <w:r>
        <w:t>，根据评分标准得</w:t>
      </w:r>
      <w:r>
        <w:t>10</w:t>
      </w:r>
      <w:r>
        <w:t>分。</w:t>
      </w:r>
    </w:p>
    <w:p w14:paraId="6ED0F36A" w14:textId="77777777" w:rsidR="00F34FCE" w:rsidRDefault="00000000">
      <w:pPr>
        <w:pStyle w:val="20"/>
        <w:ind w:firstLine="643"/>
        <w:rPr>
          <w:rFonts w:ascii="Times New Roman" w:hAnsi="Times New Roman" w:cs="Times New Roman"/>
        </w:rPr>
      </w:pPr>
      <w:bookmarkStart w:id="46" w:name="_Toc14287"/>
      <w:r>
        <w:rPr>
          <w:rFonts w:ascii="Times New Roman" w:hAnsi="Times New Roman" w:cs="Times New Roman"/>
        </w:rPr>
        <w:lastRenderedPageBreak/>
        <w:t>五、主要经验及做法、存在的问题及原因分析</w:t>
      </w:r>
      <w:bookmarkEnd w:id="46"/>
    </w:p>
    <w:p w14:paraId="6117139B" w14:textId="77777777" w:rsidR="00F34FCE" w:rsidRDefault="00000000">
      <w:pPr>
        <w:pStyle w:val="3"/>
        <w:ind w:firstLine="640"/>
      </w:pPr>
      <w:bookmarkStart w:id="47" w:name="_Toc8700"/>
      <w:r>
        <w:t>（一）项目</w:t>
      </w:r>
      <w:bookmarkStart w:id="48" w:name="_Hlk148475113"/>
      <w:r>
        <w:t>主要经验及做法</w:t>
      </w:r>
      <w:bookmarkEnd w:id="47"/>
      <w:bookmarkEnd w:id="48"/>
    </w:p>
    <w:p w14:paraId="4D5802F1" w14:textId="77777777" w:rsidR="00F34FCE" w:rsidRDefault="00000000">
      <w:pPr>
        <w:spacing w:line="576" w:lineRule="exact"/>
        <w:ind w:firstLine="640"/>
        <w:rPr>
          <w:szCs w:val="32"/>
        </w:rPr>
      </w:pPr>
      <w:r>
        <w:rPr>
          <w:szCs w:val="32"/>
        </w:rPr>
        <w:t>全面实施</w:t>
      </w:r>
      <w:r>
        <w:rPr>
          <w:rFonts w:ascii="仿宋_GB2312" w:hAnsi="仿宋_GB2312" w:cs="仿宋_GB2312" w:hint="eastAsia"/>
          <w:szCs w:val="32"/>
        </w:rPr>
        <w:t>“托管+拓展”、“</w:t>
      </w:r>
      <w:r>
        <w:rPr>
          <w:szCs w:val="32"/>
        </w:rPr>
        <w:t>5+2</w:t>
      </w:r>
      <w:r>
        <w:rPr>
          <w:rFonts w:ascii="仿宋_GB2312" w:hAnsi="仿宋_GB2312" w:cs="仿宋_GB2312" w:hint="eastAsia"/>
          <w:szCs w:val="32"/>
        </w:rPr>
        <w:t>”</w:t>
      </w:r>
      <w:r>
        <w:rPr>
          <w:szCs w:val="32"/>
        </w:rPr>
        <w:t>课后服务模式，更好地满足学生个性化发展需求，实现义务教育学校全覆盖、有需求的学生全覆盖，促进学生全面健康成长，进一步提高课后服务水平。</w:t>
      </w:r>
    </w:p>
    <w:p w14:paraId="4475A507" w14:textId="77777777" w:rsidR="00F34FCE" w:rsidRDefault="00000000">
      <w:pPr>
        <w:spacing w:line="576" w:lineRule="exact"/>
        <w:ind w:firstLine="640"/>
        <w:rPr>
          <w:rFonts w:ascii="仿宋_GB2312" w:hAnsi="仿宋_GB2312" w:cs="仿宋_GB2312"/>
          <w:szCs w:val="32"/>
        </w:rPr>
      </w:pPr>
      <w:r>
        <w:rPr>
          <w:szCs w:val="32"/>
        </w:rPr>
        <w:t>各中小学校要结合办学特色充分考虑学生学习和成长需求，</w:t>
      </w:r>
      <w:r>
        <w:rPr>
          <w:rFonts w:ascii="仿宋_GB2312" w:hAnsi="仿宋_GB2312" w:cs="仿宋_GB2312" w:hint="eastAsia"/>
          <w:szCs w:val="32"/>
        </w:rPr>
        <w:t>“一校一案”制订课后服务具体实施方案，提供菜单式课后服务项目和内容，供学生自愿选择，并向学生及其家长做好课后服务宣传，增强课后服务的吸引力和有效性。</w:t>
      </w:r>
    </w:p>
    <w:p w14:paraId="7048D056" w14:textId="77777777" w:rsidR="00F34FCE" w:rsidRDefault="00000000">
      <w:pPr>
        <w:spacing w:line="576" w:lineRule="exact"/>
        <w:ind w:firstLine="640"/>
        <w:rPr>
          <w:rFonts w:ascii="仿宋_GB2312" w:hAnsi="仿宋_GB2312" w:cs="仿宋_GB2312"/>
          <w:szCs w:val="32"/>
        </w:rPr>
      </w:pPr>
      <w:r>
        <w:rPr>
          <w:rFonts w:ascii="仿宋_GB2312" w:hAnsi="仿宋_GB2312" w:cs="仿宋_GB2312" w:hint="eastAsia"/>
          <w:szCs w:val="32"/>
        </w:rPr>
        <w:t>学校推动课后服务全面升级，除开展课后作业托管，保证小学生在校内基本完成书面作业，初中学生在校内完成大部分书面作业外，积极开展丰富多彩的科普、文艺、体育、劳动、阅读、实践等活动。支持学校因材施教分层开展学生学习辅导，对学习有困难的学生进行补习辅导和答疑，为学有余力的学生拓展学习空间，更好地满足不同学生学习发展需求。</w:t>
      </w:r>
    </w:p>
    <w:p w14:paraId="346D686E" w14:textId="77777777" w:rsidR="00F34FCE" w:rsidRDefault="00000000">
      <w:pPr>
        <w:spacing w:line="576" w:lineRule="exact"/>
        <w:ind w:firstLine="640"/>
      </w:pPr>
      <w:r>
        <w:rPr>
          <w:rFonts w:ascii="仿宋_GB2312" w:hAnsi="仿宋_GB2312" w:cs="仿宋_GB2312" w:hint="eastAsia"/>
        </w:rPr>
        <w:t>建立四个机制：</w:t>
      </w:r>
      <w:r>
        <w:rPr>
          <w:rFonts w:ascii="仿宋_GB2312" w:hAnsi="仿宋_GB2312" w:cs="仿宋_GB2312" w:hint="eastAsia"/>
          <w:szCs w:val="32"/>
        </w:rPr>
        <w:t>（一）准入退出机制。课后服务一般由本校教师承担，也可聘请退休教师、有资质的社会专业人员或志愿者提供。课后服务不能满足部分学生发展兴趣特长等特殊需要的，可适当引进非学科类校外培训机构参与课后服务，由</w:t>
      </w:r>
      <w:proofErr w:type="gramStart"/>
      <w:r>
        <w:rPr>
          <w:rFonts w:ascii="仿宋_GB2312" w:hAnsi="仿宋_GB2312" w:cs="仿宋_GB2312" w:hint="eastAsia"/>
          <w:szCs w:val="32"/>
        </w:rPr>
        <w:t>市教体局</w:t>
      </w:r>
      <w:proofErr w:type="gramEnd"/>
      <w:r>
        <w:rPr>
          <w:rFonts w:ascii="仿宋_GB2312" w:hAnsi="仿宋_GB2312" w:cs="仿宋_GB2312" w:hint="eastAsia"/>
          <w:szCs w:val="32"/>
        </w:rPr>
        <w:t>负责组织遴选，供学校选择使用，并建立评</w:t>
      </w:r>
      <w:r>
        <w:rPr>
          <w:rFonts w:ascii="仿宋_GB2312" w:hAnsi="仿宋_GB2312" w:cs="仿宋_GB2312" w:hint="eastAsia"/>
          <w:szCs w:val="32"/>
        </w:rPr>
        <w:lastRenderedPageBreak/>
        <w:t>估退出机制。</w:t>
      </w:r>
      <w:r>
        <w:rPr>
          <w:szCs w:val="32"/>
        </w:rPr>
        <w:t>（二）经费保障机制。公办学校由市级财政按照小学段</w:t>
      </w:r>
      <w:r>
        <w:rPr>
          <w:szCs w:val="32"/>
        </w:rPr>
        <w:t>66</w:t>
      </w:r>
      <w:r>
        <w:rPr>
          <w:szCs w:val="32"/>
        </w:rPr>
        <w:t>元</w:t>
      </w:r>
      <w:r>
        <w:rPr>
          <w:szCs w:val="32"/>
        </w:rPr>
        <w:t>/</w:t>
      </w:r>
      <w:r>
        <w:rPr>
          <w:szCs w:val="32"/>
        </w:rPr>
        <w:t>生</w:t>
      </w:r>
      <w:r>
        <w:rPr>
          <w:rFonts w:hint="eastAsia"/>
          <w:szCs w:val="32"/>
        </w:rPr>
        <w:t>/</w:t>
      </w:r>
      <w:r>
        <w:rPr>
          <w:rFonts w:hint="eastAsia"/>
          <w:szCs w:val="32"/>
        </w:rPr>
        <w:t>月</w:t>
      </w:r>
      <w:r>
        <w:rPr>
          <w:szCs w:val="32"/>
        </w:rPr>
        <w:t>、初中学段</w:t>
      </w:r>
      <w:r>
        <w:rPr>
          <w:szCs w:val="32"/>
        </w:rPr>
        <w:t>88</w:t>
      </w:r>
      <w:r>
        <w:rPr>
          <w:szCs w:val="32"/>
        </w:rPr>
        <w:t>元</w:t>
      </w:r>
      <w:r>
        <w:rPr>
          <w:szCs w:val="32"/>
        </w:rPr>
        <w:t>/</w:t>
      </w:r>
      <w:r>
        <w:rPr>
          <w:szCs w:val="32"/>
        </w:rPr>
        <w:t>生</w:t>
      </w:r>
      <w:r>
        <w:rPr>
          <w:rFonts w:hint="eastAsia"/>
          <w:szCs w:val="32"/>
        </w:rPr>
        <w:t>/</w:t>
      </w:r>
      <w:r>
        <w:rPr>
          <w:szCs w:val="32"/>
        </w:rPr>
        <w:t>月、高中学段</w:t>
      </w:r>
      <w:r>
        <w:rPr>
          <w:szCs w:val="32"/>
        </w:rPr>
        <w:t>188</w:t>
      </w:r>
      <w:r>
        <w:rPr>
          <w:szCs w:val="32"/>
        </w:rPr>
        <w:t>元</w:t>
      </w:r>
      <w:r>
        <w:rPr>
          <w:szCs w:val="32"/>
        </w:rPr>
        <w:t>/</w:t>
      </w:r>
      <w:r>
        <w:rPr>
          <w:szCs w:val="32"/>
        </w:rPr>
        <w:t>生</w:t>
      </w:r>
      <w:r>
        <w:rPr>
          <w:rFonts w:hint="eastAsia"/>
          <w:szCs w:val="32"/>
        </w:rPr>
        <w:t>/</w:t>
      </w:r>
      <w:r>
        <w:rPr>
          <w:szCs w:val="32"/>
        </w:rPr>
        <w:t>月的标准予以全额保障，以实际开展情况核拨。民办学校经费自筹。严禁任何学校以课后服务名义乱收费。（三）教师激励机制。中小学校针对课后服务情况，修订教育教学管理制度，可统筹安排教师实</w:t>
      </w:r>
      <w:r>
        <w:rPr>
          <w:rFonts w:ascii="仿宋_GB2312" w:hAnsi="仿宋_GB2312" w:cs="仿宋_GB2312" w:hint="eastAsia"/>
          <w:szCs w:val="32"/>
        </w:rPr>
        <w:t>行“弹性上下班制”，</w:t>
      </w:r>
      <w:r>
        <w:rPr>
          <w:szCs w:val="32"/>
        </w:rPr>
        <w:t>保障教师学习、备课时间及休息权利。（四）安全运行机制。将课后服务纳入学校安全常规管理，健全完善课后服务安全管理制度，严格落实考勤、监管、交接制度和应急预案，定期开展安全排查，防范安全风险。课后服务时段内安排学校领导带班，中层干部值班，并配齐配足值班教师，切实承担起对学生的看护责任。</w:t>
      </w:r>
    </w:p>
    <w:p w14:paraId="644C2118" w14:textId="77777777" w:rsidR="00F34FCE" w:rsidRDefault="00000000">
      <w:pPr>
        <w:ind w:firstLine="640"/>
        <w:rPr>
          <w:highlight w:val="yellow"/>
        </w:rPr>
      </w:pPr>
      <w:r>
        <w:rPr>
          <w:szCs w:val="32"/>
        </w:rPr>
        <w:t>课后服务课程由学校自主开发、供学生自主选择，着力于强化课程育人，聚焦学生发展核心素养，促进学生全面而有个性的发展。各学校积极构建系统化、特色化的课后服务课程体系，努力满足学生个性化学习需求。</w:t>
      </w:r>
    </w:p>
    <w:p w14:paraId="579E8D74" w14:textId="77777777" w:rsidR="00F34FCE" w:rsidRDefault="00000000">
      <w:pPr>
        <w:pStyle w:val="3"/>
        <w:ind w:firstLine="640"/>
        <w:rPr>
          <w:color w:val="333333"/>
          <w:shd w:val="clear" w:color="auto" w:fill="FFFFFF"/>
        </w:rPr>
      </w:pPr>
      <w:bookmarkStart w:id="49" w:name="_Toc14477"/>
      <w:r>
        <w:rPr>
          <w:color w:val="333333"/>
          <w:shd w:val="clear" w:color="auto" w:fill="FFFFFF"/>
        </w:rPr>
        <w:t>（二）存在的主要问题及原因分析</w:t>
      </w:r>
      <w:bookmarkEnd w:id="49"/>
    </w:p>
    <w:p w14:paraId="78A57F04" w14:textId="77777777" w:rsidR="00F34FCE" w:rsidRDefault="00000000">
      <w:pPr>
        <w:pStyle w:val="4"/>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．项目绩效指标不够明确</w:t>
      </w:r>
    </w:p>
    <w:p w14:paraId="0006C188" w14:textId="77777777" w:rsidR="00F34FCE" w:rsidRDefault="00000000">
      <w:pPr>
        <w:ind w:firstLine="640"/>
      </w:pPr>
      <w:r>
        <w:rPr>
          <w:rFonts w:hint="eastAsia"/>
        </w:rPr>
        <w:t>2022</w:t>
      </w:r>
      <w:r>
        <w:rPr>
          <w:rFonts w:hint="eastAsia"/>
        </w:rPr>
        <w:t>年中小学生课后服务费项目支出绩效自评表的绩效目标为“代民办—</w:t>
      </w:r>
      <w:r>
        <w:rPr>
          <w:rFonts w:hint="eastAsia"/>
        </w:rPr>
        <w:t>2021</w:t>
      </w:r>
      <w:r>
        <w:rPr>
          <w:rFonts w:hint="eastAsia"/>
        </w:rPr>
        <w:t>年中小学课后服务工作经费”，不能反映考核目的与项目实施的具体情况；不能反映项目预期</w:t>
      </w:r>
      <w:r>
        <w:rPr>
          <w:rFonts w:hint="eastAsia"/>
        </w:rPr>
        <w:lastRenderedPageBreak/>
        <w:t>产出的效益和效果；不能反映项目预算金额与实际投资金额的匹配情况。</w:t>
      </w:r>
    </w:p>
    <w:p w14:paraId="1E3B224D" w14:textId="77777777" w:rsidR="00F34FCE" w:rsidRDefault="00000000">
      <w:pPr>
        <w:pStyle w:val="4"/>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．项目绩效自评工作开展不足</w:t>
      </w:r>
    </w:p>
    <w:p w14:paraId="5D9F97AC" w14:textId="77777777" w:rsidR="00F34FCE" w:rsidRDefault="00000000">
      <w:pPr>
        <w:ind w:firstLine="640"/>
      </w:pPr>
      <w:r>
        <w:rPr>
          <w:rFonts w:hint="eastAsia"/>
        </w:rPr>
        <w:t>2022</w:t>
      </w:r>
      <w:r>
        <w:rPr>
          <w:rFonts w:hint="eastAsia"/>
        </w:rPr>
        <w:t>年中小学生课后服务费项目支出绩效自评表的项目自评内容仅反映了</w:t>
      </w:r>
      <w:r>
        <w:rPr>
          <w:rFonts w:hint="eastAsia"/>
        </w:rPr>
        <w:t>292,000.00</w:t>
      </w:r>
      <w:r>
        <w:rPr>
          <w:rFonts w:hint="eastAsia"/>
        </w:rPr>
        <w:t>元单项支出自评。根据安宁市财政局下达的预算额度为</w:t>
      </w:r>
      <w:r>
        <w:rPr>
          <w:rFonts w:hint="eastAsia"/>
        </w:rPr>
        <w:t>23,880,000.00</w:t>
      </w:r>
      <w:r>
        <w:rPr>
          <w:rFonts w:hint="eastAsia"/>
        </w:rPr>
        <w:t>元，项目主管部门未能按照安宁市财政局的相关规定，对该项目整体绩效目标进行绩效自评。</w:t>
      </w:r>
    </w:p>
    <w:p w14:paraId="4E8A95B3" w14:textId="77777777" w:rsidR="00F34FCE" w:rsidRDefault="00000000">
      <w:pPr>
        <w:pStyle w:val="4"/>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．档案管理不够规范</w:t>
      </w:r>
    </w:p>
    <w:p w14:paraId="359DC34D" w14:textId="77777777" w:rsidR="00F34FCE" w:rsidRDefault="00000000">
      <w:pPr>
        <w:ind w:firstLine="640"/>
      </w:pPr>
      <w:r>
        <w:rPr>
          <w:rFonts w:hint="eastAsia"/>
        </w:rPr>
        <w:t>主管部门在预算</w:t>
      </w:r>
      <w:r>
        <w:t>项目</w:t>
      </w:r>
      <w:r>
        <w:rPr>
          <w:rFonts w:hint="eastAsia"/>
        </w:rPr>
        <w:t>下达前期未能形成有效的档案管理机制，档案资料存在多人管理，分别建档的情况。主管部门未能实行全过程档案追踪管理，导致不能及时统计和反映预算项目的实际实施情况。“多人管理，分别建档”存在档案资料遗失的风险。</w:t>
      </w:r>
    </w:p>
    <w:p w14:paraId="005A418F" w14:textId="77777777" w:rsidR="00F34FCE" w:rsidRDefault="00000000">
      <w:pPr>
        <w:pStyle w:val="20"/>
        <w:ind w:firstLine="643"/>
        <w:rPr>
          <w:rFonts w:ascii="Times New Roman" w:hAnsi="Times New Roman" w:cs="Times New Roman"/>
        </w:rPr>
      </w:pPr>
      <w:bookmarkStart w:id="50" w:name="_Toc12544"/>
      <w:r>
        <w:rPr>
          <w:rFonts w:ascii="Times New Roman" w:hAnsi="Times New Roman" w:cs="Times New Roman"/>
        </w:rPr>
        <w:t>六、相关建议和措施</w:t>
      </w:r>
      <w:bookmarkEnd w:id="50"/>
    </w:p>
    <w:p w14:paraId="2191C399" w14:textId="77777777" w:rsidR="00F34FCE" w:rsidRDefault="00000000">
      <w:pPr>
        <w:pStyle w:val="3"/>
        <w:ind w:firstLine="640"/>
      </w:pPr>
      <w:bookmarkStart w:id="51" w:name="_Toc8417"/>
      <w:r>
        <w:t>（一）科学设定绩效目标，细化各项绩效指标</w:t>
      </w:r>
      <w:bookmarkEnd w:id="51"/>
    </w:p>
    <w:p w14:paraId="70098458" w14:textId="77777777" w:rsidR="00F34FCE" w:rsidRDefault="00000000">
      <w:pPr>
        <w:ind w:firstLine="640"/>
      </w:pPr>
      <w:r>
        <w:t>要依据项目总体目标，结合各项具体工作职责和工作任务，确定每项工作任务预计要达到的产出和效果，从中概括、提炼出最能反映工作任务预期实现程度的关键性指标，并将</w:t>
      </w:r>
      <w:r>
        <w:lastRenderedPageBreak/>
        <w:t>其确定为相应的绩效指标。</w:t>
      </w:r>
    </w:p>
    <w:p w14:paraId="3827224C" w14:textId="77777777" w:rsidR="00F34FCE" w:rsidRDefault="00000000">
      <w:pPr>
        <w:pStyle w:val="3"/>
        <w:ind w:firstLine="640"/>
      </w:pPr>
      <w:bookmarkStart w:id="52" w:name="_Toc23683"/>
      <w:r>
        <w:t>（二）</w:t>
      </w:r>
      <w:r>
        <w:rPr>
          <w:rFonts w:hint="eastAsia"/>
        </w:rPr>
        <w:t>持续</w:t>
      </w:r>
      <w:r>
        <w:t>加强财务监管力度</w:t>
      </w:r>
      <w:bookmarkEnd w:id="52"/>
    </w:p>
    <w:p w14:paraId="505BA10A" w14:textId="77777777" w:rsidR="00F34FCE" w:rsidRDefault="00000000">
      <w:pPr>
        <w:ind w:firstLine="640"/>
      </w:pPr>
      <w:r>
        <w:t>建议</w:t>
      </w:r>
      <w:r>
        <w:rPr>
          <w:rFonts w:hint="eastAsia"/>
        </w:rPr>
        <w:t>持续</w:t>
      </w:r>
      <w:r>
        <w:t>加强财务监管力度，一是加快资金拨付速度，严格按照资金预算分配</w:t>
      </w:r>
      <w:proofErr w:type="gramStart"/>
      <w:r>
        <w:t>表支付</w:t>
      </w:r>
      <w:proofErr w:type="gramEnd"/>
      <w:r>
        <w:t>项目资金；二是强化资金监督管理，规范资金分配、拨付、使用等环节，点对点将资金支付到各学校机构，确保上级资金直接下达；三是夯实资金监管基础。安排专人到单位监督检查资金使用情况，做到数据真实、账目清晰、流向明确，提升资金监管水平。</w:t>
      </w:r>
    </w:p>
    <w:p w14:paraId="663DD7E5" w14:textId="77777777" w:rsidR="00F34FCE" w:rsidRDefault="00000000">
      <w:pPr>
        <w:pStyle w:val="3"/>
        <w:ind w:firstLine="640"/>
      </w:pPr>
      <w:bookmarkStart w:id="53" w:name="_Toc766"/>
      <w:r>
        <w:t>（三）加强档案管理力度</w:t>
      </w:r>
      <w:bookmarkEnd w:id="53"/>
    </w:p>
    <w:p w14:paraId="6D904F2B" w14:textId="77777777" w:rsidR="00F34FCE" w:rsidRDefault="00000000">
      <w:pPr>
        <w:ind w:firstLine="640"/>
      </w:pPr>
      <w:r>
        <w:t>建议加强档案管理力度，指定专人管理项目档案，将项目文件及时归档统一保管，确保档案资料的完整、齐全、规范。</w:t>
      </w:r>
    </w:p>
    <w:p w14:paraId="543A22CD" w14:textId="77777777" w:rsidR="00F34FCE" w:rsidRDefault="00000000">
      <w:pPr>
        <w:pStyle w:val="20"/>
        <w:ind w:left="643" w:firstLineChars="0" w:firstLine="0"/>
        <w:rPr>
          <w:rFonts w:ascii="Times New Roman" w:hAnsi="Times New Roman" w:cs="Times New Roman"/>
        </w:rPr>
      </w:pPr>
      <w:bookmarkStart w:id="54" w:name="_Toc20953"/>
      <w:bookmarkStart w:id="55" w:name="_Hlk148475156"/>
      <w:r>
        <w:rPr>
          <w:rFonts w:ascii="Times New Roman" w:hAnsi="Times New Roman" w:cs="Times New Roman" w:hint="eastAsia"/>
        </w:rPr>
        <w:t>七、</w:t>
      </w:r>
      <w:r>
        <w:rPr>
          <w:rFonts w:ascii="Times New Roman" w:hAnsi="Times New Roman" w:cs="Times New Roman"/>
        </w:rPr>
        <w:t>其它需要说明的问题</w:t>
      </w:r>
      <w:bookmarkEnd w:id="54"/>
      <w:bookmarkEnd w:id="55"/>
    </w:p>
    <w:p w14:paraId="5555E7D1" w14:textId="77777777" w:rsidR="00F34FCE" w:rsidRDefault="00000000">
      <w:pPr>
        <w:ind w:leftChars="200" w:left="640" w:firstLineChars="0" w:firstLine="0"/>
      </w:pPr>
      <w:r>
        <w:t>无。</w:t>
      </w:r>
    </w:p>
    <w:p w14:paraId="5BAB127E" w14:textId="77777777" w:rsidR="00F34FCE" w:rsidRDefault="00F34FCE">
      <w:pPr>
        <w:ind w:leftChars="200" w:left="640" w:firstLineChars="0" w:firstLine="0"/>
      </w:pPr>
    </w:p>
    <w:p w14:paraId="4CF1563F" w14:textId="77777777" w:rsidR="00F34FCE" w:rsidRDefault="00F34FCE">
      <w:pPr>
        <w:ind w:leftChars="200" w:left="640" w:firstLineChars="0" w:firstLine="0"/>
      </w:pPr>
    </w:p>
    <w:p w14:paraId="61868CFF" w14:textId="77777777" w:rsidR="00F34FCE" w:rsidRDefault="00F34FCE">
      <w:pPr>
        <w:ind w:leftChars="200" w:left="640" w:firstLineChars="0" w:firstLine="0"/>
      </w:pPr>
    </w:p>
    <w:p w14:paraId="5BA4C035" w14:textId="77777777" w:rsidR="00B359A0" w:rsidRPr="00EB748D" w:rsidRDefault="00B359A0" w:rsidP="00B359A0">
      <w:pPr>
        <w:snapToGrid w:val="0"/>
        <w:spacing w:line="600" w:lineRule="exact"/>
        <w:ind w:firstLineChars="0" w:firstLine="0"/>
        <w:jc w:val="right"/>
        <w:rPr>
          <w:rFonts w:ascii="仿宋_GB2312" w:hAnsi="仿宋_GB2312" w:cs="仿宋_GB2312"/>
          <w:szCs w:val="32"/>
        </w:rPr>
      </w:pPr>
      <w:bookmarkStart w:id="56" w:name="_Hlk153205048"/>
      <w:bookmarkStart w:id="57" w:name="_Hlk153205267"/>
      <w:r w:rsidRPr="00EB748D">
        <w:rPr>
          <w:rFonts w:ascii="仿宋_GB2312" w:hAnsi="仿宋_GB2312" w:cs="仿宋_GB2312" w:hint="eastAsia"/>
          <w:szCs w:val="32"/>
        </w:rPr>
        <w:t>昆明正宇会计师事务所有限公司</w:t>
      </w:r>
    </w:p>
    <w:p w14:paraId="5A6E9B93" w14:textId="77777777" w:rsidR="00B359A0" w:rsidRPr="00EB748D" w:rsidRDefault="00B359A0" w:rsidP="00B359A0">
      <w:pPr>
        <w:spacing w:line="276" w:lineRule="auto"/>
        <w:ind w:firstLineChars="600" w:firstLine="1920"/>
        <w:jc w:val="right"/>
        <w:rPr>
          <w:szCs w:val="32"/>
        </w:rPr>
      </w:pPr>
      <w:r w:rsidRPr="00EB748D">
        <w:rPr>
          <w:rFonts w:ascii="仿宋_GB2312" w:hAnsi="仿宋_GB2312" w:cs="仿宋_GB2312" w:hint="eastAsia"/>
          <w:szCs w:val="32"/>
        </w:rPr>
        <w:t>二</w:t>
      </w:r>
      <w:r w:rsidRPr="00EB748D">
        <w:rPr>
          <w:rFonts w:ascii="仿宋_GB2312" w:hAnsi="仿宋" w:cs="仿宋_GB2312" w:hint="eastAsia"/>
          <w:szCs w:val="32"/>
        </w:rPr>
        <w:t>○</w:t>
      </w:r>
      <w:r w:rsidRPr="00EB748D">
        <w:rPr>
          <w:rFonts w:ascii="仿宋_GB2312" w:hAnsi="仿宋_GB2312" w:cs="仿宋_GB2312" w:hint="eastAsia"/>
          <w:szCs w:val="32"/>
        </w:rPr>
        <w:t>二三年十二月十一日</w:t>
      </w:r>
      <w:bookmarkEnd w:id="56"/>
      <w:bookmarkEnd w:id="57"/>
    </w:p>
    <w:sectPr w:rsidR="00B359A0" w:rsidRPr="00EB748D">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17DD" w14:textId="77777777" w:rsidR="00AA20A1" w:rsidRDefault="00AA20A1">
      <w:pPr>
        <w:spacing w:line="240" w:lineRule="auto"/>
        <w:ind w:firstLine="640"/>
      </w:pPr>
      <w:r>
        <w:separator/>
      </w:r>
    </w:p>
  </w:endnote>
  <w:endnote w:type="continuationSeparator" w:id="0">
    <w:p w14:paraId="01E2533F" w14:textId="77777777" w:rsidR="00AA20A1" w:rsidRDefault="00AA20A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930A" w14:textId="77777777" w:rsidR="00F34FCE" w:rsidRDefault="00F34FCE">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7688" w14:textId="77777777" w:rsidR="00F34FCE" w:rsidRDefault="00F34FCE">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AED8" w14:textId="77777777" w:rsidR="00F34FCE" w:rsidRDefault="00F34FCE">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256796"/>
    </w:sdtPr>
    <w:sdtEndPr>
      <w:rPr>
        <w:rFonts w:ascii="宋体" w:eastAsia="宋体" w:hAnsi="宋体"/>
      </w:rPr>
    </w:sdtEndPr>
    <w:sdtContent>
      <w:p w14:paraId="6AF59A3B" w14:textId="77777777" w:rsidR="00F34FCE" w:rsidRDefault="00000000">
        <w:pPr>
          <w:pStyle w:val="a6"/>
          <w:ind w:firstLine="360"/>
          <w:jc w:val="center"/>
          <w:rPr>
            <w:rFonts w:ascii="宋体" w:eastAsia="宋体" w:hAnsi="宋体"/>
          </w:rPr>
        </w:pPr>
        <w:r>
          <w:rPr>
            <w:rFonts w:ascii="宋体" w:eastAsia="宋体" w:hAnsi="宋体" w:hint="eastAsia"/>
          </w:rPr>
          <w:t>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BEE9" w14:textId="77777777" w:rsidR="00F34FCE" w:rsidRDefault="00000000">
    <w:pPr>
      <w:pStyle w:val="a6"/>
      <w:ind w:firstLine="360"/>
      <w:jc w:val="center"/>
      <w:rPr>
        <w:rFonts w:ascii="宋体" w:eastAsia="宋体" w:hAnsi="宋体"/>
      </w:rPr>
    </w:pPr>
    <w:r>
      <w:rPr>
        <w:rFonts w:ascii="宋体" w:eastAsia="宋体" w:hAnsi="宋体" w:hint="eastAsia"/>
      </w:rPr>
      <w:t xml:space="preserve">摘要 </w:t>
    </w:r>
    <w:r>
      <w:rPr>
        <w:rFonts w:ascii="宋体" w:eastAsia="宋体" w:hAnsi="宋体" w:hint="eastAsia"/>
      </w:rPr>
      <w:t xml:space="preserve">第 </w:t>
    </w:r>
    <w:sdt>
      <w:sdtPr>
        <w:rPr>
          <w:rFonts w:ascii="宋体" w:eastAsia="宋体" w:hAnsi="宋体"/>
        </w:rPr>
        <w:id w:val="-688458126"/>
      </w:sdtPr>
      <w:sdtContent>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rPr>
          <w:fldChar w:fldCharType="end"/>
        </w:r>
        <w:r>
          <w:rPr>
            <w:rFonts w:ascii="宋体" w:eastAsia="宋体" w:hAnsi="宋体"/>
          </w:rPr>
          <w:t xml:space="preserve"> </w:t>
        </w:r>
        <w:r>
          <w:rPr>
            <w:rFonts w:ascii="宋体" w:eastAsia="宋体" w:hAnsi="宋体" w:hint="eastAsia"/>
          </w:rPr>
          <w:t>页</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FFF" w14:textId="77777777" w:rsidR="00F34FCE" w:rsidRDefault="00000000">
    <w:pPr>
      <w:pStyle w:val="a6"/>
      <w:ind w:firstLine="360"/>
      <w:jc w:val="center"/>
      <w:rPr>
        <w:rFonts w:ascii="宋体" w:eastAsia="宋体" w:hAnsi="宋体"/>
      </w:rPr>
    </w:pPr>
    <w:r>
      <w:rPr>
        <w:rFonts w:ascii="宋体" w:eastAsia="宋体" w:hAnsi="宋体" w:hint="eastAsia"/>
      </w:rPr>
      <w:t xml:space="preserve">正文 </w:t>
    </w:r>
    <w:r>
      <w:rPr>
        <w:rFonts w:ascii="宋体" w:eastAsia="宋体" w:hAnsi="宋体" w:hint="eastAsia"/>
      </w:rPr>
      <w:t xml:space="preserve">第 </w:t>
    </w:r>
    <w:sdt>
      <w:sdtPr>
        <w:rPr>
          <w:rFonts w:ascii="宋体" w:eastAsia="宋体" w:hAnsi="宋体"/>
        </w:rPr>
        <w:id w:val="1738663260"/>
      </w:sdtPr>
      <w:sdtContent>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rPr>
          <w:fldChar w:fldCharType="end"/>
        </w:r>
        <w:r>
          <w:rPr>
            <w:rFonts w:ascii="宋体" w:eastAsia="宋体" w:hAnsi="宋体"/>
          </w:rPr>
          <w:t xml:space="preserve"> </w:t>
        </w:r>
        <w:r>
          <w:rPr>
            <w:rFonts w:ascii="宋体" w:eastAsia="宋体" w:hAnsi="宋体" w:hint="eastAsia"/>
          </w:rPr>
          <w:t>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136C" w14:textId="77777777" w:rsidR="00AA20A1" w:rsidRDefault="00AA20A1">
      <w:pPr>
        <w:spacing w:before="0" w:after="0"/>
        <w:ind w:firstLine="640"/>
      </w:pPr>
      <w:r>
        <w:separator/>
      </w:r>
    </w:p>
  </w:footnote>
  <w:footnote w:type="continuationSeparator" w:id="0">
    <w:p w14:paraId="7E231DFD" w14:textId="77777777" w:rsidR="00AA20A1" w:rsidRDefault="00AA20A1">
      <w:pPr>
        <w:spacing w:before="0" w:after="0"/>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22C9" w14:textId="77777777" w:rsidR="00F34FCE" w:rsidRDefault="00F34FCE">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AC6C" w14:textId="77777777" w:rsidR="00F34FCE" w:rsidRDefault="00F34FCE">
    <w:pPr>
      <w:pStyle w:val="a8"/>
      <w:ind w:firstLineChars="0" w:firstLine="0"/>
      <w:jc w:val="left"/>
      <w:rPr>
        <w:rFonts w:ascii="仿宋_GB2312" w:eastAsia="仿宋_GB23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0396" w14:textId="77777777" w:rsidR="00F34FCE" w:rsidRDefault="00F34FCE">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21B4" w14:textId="77777777" w:rsidR="00F34FCE" w:rsidRDefault="00000000">
    <w:pPr>
      <w:pStyle w:val="a8"/>
      <w:ind w:firstLineChars="0" w:firstLine="0"/>
      <w:jc w:val="left"/>
      <w:rPr>
        <w:rFonts w:ascii="仿宋_GB2312" w:eastAsia="仿宋_GB2312"/>
      </w:rPr>
    </w:pPr>
    <w:r>
      <w:rPr>
        <w:rFonts w:ascii="仿宋_GB2312" w:eastAsia="仿宋_GB2312" w:hint="eastAsia"/>
      </w:rPr>
      <w:t>2022</w:t>
    </w:r>
    <w:r>
      <w:rPr>
        <w:rFonts w:ascii="仿宋_GB2312" w:eastAsia="仿宋_GB2312" w:hint="eastAsia"/>
      </w:rPr>
      <w:t>年中小学生课后服务费项目支出绩效评价报告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008089"/>
    <w:multiLevelType w:val="singleLevel"/>
    <w:tmpl w:val="DE008089"/>
    <w:lvl w:ilvl="0">
      <w:start w:val="2"/>
      <w:numFmt w:val="chineseCounting"/>
      <w:suff w:val="nothing"/>
      <w:lvlText w:val="（%1）"/>
      <w:lvlJc w:val="left"/>
      <w:rPr>
        <w:rFonts w:hint="eastAsia"/>
      </w:rPr>
    </w:lvl>
  </w:abstractNum>
  <w:abstractNum w:abstractNumId="1" w15:restartNumberingAfterBreak="0">
    <w:nsid w:val="31122F5D"/>
    <w:multiLevelType w:val="multilevel"/>
    <w:tmpl w:val="31122F5D"/>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6C22348"/>
    <w:multiLevelType w:val="singleLevel"/>
    <w:tmpl w:val="56C22348"/>
    <w:lvl w:ilvl="0">
      <w:start w:val="2"/>
      <w:numFmt w:val="chineseCounting"/>
      <w:suff w:val="nothing"/>
      <w:lvlText w:val="%1、"/>
      <w:lvlJc w:val="left"/>
      <w:rPr>
        <w:rFonts w:hint="eastAsia"/>
      </w:rPr>
    </w:lvl>
  </w:abstractNum>
  <w:abstractNum w:abstractNumId="3" w15:restartNumberingAfterBreak="0">
    <w:nsid w:val="7BCF63E9"/>
    <w:multiLevelType w:val="singleLevel"/>
    <w:tmpl w:val="7BCF63E9"/>
    <w:lvl w:ilvl="0">
      <w:start w:val="1"/>
      <w:numFmt w:val="decimal"/>
      <w:suff w:val="nothing"/>
      <w:lvlText w:val="（%1）"/>
      <w:lvlJc w:val="left"/>
    </w:lvl>
  </w:abstractNum>
  <w:num w:numId="1" w16cid:durableId="1333024633">
    <w:abstractNumId w:val="1"/>
  </w:num>
  <w:num w:numId="2" w16cid:durableId="1092705330">
    <w:abstractNumId w:val="2"/>
  </w:num>
  <w:num w:numId="3" w16cid:durableId="1868325531">
    <w:abstractNumId w:val="0"/>
  </w:num>
  <w:num w:numId="4" w16cid:durableId="174006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g3ZmY0Yzc1OWVlYjIyOTk3M2I5NTMzYTJlZWVjNDMifQ=="/>
  </w:docVars>
  <w:rsids>
    <w:rsidRoot w:val="001C0412"/>
    <w:rsid w:val="00027B5A"/>
    <w:rsid w:val="00052DA3"/>
    <w:rsid w:val="000825B1"/>
    <w:rsid w:val="000A68F9"/>
    <w:rsid w:val="000C691B"/>
    <w:rsid w:val="000D1019"/>
    <w:rsid w:val="000D4F6B"/>
    <w:rsid w:val="000F5313"/>
    <w:rsid w:val="001445F0"/>
    <w:rsid w:val="00191239"/>
    <w:rsid w:val="001A0015"/>
    <w:rsid w:val="001B2849"/>
    <w:rsid w:val="001C0412"/>
    <w:rsid w:val="001E7E30"/>
    <w:rsid w:val="00213E97"/>
    <w:rsid w:val="00230A51"/>
    <w:rsid w:val="00246315"/>
    <w:rsid w:val="00271759"/>
    <w:rsid w:val="002C1462"/>
    <w:rsid w:val="002F5166"/>
    <w:rsid w:val="00321FF6"/>
    <w:rsid w:val="0035416A"/>
    <w:rsid w:val="00370008"/>
    <w:rsid w:val="00375F8A"/>
    <w:rsid w:val="00392AA0"/>
    <w:rsid w:val="003A7B6D"/>
    <w:rsid w:val="003B3221"/>
    <w:rsid w:val="003E19BC"/>
    <w:rsid w:val="00434227"/>
    <w:rsid w:val="00451155"/>
    <w:rsid w:val="00492344"/>
    <w:rsid w:val="004B0824"/>
    <w:rsid w:val="004B3B1F"/>
    <w:rsid w:val="005058DB"/>
    <w:rsid w:val="005135C3"/>
    <w:rsid w:val="00581548"/>
    <w:rsid w:val="005A7548"/>
    <w:rsid w:val="005B11FC"/>
    <w:rsid w:val="005F481F"/>
    <w:rsid w:val="00644F26"/>
    <w:rsid w:val="00693C7C"/>
    <w:rsid w:val="00693E5F"/>
    <w:rsid w:val="006B5F1B"/>
    <w:rsid w:val="006C176A"/>
    <w:rsid w:val="006C6B00"/>
    <w:rsid w:val="006D1D11"/>
    <w:rsid w:val="006D205F"/>
    <w:rsid w:val="00701F4E"/>
    <w:rsid w:val="007227DB"/>
    <w:rsid w:val="00723ACB"/>
    <w:rsid w:val="0077101F"/>
    <w:rsid w:val="007E5368"/>
    <w:rsid w:val="008358F0"/>
    <w:rsid w:val="008366D3"/>
    <w:rsid w:val="00861524"/>
    <w:rsid w:val="00894FEF"/>
    <w:rsid w:val="009241AB"/>
    <w:rsid w:val="00936A44"/>
    <w:rsid w:val="00941079"/>
    <w:rsid w:val="0094437A"/>
    <w:rsid w:val="0096240F"/>
    <w:rsid w:val="00965414"/>
    <w:rsid w:val="00974C5D"/>
    <w:rsid w:val="00993D7A"/>
    <w:rsid w:val="009A56D4"/>
    <w:rsid w:val="009D301D"/>
    <w:rsid w:val="00A103B0"/>
    <w:rsid w:val="00A10FEE"/>
    <w:rsid w:val="00A76A28"/>
    <w:rsid w:val="00A95299"/>
    <w:rsid w:val="00AA20A1"/>
    <w:rsid w:val="00AB5A2F"/>
    <w:rsid w:val="00AC252D"/>
    <w:rsid w:val="00AD7DD4"/>
    <w:rsid w:val="00B02942"/>
    <w:rsid w:val="00B359A0"/>
    <w:rsid w:val="00B4732C"/>
    <w:rsid w:val="00B909D0"/>
    <w:rsid w:val="00BA3F06"/>
    <w:rsid w:val="00BA4847"/>
    <w:rsid w:val="00BB63A0"/>
    <w:rsid w:val="00BC10BA"/>
    <w:rsid w:val="00BC4816"/>
    <w:rsid w:val="00BE3FC9"/>
    <w:rsid w:val="00BE72A4"/>
    <w:rsid w:val="00C07101"/>
    <w:rsid w:val="00C110AB"/>
    <w:rsid w:val="00C31170"/>
    <w:rsid w:val="00C40DD9"/>
    <w:rsid w:val="00C450E1"/>
    <w:rsid w:val="00C527C3"/>
    <w:rsid w:val="00C670F6"/>
    <w:rsid w:val="00C84ACA"/>
    <w:rsid w:val="00C8653E"/>
    <w:rsid w:val="00CB06B6"/>
    <w:rsid w:val="00CB2A15"/>
    <w:rsid w:val="00D43850"/>
    <w:rsid w:val="00D471BC"/>
    <w:rsid w:val="00D54D43"/>
    <w:rsid w:val="00D738BC"/>
    <w:rsid w:val="00D96302"/>
    <w:rsid w:val="00D96804"/>
    <w:rsid w:val="00DB72D8"/>
    <w:rsid w:val="00E01A69"/>
    <w:rsid w:val="00E0682F"/>
    <w:rsid w:val="00E16B22"/>
    <w:rsid w:val="00E230F0"/>
    <w:rsid w:val="00E30580"/>
    <w:rsid w:val="00E37692"/>
    <w:rsid w:val="00E95D30"/>
    <w:rsid w:val="00EA2E36"/>
    <w:rsid w:val="00EC31D7"/>
    <w:rsid w:val="00EE59D0"/>
    <w:rsid w:val="00F238DA"/>
    <w:rsid w:val="00F23D40"/>
    <w:rsid w:val="00F34FCE"/>
    <w:rsid w:val="00F55856"/>
    <w:rsid w:val="01202D22"/>
    <w:rsid w:val="017714FE"/>
    <w:rsid w:val="01F1453B"/>
    <w:rsid w:val="02025CEA"/>
    <w:rsid w:val="030C0A30"/>
    <w:rsid w:val="03471C42"/>
    <w:rsid w:val="036D26E6"/>
    <w:rsid w:val="041C4F56"/>
    <w:rsid w:val="048206CD"/>
    <w:rsid w:val="04D34CDF"/>
    <w:rsid w:val="05052DAE"/>
    <w:rsid w:val="050C6DC7"/>
    <w:rsid w:val="05866B89"/>
    <w:rsid w:val="0644652B"/>
    <w:rsid w:val="06D95675"/>
    <w:rsid w:val="06F946BF"/>
    <w:rsid w:val="078214FF"/>
    <w:rsid w:val="089B0C9E"/>
    <w:rsid w:val="08DA35B3"/>
    <w:rsid w:val="08E13408"/>
    <w:rsid w:val="08E731D8"/>
    <w:rsid w:val="08FB5DFE"/>
    <w:rsid w:val="09175B50"/>
    <w:rsid w:val="094B077E"/>
    <w:rsid w:val="095218A4"/>
    <w:rsid w:val="09622B7C"/>
    <w:rsid w:val="099D3383"/>
    <w:rsid w:val="09B22FA1"/>
    <w:rsid w:val="0A6B03E0"/>
    <w:rsid w:val="0A866E5C"/>
    <w:rsid w:val="0A9072FE"/>
    <w:rsid w:val="0AFA4C42"/>
    <w:rsid w:val="0B054928"/>
    <w:rsid w:val="0B1311D4"/>
    <w:rsid w:val="0B1455FB"/>
    <w:rsid w:val="0B3F4A6E"/>
    <w:rsid w:val="0B5E4B85"/>
    <w:rsid w:val="0BC97BB6"/>
    <w:rsid w:val="0BE47A4F"/>
    <w:rsid w:val="0CB36E9E"/>
    <w:rsid w:val="0CD02D66"/>
    <w:rsid w:val="0CE61398"/>
    <w:rsid w:val="0D06028F"/>
    <w:rsid w:val="0E07309F"/>
    <w:rsid w:val="0E287909"/>
    <w:rsid w:val="0E4B1576"/>
    <w:rsid w:val="0EC0292C"/>
    <w:rsid w:val="0F8363DA"/>
    <w:rsid w:val="0F8A450D"/>
    <w:rsid w:val="10173C40"/>
    <w:rsid w:val="1017504D"/>
    <w:rsid w:val="10845C6B"/>
    <w:rsid w:val="10B742FE"/>
    <w:rsid w:val="11235531"/>
    <w:rsid w:val="112E1369"/>
    <w:rsid w:val="118222EB"/>
    <w:rsid w:val="11AF3FE7"/>
    <w:rsid w:val="11B61DC5"/>
    <w:rsid w:val="123C3991"/>
    <w:rsid w:val="123D799A"/>
    <w:rsid w:val="12530729"/>
    <w:rsid w:val="125A606E"/>
    <w:rsid w:val="12CC2F4B"/>
    <w:rsid w:val="13220D35"/>
    <w:rsid w:val="136A250B"/>
    <w:rsid w:val="149F15FA"/>
    <w:rsid w:val="153F229E"/>
    <w:rsid w:val="15763D45"/>
    <w:rsid w:val="15C262C7"/>
    <w:rsid w:val="16081FA7"/>
    <w:rsid w:val="16B812A8"/>
    <w:rsid w:val="16D51CFA"/>
    <w:rsid w:val="16DB1286"/>
    <w:rsid w:val="1774618D"/>
    <w:rsid w:val="17A545FB"/>
    <w:rsid w:val="17C625B6"/>
    <w:rsid w:val="17DD75E5"/>
    <w:rsid w:val="17E456B8"/>
    <w:rsid w:val="184F7FA0"/>
    <w:rsid w:val="18705BB1"/>
    <w:rsid w:val="187550F5"/>
    <w:rsid w:val="18FF7265"/>
    <w:rsid w:val="195F649C"/>
    <w:rsid w:val="1977008B"/>
    <w:rsid w:val="197A30B0"/>
    <w:rsid w:val="19C2408D"/>
    <w:rsid w:val="19E60195"/>
    <w:rsid w:val="1A1132D9"/>
    <w:rsid w:val="1A1A2E74"/>
    <w:rsid w:val="1A9C5697"/>
    <w:rsid w:val="1AFE4307"/>
    <w:rsid w:val="1B8C565B"/>
    <w:rsid w:val="1C632F7D"/>
    <w:rsid w:val="1DD37C39"/>
    <w:rsid w:val="1E1D5A5B"/>
    <w:rsid w:val="1E42778C"/>
    <w:rsid w:val="1E863428"/>
    <w:rsid w:val="1E984D2C"/>
    <w:rsid w:val="1ECB3AA7"/>
    <w:rsid w:val="1F7F698B"/>
    <w:rsid w:val="1FBD456D"/>
    <w:rsid w:val="205817ED"/>
    <w:rsid w:val="22434244"/>
    <w:rsid w:val="226A54A6"/>
    <w:rsid w:val="22947723"/>
    <w:rsid w:val="22DC7E65"/>
    <w:rsid w:val="23DE16B3"/>
    <w:rsid w:val="24496DF6"/>
    <w:rsid w:val="246E38A3"/>
    <w:rsid w:val="249266C1"/>
    <w:rsid w:val="250A5819"/>
    <w:rsid w:val="2609189E"/>
    <w:rsid w:val="26164E52"/>
    <w:rsid w:val="26A951E1"/>
    <w:rsid w:val="26AB5175"/>
    <w:rsid w:val="2709563B"/>
    <w:rsid w:val="27877605"/>
    <w:rsid w:val="28834EAA"/>
    <w:rsid w:val="288B653C"/>
    <w:rsid w:val="28AC17AC"/>
    <w:rsid w:val="28D75B6D"/>
    <w:rsid w:val="28EF5E90"/>
    <w:rsid w:val="299B6018"/>
    <w:rsid w:val="29E34BF0"/>
    <w:rsid w:val="2A3E2FB0"/>
    <w:rsid w:val="2A7523C5"/>
    <w:rsid w:val="2ADB4165"/>
    <w:rsid w:val="2AF376D5"/>
    <w:rsid w:val="2B706026"/>
    <w:rsid w:val="2C51478A"/>
    <w:rsid w:val="2CD06246"/>
    <w:rsid w:val="2DAF434E"/>
    <w:rsid w:val="2E17605E"/>
    <w:rsid w:val="2E8C71E7"/>
    <w:rsid w:val="2EB526C0"/>
    <w:rsid w:val="2ECC44EE"/>
    <w:rsid w:val="303D58A1"/>
    <w:rsid w:val="304C2D23"/>
    <w:rsid w:val="3096155A"/>
    <w:rsid w:val="30D71499"/>
    <w:rsid w:val="310E1057"/>
    <w:rsid w:val="311052B7"/>
    <w:rsid w:val="31216E03"/>
    <w:rsid w:val="31D450F3"/>
    <w:rsid w:val="320617F2"/>
    <w:rsid w:val="320A3D3B"/>
    <w:rsid w:val="32125149"/>
    <w:rsid w:val="33477767"/>
    <w:rsid w:val="33694A91"/>
    <w:rsid w:val="33AB2B40"/>
    <w:rsid w:val="33E0594C"/>
    <w:rsid w:val="34104A55"/>
    <w:rsid w:val="349D2C44"/>
    <w:rsid w:val="34A728B5"/>
    <w:rsid w:val="34BC5079"/>
    <w:rsid w:val="34D00E23"/>
    <w:rsid w:val="34D552FE"/>
    <w:rsid w:val="34DB659F"/>
    <w:rsid w:val="356318CE"/>
    <w:rsid w:val="357065AB"/>
    <w:rsid w:val="367D02D4"/>
    <w:rsid w:val="3680201A"/>
    <w:rsid w:val="36A60F75"/>
    <w:rsid w:val="36AF15A9"/>
    <w:rsid w:val="378F387C"/>
    <w:rsid w:val="379D33D7"/>
    <w:rsid w:val="383F69BC"/>
    <w:rsid w:val="3860029B"/>
    <w:rsid w:val="38B85882"/>
    <w:rsid w:val="39445020"/>
    <w:rsid w:val="3971722D"/>
    <w:rsid w:val="398B7F12"/>
    <w:rsid w:val="3A14416C"/>
    <w:rsid w:val="3A7A379B"/>
    <w:rsid w:val="3B110751"/>
    <w:rsid w:val="3B1C3CA9"/>
    <w:rsid w:val="3B7F18E1"/>
    <w:rsid w:val="3BA96372"/>
    <w:rsid w:val="3BF27AEF"/>
    <w:rsid w:val="3C052148"/>
    <w:rsid w:val="3C2173C6"/>
    <w:rsid w:val="3C3D506F"/>
    <w:rsid w:val="3CEC2F92"/>
    <w:rsid w:val="3D2C7990"/>
    <w:rsid w:val="3DAC5CA6"/>
    <w:rsid w:val="3DCE3231"/>
    <w:rsid w:val="3E9F36C8"/>
    <w:rsid w:val="3EAB101E"/>
    <w:rsid w:val="3EC02FD1"/>
    <w:rsid w:val="3F320CF2"/>
    <w:rsid w:val="3F6A5394"/>
    <w:rsid w:val="3F9B22EA"/>
    <w:rsid w:val="3FCF70C3"/>
    <w:rsid w:val="400338BC"/>
    <w:rsid w:val="40161AFD"/>
    <w:rsid w:val="402E2A03"/>
    <w:rsid w:val="408E2E4C"/>
    <w:rsid w:val="410D5FC1"/>
    <w:rsid w:val="413F4E23"/>
    <w:rsid w:val="414C7459"/>
    <w:rsid w:val="41F95891"/>
    <w:rsid w:val="425F609D"/>
    <w:rsid w:val="42B56F3F"/>
    <w:rsid w:val="42BA0B05"/>
    <w:rsid w:val="42FB6EF2"/>
    <w:rsid w:val="42FE6109"/>
    <w:rsid w:val="430D2A66"/>
    <w:rsid w:val="4365151F"/>
    <w:rsid w:val="43C1246D"/>
    <w:rsid w:val="440A320B"/>
    <w:rsid w:val="443D04E0"/>
    <w:rsid w:val="454514AC"/>
    <w:rsid w:val="459913E7"/>
    <w:rsid w:val="45CF14CD"/>
    <w:rsid w:val="45EF0E26"/>
    <w:rsid w:val="46E77B60"/>
    <w:rsid w:val="46EC0BE7"/>
    <w:rsid w:val="470D5FF9"/>
    <w:rsid w:val="477055B8"/>
    <w:rsid w:val="47C318FE"/>
    <w:rsid w:val="47F11CEA"/>
    <w:rsid w:val="4881395D"/>
    <w:rsid w:val="488652F1"/>
    <w:rsid w:val="48A15EB5"/>
    <w:rsid w:val="48DC090C"/>
    <w:rsid w:val="48DD0ADD"/>
    <w:rsid w:val="48DD6905"/>
    <w:rsid w:val="49877D17"/>
    <w:rsid w:val="4ABA2A13"/>
    <w:rsid w:val="4B1C208D"/>
    <w:rsid w:val="4B262C51"/>
    <w:rsid w:val="4B5007D3"/>
    <w:rsid w:val="4BD40434"/>
    <w:rsid w:val="4C6B4E41"/>
    <w:rsid w:val="4C7C3CD2"/>
    <w:rsid w:val="4C975BAA"/>
    <w:rsid w:val="4CB608EF"/>
    <w:rsid w:val="4D3629EE"/>
    <w:rsid w:val="4D6048C9"/>
    <w:rsid w:val="4D830915"/>
    <w:rsid w:val="4E023350"/>
    <w:rsid w:val="4E0E3014"/>
    <w:rsid w:val="4E232FB1"/>
    <w:rsid w:val="4E86045B"/>
    <w:rsid w:val="4FF9623B"/>
    <w:rsid w:val="50175B49"/>
    <w:rsid w:val="50507DEA"/>
    <w:rsid w:val="514D6256"/>
    <w:rsid w:val="51986F62"/>
    <w:rsid w:val="51B435EF"/>
    <w:rsid w:val="51F2452D"/>
    <w:rsid w:val="522044A9"/>
    <w:rsid w:val="52397FF8"/>
    <w:rsid w:val="53580C53"/>
    <w:rsid w:val="53695AD2"/>
    <w:rsid w:val="53715789"/>
    <w:rsid w:val="54201CA8"/>
    <w:rsid w:val="54D0591C"/>
    <w:rsid w:val="54E06B1D"/>
    <w:rsid w:val="55221E1F"/>
    <w:rsid w:val="55B57FD9"/>
    <w:rsid w:val="55CF436F"/>
    <w:rsid w:val="56C250FB"/>
    <w:rsid w:val="56EE0791"/>
    <w:rsid w:val="57373174"/>
    <w:rsid w:val="5739421C"/>
    <w:rsid w:val="57895E2E"/>
    <w:rsid w:val="57BD1909"/>
    <w:rsid w:val="583B58A8"/>
    <w:rsid w:val="586773F9"/>
    <w:rsid w:val="58715335"/>
    <w:rsid w:val="58D426E6"/>
    <w:rsid w:val="593957BB"/>
    <w:rsid w:val="598645F7"/>
    <w:rsid w:val="5A1B5605"/>
    <w:rsid w:val="5A9F523D"/>
    <w:rsid w:val="5AB061B7"/>
    <w:rsid w:val="5B625BC2"/>
    <w:rsid w:val="5C054352"/>
    <w:rsid w:val="5CC446D9"/>
    <w:rsid w:val="5CED3FB6"/>
    <w:rsid w:val="5D5D50FE"/>
    <w:rsid w:val="5D6B352E"/>
    <w:rsid w:val="5E6404F9"/>
    <w:rsid w:val="5E7F3237"/>
    <w:rsid w:val="5EA83CBF"/>
    <w:rsid w:val="5F423E3C"/>
    <w:rsid w:val="5F844F80"/>
    <w:rsid w:val="5FC03AC7"/>
    <w:rsid w:val="5FE45D77"/>
    <w:rsid w:val="600C4908"/>
    <w:rsid w:val="60143099"/>
    <w:rsid w:val="603560E4"/>
    <w:rsid w:val="61536F55"/>
    <w:rsid w:val="61560412"/>
    <w:rsid w:val="61BC3722"/>
    <w:rsid w:val="620307DC"/>
    <w:rsid w:val="621724C3"/>
    <w:rsid w:val="623321DF"/>
    <w:rsid w:val="623A1CE9"/>
    <w:rsid w:val="62606278"/>
    <w:rsid w:val="62C50852"/>
    <w:rsid w:val="636B2C3C"/>
    <w:rsid w:val="6414316C"/>
    <w:rsid w:val="647509AB"/>
    <w:rsid w:val="64D73F35"/>
    <w:rsid w:val="64D77029"/>
    <w:rsid w:val="64FC725D"/>
    <w:rsid w:val="65181CEF"/>
    <w:rsid w:val="656A1E1F"/>
    <w:rsid w:val="65727E74"/>
    <w:rsid w:val="658C072A"/>
    <w:rsid w:val="66020B92"/>
    <w:rsid w:val="66CD097F"/>
    <w:rsid w:val="66CD4D5B"/>
    <w:rsid w:val="66E4311C"/>
    <w:rsid w:val="67557FF0"/>
    <w:rsid w:val="675B22B6"/>
    <w:rsid w:val="67950273"/>
    <w:rsid w:val="67AF792B"/>
    <w:rsid w:val="67CE48E7"/>
    <w:rsid w:val="67D830F9"/>
    <w:rsid w:val="68060432"/>
    <w:rsid w:val="68447D40"/>
    <w:rsid w:val="68581159"/>
    <w:rsid w:val="6946193C"/>
    <w:rsid w:val="69650EF5"/>
    <w:rsid w:val="69780FAF"/>
    <w:rsid w:val="69BB23B2"/>
    <w:rsid w:val="6A49294B"/>
    <w:rsid w:val="6A514868"/>
    <w:rsid w:val="6A7D0FEA"/>
    <w:rsid w:val="6AD5702B"/>
    <w:rsid w:val="6BA760F7"/>
    <w:rsid w:val="6BA94C1E"/>
    <w:rsid w:val="6BD96CF4"/>
    <w:rsid w:val="6BDC2F61"/>
    <w:rsid w:val="6C3B4DB8"/>
    <w:rsid w:val="6C603C39"/>
    <w:rsid w:val="6C7E6B70"/>
    <w:rsid w:val="6CE73B06"/>
    <w:rsid w:val="6D637B43"/>
    <w:rsid w:val="6D6F303D"/>
    <w:rsid w:val="6DBC258E"/>
    <w:rsid w:val="6DC41955"/>
    <w:rsid w:val="6E202699"/>
    <w:rsid w:val="6E505002"/>
    <w:rsid w:val="6FA367DB"/>
    <w:rsid w:val="6FC12128"/>
    <w:rsid w:val="6FDB7242"/>
    <w:rsid w:val="6FED119C"/>
    <w:rsid w:val="700501A0"/>
    <w:rsid w:val="70125683"/>
    <w:rsid w:val="70364233"/>
    <w:rsid w:val="70B97215"/>
    <w:rsid w:val="70D51785"/>
    <w:rsid w:val="712C35EE"/>
    <w:rsid w:val="715C248F"/>
    <w:rsid w:val="718A38DB"/>
    <w:rsid w:val="71F2007C"/>
    <w:rsid w:val="71F86DDF"/>
    <w:rsid w:val="723D0FE7"/>
    <w:rsid w:val="7246014F"/>
    <w:rsid w:val="72524AFD"/>
    <w:rsid w:val="728B2665"/>
    <w:rsid w:val="72990409"/>
    <w:rsid w:val="729F3206"/>
    <w:rsid w:val="72FE60E2"/>
    <w:rsid w:val="73B83C68"/>
    <w:rsid w:val="740A5921"/>
    <w:rsid w:val="74555530"/>
    <w:rsid w:val="7562618C"/>
    <w:rsid w:val="75CA2149"/>
    <w:rsid w:val="76F263F7"/>
    <w:rsid w:val="78436C2C"/>
    <w:rsid w:val="784B4C11"/>
    <w:rsid w:val="786657CA"/>
    <w:rsid w:val="788B7940"/>
    <w:rsid w:val="792962CC"/>
    <w:rsid w:val="7982228D"/>
    <w:rsid w:val="79B778D1"/>
    <w:rsid w:val="7A74718C"/>
    <w:rsid w:val="7AE973D5"/>
    <w:rsid w:val="7B3A2411"/>
    <w:rsid w:val="7BBC14E5"/>
    <w:rsid w:val="7CA84D41"/>
    <w:rsid w:val="7CB64EF7"/>
    <w:rsid w:val="7CF14DF2"/>
    <w:rsid w:val="7D2501E6"/>
    <w:rsid w:val="7D6774DC"/>
    <w:rsid w:val="7D8C3171"/>
    <w:rsid w:val="7D980CB9"/>
    <w:rsid w:val="7DA056F0"/>
    <w:rsid w:val="7DFE298B"/>
    <w:rsid w:val="7EA352C0"/>
    <w:rsid w:val="7ED71E7C"/>
    <w:rsid w:val="7F0E0FB6"/>
    <w:rsid w:val="7F4C3A46"/>
    <w:rsid w:val="7FC0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676BB4"/>
  <w15:docId w15:val="{63F581DE-EABE-4DFB-995D-940E04F7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120" w:after="120" w:line="360" w:lineRule="auto"/>
      <w:ind w:firstLineChars="200" w:firstLine="400"/>
      <w:jc w:val="both"/>
    </w:pPr>
    <w:rPr>
      <w:rFonts w:eastAsia="仿宋_GB2312"/>
      <w:kern w:val="2"/>
      <w:sz w:val="32"/>
      <w:szCs w:val="24"/>
    </w:rPr>
  </w:style>
  <w:style w:type="paragraph" w:styleId="1">
    <w:name w:val="heading 1"/>
    <w:basedOn w:val="a"/>
    <w:next w:val="a"/>
    <w:link w:val="10"/>
    <w:uiPriority w:val="9"/>
    <w:qFormat/>
    <w:pPr>
      <w:keepNext/>
      <w:keepLines/>
      <w:spacing w:before="340" w:after="330"/>
      <w:ind w:firstLineChars="0" w:firstLine="0"/>
      <w:outlineLvl w:val="0"/>
    </w:pPr>
    <w:rPr>
      <w:rFonts w:eastAsia="方正小标宋简体"/>
      <w:b/>
      <w:bCs/>
      <w:kern w:val="44"/>
      <w:sz w:val="36"/>
      <w:szCs w:val="44"/>
    </w:rPr>
  </w:style>
  <w:style w:type="paragraph" w:styleId="20">
    <w:name w:val="heading 2"/>
    <w:basedOn w:val="a"/>
    <w:next w:val="a"/>
    <w:link w:val="21"/>
    <w:uiPriority w:val="9"/>
    <w:unhideWhenUsed/>
    <w:qFormat/>
    <w:pPr>
      <w:keepNext/>
      <w:keepLines/>
      <w:spacing w:before="260" w:after="260"/>
      <w:outlineLvl w:val="1"/>
    </w:pPr>
    <w:rPr>
      <w:rFonts w:asciiTheme="majorHAnsi" w:eastAsia="楷体_GB2312" w:hAnsiTheme="majorHAnsi"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Cs/>
      <w:szCs w:val="32"/>
    </w:rPr>
  </w:style>
  <w:style w:type="paragraph" w:styleId="4">
    <w:name w:val="heading 4"/>
    <w:basedOn w:val="a"/>
    <w:next w:val="a"/>
    <w:link w:val="40"/>
    <w:uiPriority w:val="9"/>
    <w:unhideWhenUsed/>
    <w:qFormat/>
    <w:pPr>
      <w:keepNext/>
      <w:keepLines/>
      <w:spacing w:before="280" w:after="290" w:line="377" w:lineRule="auto"/>
      <w:outlineLvl w:val="3"/>
    </w:pPr>
    <w:rPr>
      <w:rFonts w:asciiTheme="majorHAnsi" w:hAnsiTheme="majorHAnsi" w:cstheme="majorBidi"/>
      <w:bCs/>
      <w:szCs w:val="28"/>
    </w:rPr>
  </w:style>
  <w:style w:type="paragraph" w:styleId="5">
    <w:name w:val="heading 5"/>
    <w:basedOn w:val="a"/>
    <w:next w:val="a"/>
    <w:uiPriority w:val="9"/>
    <w:unhideWhenUsed/>
    <w:qFormat/>
    <w:pPr>
      <w:keepNext/>
      <w:keepLines/>
      <w:spacing w:before="280" w:after="29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semiHidden/>
    <w:unhideWhenUsed/>
    <w:qFormat/>
    <w:pPr>
      <w:ind w:leftChars="200" w:left="640" w:firstLineChars="0" w:firstLine="0"/>
    </w:pPr>
  </w:style>
  <w:style w:type="paragraph" w:styleId="a5">
    <w:name w:val="Plain Text"/>
    <w:basedOn w:val="a"/>
    <w:next w:val="a"/>
    <w:uiPriority w:val="99"/>
    <w:unhideWhenUsed/>
    <w:qFormat/>
    <w:rPr>
      <w:rFonts w:hAnsi="Courier New"/>
      <w:kern w:val="0"/>
      <w:sz w:val="20"/>
      <w:szCs w:val="21"/>
      <w:lang w:val="zh-CN"/>
    </w:rPr>
  </w:style>
  <w:style w:type="paragraph" w:styleId="a6">
    <w:name w:val="footer"/>
    <w:basedOn w:val="a"/>
    <w:link w:val="a7"/>
    <w:uiPriority w:val="99"/>
    <w:unhideWhenUsed/>
    <w:qFormat/>
    <w:pPr>
      <w:tabs>
        <w:tab w:val="center" w:pos="4153"/>
        <w:tab w:val="right" w:pos="8306"/>
      </w:tabs>
      <w:snapToGrid w:val="0"/>
      <w:spacing w:before="0" w:after="0" w:line="240" w:lineRule="auto"/>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before="0" w:after="0" w:line="240" w:lineRule="auto"/>
      <w:jc w:val="center"/>
    </w:pPr>
    <w:rPr>
      <w:rFonts w:asciiTheme="minorHAnsi" w:eastAsiaTheme="minorEastAsia" w:hAnsiTheme="minorHAnsi" w:cstheme="minorBidi"/>
      <w:sz w:val="18"/>
      <w:szCs w:val="18"/>
    </w:rPr>
  </w:style>
  <w:style w:type="paragraph" w:styleId="TOC1">
    <w:name w:val="toc 1"/>
    <w:basedOn w:val="a"/>
    <w:next w:val="a"/>
    <w:uiPriority w:val="39"/>
    <w:semiHidden/>
    <w:unhideWhenUsed/>
    <w:qFormat/>
    <w:pPr>
      <w:ind w:firstLineChars="0" w:firstLine="0"/>
    </w:pPr>
    <w:rPr>
      <w:rFonts w:eastAsia="方正小标宋简体"/>
      <w:sz w:val="44"/>
    </w:rPr>
  </w:style>
  <w:style w:type="paragraph" w:styleId="TOC2">
    <w:name w:val="toc 2"/>
    <w:basedOn w:val="a"/>
    <w:next w:val="a"/>
    <w:uiPriority w:val="39"/>
    <w:semiHidden/>
    <w:unhideWhenUsed/>
    <w:qFormat/>
    <w:pPr>
      <w:ind w:leftChars="100" w:left="320" w:firstLineChars="0" w:firstLine="0"/>
    </w:pPr>
  </w:style>
  <w:style w:type="paragraph" w:styleId="aa">
    <w:name w:val="Normal (Web)"/>
    <w:basedOn w:val="a"/>
    <w:uiPriority w:val="99"/>
    <w:semiHidden/>
    <w:unhideWhenUsed/>
    <w:qFormat/>
    <w:pPr>
      <w:spacing w:before="0" w:beforeAutospacing="1" w:after="0" w:afterAutospacing="1"/>
      <w:jc w:val="left"/>
    </w:pPr>
    <w:rPr>
      <w:kern w:val="0"/>
      <w:sz w:val="24"/>
    </w:rPr>
  </w:style>
  <w:style w:type="paragraph" w:styleId="ab">
    <w:name w:val="Title"/>
    <w:basedOn w:val="a"/>
    <w:link w:val="ac"/>
    <w:qFormat/>
    <w:pPr>
      <w:spacing w:before="0" w:after="0" w:line="240" w:lineRule="auto"/>
      <w:ind w:leftChars="-37" w:left="-37" w:rightChars="-39" w:right="-109" w:hangingChars="20" w:hanging="104"/>
      <w:jc w:val="center"/>
    </w:pPr>
    <w:rPr>
      <w:rFonts w:eastAsia="宋体"/>
      <w:sz w:val="52"/>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annotation reference"/>
    <w:basedOn w:val="a0"/>
    <w:uiPriority w:val="99"/>
    <w:semiHidden/>
    <w:unhideWhenUsed/>
    <w:qFormat/>
    <w:rPr>
      <w:sz w:val="21"/>
      <w:szCs w:val="21"/>
    </w:rPr>
  </w:style>
  <w:style w:type="paragraph" w:customStyle="1" w:styleId="2">
    <w:name w:val="2章节"/>
    <w:qFormat/>
    <w:pPr>
      <w:numPr>
        <w:numId w:val="1"/>
      </w:numPr>
      <w:spacing w:after="200" w:line="276" w:lineRule="auto"/>
      <w:ind w:rightChars="100" w:right="100"/>
      <w:outlineLvl w:val="0"/>
    </w:pPr>
    <w:rPr>
      <w:rFonts w:eastAsia="仿宋_GB2312"/>
      <w:b/>
      <w:kern w:val="2"/>
      <w:sz w:val="28"/>
      <w:szCs w:val="2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c">
    <w:name w:val="标题 字符"/>
    <w:basedOn w:val="a0"/>
    <w:link w:val="ab"/>
    <w:qFormat/>
    <w:rPr>
      <w:rFonts w:ascii="Times New Roman" w:eastAsia="宋体" w:hAnsi="Times New Roman" w:cs="Times New Roman"/>
      <w:sz w:val="52"/>
      <w:szCs w:val="24"/>
    </w:rPr>
  </w:style>
  <w:style w:type="character" w:customStyle="1" w:styleId="10">
    <w:name w:val="标题 1 字符"/>
    <w:basedOn w:val="a0"/>
    <w:link w:val="1"/>
    <w:uiPriority w:val="9"/>
    <w:qFormat/>
    <w:rPr>
      <w:rFonts w:ascii="Times New Roman" w:eastAsia="方正小标宋简体" w:hAnsi="Times New Roman" w:cs="Times New Roman"/>
      <w:b/>
      <w:bCs/>
      <w:kern w:val="44"/>
      <w:sz w:val="36"/>
      <w:szCs w:val="44"/>
    </w:rPr>
  </w:style>
  <w:style w:type="character" w:customStyle="1" w:styleId="21">
    <w:name w:val="标题 2 字符"/>
    <w:basedOn w:val="a0"/>
    <w:link w:val="20"/>
    <w:uiPriority w:val="9"/>
    <w:qFormat/>
    <w:rPr>
      <w:rFonts w:asciiTheme="majorHAnsi" w:eastAsia="楷体_GB2312" w:hAnsiTheme="majorHAnsi" w:cstheme="majorBidi"/>
      <w:b/>
      <w:bCs/>
      <w:sz w:val="32"/>
      <w:szCs w:val="32"/>
    </w:rPr>
  </w:style>
  <w:style w:type="character" w:customStyle="1" w:styleId="30">
    <w:name w:val="标题 3 字符"/>
    <w:basedOn w:val="a0"/>
    <w:link w:val="3"/>
    <w:uiPriority w:val="9"/>
    <w:qFormat/>
    <w:rPr>
      <w:rFonts w:ascii="Times New Roman" w:eastAsia="仿宋_GB2312" w:hAnsi="Times New Roman" w:cs="Times New Roman"/>
      <w:bCs/>
      <w:sz w:val="32"/>
      <w:szCs w:val="32"/>
    </w:rPr>
  </w:style>
  <w:style w:type="character" w:customStyle="1" w:styleId="40">
    <w:name w:val="标题 4 字符"/>
    <w:basedOn w:val="a0"/>
    <w:link w:val="4"/>
    <w:uiPriority w:val="9"/>
    <w:qFormat/>
    <w:rPr>
      <w:rFonts w:asciiTheme="majorHAnsi" w:eastAsia="仿宋_GB2312" w:hAnsiTheme="majorHAnsi" w:cstheme="majorBidi"/>
      <w:bCs/>
      <w:sz w:val="32"/>
      <w:szCs w:val="28"/>
    </w:rPr>
  </w:style>
  <w:style w:type="character" w:customStyle="1" w:styleId="a4">
    <w:name w:val="批注文字 字符"/>
    <w:basedOn w:val="a0"/>
    <w:link w:val="a3"/>
    <w:uiPriority w:val="99"/>
    <w:semiHidden/>
    <w:qFormat/>
    <w:rPr>
      <w:rFonts w:eastAsia="仿宋_GB2312"/>
      <w:kern w:val="2"/>
      <w:sz w:val="32"/>
      <w:szCs w:val="24"/>
    </w:rPr>
  </w:style>
  <w:style w:type="character" w:customStyle="1" w:styleId="ae">
    <w:name w:val="批注主题 字符"/>
    <w:basedOn w:val="a4"/>
    <w:link w:val="ad"/>
    <w:uiPriority w:val="99"/>
    <w:semiHidden/>
    <w:qFormat/>
    <w:rPr>
      <w:rFonts w:eastAsia="仿宋_GB2312"/>
      <w:b/>
      <w:bCs/>
      <w:kern w:val="2"/>
      <w:sz w:val="32"/>
      <w:szCs w:val="24"/>
    </w:rPr>
  </w:style>
  <w:style w:type="character" w:customStyle="1" w:styleId="font11">
    <w:name w:val="font11"/>
    <w:basedOn w:val="a0"/>
    <w:qFormat/>
    <w:rPr>
      <w:rFonts w:ascii="仿宋_GB2312" w:eastAsia="仿宋_GB2312" w:cs="仿宋_GB2312" w:hint="eastAsia"/>
      <w:color w:val="000000"/>
      <w:sz w:val="20"/>
      <w:szCs w:val="20"/>
      <w:u w:val="none"/>
    </w:rPr>
  </w:style>
  <w:style w:type="character" w:customStyle="1" w:styleId="font21">
    <w:name w:val="font21"/>
    <w:basedOn w:val="a0"/>
    <w:qFormat/>
    <w:rPr>
      <w:rFonts w:ascii="仿宋_GB2312" w:eastAsia="仿宋_GB2312" w:cs="仿宋_GB2312" w:hint="eastAsia"/>
      <w:color w:val="525252"/>
      <w:sz w:val="21"/>
      <w:szCs w:val="21"/>
      <w:u w:val="none"/>
    </w:rPr>
  </w:style>
  <w:style w:type="character" w:customStyle="1" w:styleId="font31">
    <w:name w:val="font31"/>
    <w:basedOn w:val="a0"/>
    <w:qFormat/>
    <w:rPr>
      <w:rFonts w:ascii="仿宋_GB2312" w:eastAsia="仿宋_GB2312" w:cs="仿宋_GB2312" w:hint="eastAsia"/>
      <w:color w:val="000000"/>
      <w:sz w:val="21"/>
      <w:szCs w:val="21"/>
      <w:u w:val="none"/>
    </w:rPr>
  </w:style>
  <w:style w:type="paragraph" w:customStyle="1" w:styleId="WPSOffice1">
    <w:name w:val="WPSOffice手动目录 1"/>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宋体" w:eastAsia="宋体" w:hAnsi="宋体" w:cs="宋体" w:hint="eastAsia"/>
      <w:color w:val="000000"/>
      <w:sz w:val="20"/>
      <w:szCs w:val="20"/>
      <w:u w:val="none"/>
    </w:rPr>
  </w:style>
  <w:style w:type="character" w:customStyle="1" w:styleId="font121">
    <w:name w:val="font12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E57D980-2669-47F6-9398-A46DBA9D15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3255</Words>
  <Characters>18560</Characters>
  <Application>Microsoft Office Word</Application>
  <DocSecurity>0</DocSecurity>
  <Lines>154</Lines>
  <Paragraphs>43</Paragraphs>
  <ScaleCrop>false</ScaleCrop>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 蒙</dc:creator>
  <cp:lastModifiedBy>段 蒙</cp:lastModifiedBy>
  <cp:revision>149</cp:revision>
  <dcterms:created xsi:type="dcterms:W3CDTF">2023-10-15T07:48:00Z</dcterms:created>
  <dcterms:modified xsi:type="dcterms:W3CDTF">2023-12-11T08:51:00Z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0A2E926621564C46AD2F8FE67FABA2CA_13</vt:lpwstr>
  </property>
</Properties>
</file>