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880" w:firstLineChars="200"/>
        <w:jc w:val="center"/>
        <w:textAlignment w:val="auto"/>
        <w:rPr>
          <w:rFonts w:hint="default" w:ascii="Times New Roman" w:hAnsi="Times New Roman" w:eastAsia="方正小标宋_GBK"/>
          <w:sz w:val="44"/>
          <w:szCs w:val="44"/>
          <w:lang w:eastAsia="zh-CN"/>
        </w:rPr>
      </w:pPr>
      <w:bookmarkStart w:id="0" w:name="_Toc18501_WPSOffice_Level1"/>
      <w:r>
        <w:rPr>
          <w:rFonts w:hint="default" w:ascii="Times New Roman" w:hAnsi="Times New Roman" w:eastAsia="方正小标宋_GBK"/>
          <w:sz w:val="44"/>
          <w:szCs w:val="44"/>
          <w:lang w:eastAsia="zh-CN"/>
        </w:rPr>
        <w:t>购买第三类易制毒化学品许可</w:t>
      </w:r>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center"/>
        <w:textAlignment w:val="auto"/>
        <w:rPr>
          <w:rFonts w:hint="default" w:ascii="Times New Roman" w:hAnsi="Times New Roman" w:eastAsia="方正小标宋_GBK" w:cs="Times New Roman"/>
          <w:b w:val="0"/>
          <w:bCs w:val="0"/>
          <w:strike w:val="0"/>
          <w:dstrike w:val="0"/>
          <w:color w:val="auto"/>
          <w:sz w:val="32"/>
          <w:szCs w:val="32"/>
          <w:lang w:val="en-US" w:eastAsia="zh-CN"/>
        </w:rPr>
      </w:pPr>
      <w:bookmarkStart w:id="1" w:name="_Toc30693_WPSOffice_Level1"/>
      <w:r>
        <w:rPr>
          <w:rFonts w:hint="default" w:ascii="Times New Roman" w:hAnsi="Times New Roman" w:eastAsia="方正小标宋_GBK" w:cs="Times New Roman"/>
          <w:b w:val="0"/>
          <w:bCs w:val="0"/>
          <w:strike w:val="0"/>
          <w:dstrike w:val="0"/>
          <w:color w:val="auto"/>
          <w:sz w:val="32"/>
          <w:szCs w:val="32"/>
          <w:lang w:val="en-US" w:eastAsia="zh-CN"/>
        </w:rPr>
        <w:t>【00010913400301】</w:t>
      </w:r>
      <w:bookmarkEnd w:id="1"/>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center"/>
        <w:textAlignment w:val="auto"/>
        <w:rPr>
          <w:rFonts w:hint="default" w:ascii="Times New Roman" w:hAnsi="Times New Roman" w:eastAsia="方正小标宋_GBK" w:cs="Times New Roman"/>
          <w:b w:val="0"/>
          <w:bCs w:val="0"/>
          <w:strike w:val="0"/>
          <w:dstrike w:val="0"/>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rPr>
      </w:pPr>
      <w:bookmarkStart w:id="2" w:name="_Toc18442_WPSOffice_Level1"/>
      <w:bookmarkStart w:id="3" w:name="_Toc2934_WPSOffice_Level1"/>
      <w:bookmarkStart w:id="4" w:name="_Toc17522_WPSOffice_Level1"/>
      <w:r>
        <w:rPr>
          <w:rFonts w:hint="default" w:ascii="Times New Roman" w:hAnsi="Times New Roman" w:eastAsia="黑体" w:cs="Times New Roman"/>
          <w:b w:val="0"/>
          <w:bCs w:val="0"/>
          <w:strike w:val="0"/>
          <w:dstrike w:val="0"/>
          <w:color w:val="auto"/>
          <w:sz w:val="32"/>
          <w:szCs w:val="32"/>
          <w:lang w:val="en-US" w:eastAsia="zh-CN"/>
        </w:rPr>
        <w:t>基本要素</w:t>
      </w:r>
      <w:bookmarkEnd w:id="2"/>
      <w:bookmarkEnd w:id="3"/>
      <w:bookmarkEnd w:id="4"/>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w:t>
      </w:r>
      <w:r>
        <w:rPr>
          <w:rFonts w:hint="default" w:ascii="Times New Roman" w:hAnsi="Times New Roman" w:eastAsia="仿宋GB2312" w:cs="Times New Roman"/>
          <w:b/>
          <w:bCs/>
          <w:strike w:val="0"/>
          <w:dstrike w:val="0"/>
          <w:color w:val="auto"/>
          <w:sz w:val="32"/>
          <w:szCs w:val="32"/>
          <w:lang w:val="en-US"/>
        </w:rPr>
        <w:t>行政许可事项名称</w:t>
      </w:r>
      <w:r>
        <w:rPr>
          <w:rFonts w:hint="default" w:ascii="Times New Roman" w:hAnsi="Times New Roman" w:eastAsia="仿宋GB2312" w:cs="Times New Roman"/>
          <w:b/>
          <w:bCs/>
          <w:strike w:val="0"/>
          <w:dstrike w:val="0"/>
          <w:color w:val="auto"/>
          <w:sz w:val="32"/>
          <w:szCs w:val="32"/>
          <w:lang w:val="en-US" w:eastAsia="zh-CN"/>
        </w:rPr>
        <w:t>及编码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 w:cs="Times New Roman"/>
          <w:strike w:val="0"/>
          <w:dstrike w:val="0"/>
          <w:sz w:val="32"/>
          <w:szCs w:val="32"/>
          <w:lang w:val="en-US"/>
        </w:rPr>
      </w:pPr>
      <w:r>
        <w:rPr>
          <w:rFonts w:hint="default" w:ascii="Times New Roman" w:hAnsi="Times New Roman" w:eastAsia="方正仿宋_GBK" w:cs="Times New Roman"/>
          <w:strike w:val="0"/>
          <w:dstrike w:val="0"/>
          <w:sz w:val="32"/>
          <w:szCs w:val="32"/>
          <w:lang w:val="en-US"/>
        </w:rPr>
        <w:t>易制毒化学品购买许可（除第一类中的药品类易制毒化学品外）</w:t>
      </w:r>
      <w:r>
        <w:rPr>
          <w:rFonts w:hint="default" w:ascii="Times New Roman" w:hAnsi="Times New Roman" w:eastAsia="方正仿宋_GBK" w:cs="Times New Roman"/>
          <w:strike w:val="0"/>
          <w:dstrike w:val="0"/>
          <w:sz w:val="32"/>
          <w:szCs w:val="32"/>
          <w:lang w:val="en-US" w:eastAsia="zh-CN"/>
        </w:rPr>
        <w:t>【</w:t>
      </w:r>
      <w:r>
        <w:rPr>
          <w:rFonts w:hint="default" w:ascii="Times New Roman" w:hAnsi="Times New Roman" w:eastAsia="方正仿宋_GBK" w:cs="Times New Roman"/>
          <w:strike w:val="0"/>
          <w:dstrike w:val="0"/>
          <w:sz w:val="32"/>
          <w:szCs w:val="32"/>
          <w:lang w:val="en-US"/>
        </w:rPr>
        <w:t>00010913400Y</w:t>
      </w:r>
      <w:r>
        <w:rPr>
          <w:rFonts w:hint="default" w:ascii="Times New Roman" w:hAnsi="Times New Roman" w:eastAsia="方正仿宋_GBK" w:cs="Times New Roman"/>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rPr>
        <w:t>购买第三类易制毒化学品许可【000109134003】</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购买第三类易制毒化学品许可(00010913400301)</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4.设定依据</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《中华人民共和国禁毒法》第二十一条</w:t>
      </w: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spacing w:val="-63"/>
          <w:sz w:val="32"/>
          <w:szCs w:val="32"/>
        </w:rPr>
        <w:t xml:space="preserve"> </w:t>
      </w:r>
      <w:r>
        <w:rPr>
          <w:rFonts w:hint="default" w:ascii="Times New Roman" w:hAnsi="Times New Roman" w:eastAsia="方正仿宋_GBK" w:cs="Times New Roman"/>
          <w:spacing w:val="-6"/>
          <w:sz w:val="32"/>
          <w:szCs w:val="32"/>
        </w:rPr>
        <w:t>国家对易制毒化学品</w:t>
      </w:r>
      <w:r>
        <w:rPr>
          <w:rFonts w:hint="default" w:ascii="Times New Roman" w:hAnsi="Times New Roman" w:eastAsia="方正仿宋_GBK" w:cs="Times New Roman"/>
          <w:spacing w:val="-2"/>
          <w:sz w:val="32"/>
          <w:szCs w:val="32"/>
        </w:rPr>
        <w:t>的生产、经营、购买、运输实行许可制度。</w:t>
      </w:r>
      <w:r>
        <w:rPr>
          <w:rFonts w:hint="default" w:ascii="Times New Roman" w:hAnsi="Times New Roman" w:eastAsia="方正仿宋_GBK" w:cs="Times New Roman"/>
          <w:spacing w:val="-57"/>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62"/>
          <w:sz w:val="32"/>
          <w:szCs w:val="32"/>
        </w:rPr>
        <w:t xml:space="preserve"> </w:t>
      </w:r>
      <w:r>
        <w:rPr>
          <w:rFonts w:hint="default" w:ascii="Times New Roman" w:hAnsi="Times New Roman" w:eastAsia="方正仿宋_GBK" w:cs="Times New Roman"/>
          <w:spacing w:val="-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（1）《易制毒化学品管理条例》第十七条 购买第二类、第三类易制毒化学品的，应当在购买前将所需购买的品种、数量，向所在地的县级人民政府公安机关备案。个人自用购买少量高锰酸钾的，无需备案。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strike w:val="0"/>
          <w:dstrike w:val="0"/>
          <w:sz w:val="32"/>
          <w:szCs w:val="32"/>
          <w:lang w:val="en-US"/>
        </w:rPr>
        <w:t>（</w:t>
      </w:r>
      <w:r>
        <w:rPr>
          <w:rFonts w:hint="default" w:ascii="Times New Roman" w:hAnsi="Times New Roman" w:eastAsia="方正仿宋_GBK" w:cs="Times New Roman"/>
          <w:strike w:val="0"/>
          <w:dstrike w:val="0"/>
          <w:sz w:val="32"/>
          <w:szCs w:val="32"/>
          <w:lang w:val="en-US" w:eastAsia="zh-CN"/>
        </w:rPr>
        <w:t>2</w:t>
      </w:r>
      <w:r>
        <w:rPr>
          <w:rFonts w:hint="default" w:ascii="Times New Roman" w:hAnsi="Times New Roman" w:eastAsia="方正仿宋_GBK" w:cs="Times New Roman"/>
          <w:strike w:val="0"/>
          <w:dstrike w:val="0"/>
          <w:sz w:val="32"/>
          <w:szCs w:val="32"/>
          <w:lang w:val="en-US"/>
        </w:rPr>
        <w:t>）《易制毒化学品购销和运输管理办法》第三条 购买第一中的非药品类易制毒化学品的，应当向所在地省级人民政府公安机关 申请购买许可证……取得购买许可证或者购买备案证明后 ，方可购买易制毒化学品。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trike w:val="0"/>
          <w:dstrike w:val="0"/>
          <w:sz w:val="32"/>
          <w:szCs w:val="32"/>
          <w:lang w:val="en-US"/>
        </w:rPr>
      </w:pPr>
      <w:r>
        <w:rPr>
          <w:rFonts w:hint="default" w:ascii="Times New Roman" w:hAnsi="Times New Roman" w:eastAsia="方正仿宋_GBK" w:cs="Times New Roman"/>
          <w:strike w:val="0"/>
          <w:dstrike w:val="0"/>
          <w:sz w:val="32"/>
          <w:szCs w:val="32"/>
          <w:lang w:val="en-US" w:eastAsia="zh-CN"/>
        </w:rPr>
        <w:t>（1）</w:t>
      </w:r>
      <w:r>
        <w:rPr>
          <w:rFonts w:hint="default" w:ascii="Times New Roman" w:hAnsi="Times New Roman" w:eastAsia="方正仿宋_GBK" w:cs="Times New Roman"/>
          <w:b w:val="0"/>
          <w:bCs w:val="0"/>
          <w:strike w:val="0"/>
          <w:dstrike w:val="0"/>
          <w:color w:val="auto"/>
          <w:sz w:val="32"/>
          <w:szCs w:val="32"/>
          <w:lang w:val="en-US" w:eastAsia="zh-CN"/>
        </w:rPr>
        <w:t>《易制毒化学品管理条例》第十七条 购买第二类、第三类易制毒化学品的，应当在购买前将所需购买的品种、数量，向所在地的县级人民政府公安机关备案。个人自用购买少量高锰酸钾的，无需备案。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（2）</w:t>
      </w:r>
      <w:r>
        <w:rPr>
          <w:rFonts w:hint="default" w:ascii="Times New Roman" w:hAnsi="Times New Roman" w:eastAsia="方正仿宋_GBK" w:cs="Times New Roman"/>
          <w:strike w:val="0"/>
          <w:dstrike w:val="0"/>
          <w:sz w:val="32"/>
          <w:szCs w:val="32"/>
          <w:lang w:val="en-US"/>
        </w:rPr>
        <w:t>《易制毒化学品管理条例》第十九条 经营单位应当建立易制毒化学品销售台账，如实记录销售的品种、数量、日期、购买方等情况。销售台账和证明材料复印件应当保存2年备查。第</w:t>
      </w:r>
      <w:r>
        <w:rPr>
          <w:rFonts w:hint="default" w:ascii="Times New Roman" w:hAnsi="Times New Roman" w:eastAsia="方正仿宋_GBK" w:cs="Times New Roman"/>
          <w:strike w:val="0"/>
          <w:dstrike w:val="0"/>
          <w:sz w:val="32"/>
          <w:szCs w:val="32"/>
          <w:lang w:val="en-US" w:eastAsia="zh-CN"/>
        </w:rPr>
        <w:t>二</w:t>
      </w:r>
      <w:r>
        <w:rPr>
          <w:rFonts w:hint="default" w:ascii="Times New Roman" w:hAnsi="Times New Roman" w:eastAsia="方正仿宋_GBK" w:cs="Times New Roman"/>
          <w:strike w:val="0"/>
          <w:dstrike w:val="0"/>
          <w:sz w:val="32"/>
          <w:szCs w:val="32"/>
          <w:lang w:val="en-US"/>
        </w:rPr>
        <w:t>类</w:t>
      </w:r>
      <w:r>
        <w:rPr>
          <w:rFonts w:hint="default" w:ascii="Times New Roman" w:hAnsi="Times New Roman" w:eastAsia="方正仿宋_GBK" w:cs="Times New Roman"/>
          <w:strike w:val="0"/>
          <w:dstrike w:val="0"/>
          <w:sz w:val="32"/>
          <w:szCs w:val="32"/>
          <w:lang w:val="en-US" w:eastAsia="zh-CN"/>
        </w:rPr>
        <w:t>、第三类</w:t>
      </w:r>
      <w:r>
        <w:rPr>
          <w:rFonts w:hint="default" w:ascii="Times New Roman" w:hAnsi="Times New Roman" w:eastAsia="方正仿宋_GBK" w:cs="Times New Roman"/>
          <w:strike w:val="0"/>
          <w:dstrike w:val="0"/>
          <w:sz w:val="32"/>
          <w:szCs w:val="32"/>
          <w:lang w:val="en-US"/>
        </w:rPr>
        <w:t>易制毒化学品的销售情况，应当自销售之日起</w:t>
      </w:r>
      <w:r>
        <w:rPr>
          <w:rFonts w:hint="default" w:ascii="Times New Roman" w:hAnsi="Times New Roman" w:eastAsia="方正仿宋_GBK" w:cs="Times New Roman"/>
          <w:strike w:val="0"/>
          <w:dstrike w:val="0"/>
          <w:sz w:val="32"/>
          <w:szCs w:val="32"/>
          <w:lang w:val="en-US" w:eastAsia="zh-CN"/>
        </w:rPr>
        <w:t>30</w:t>
      </w:r>
      <w:r>
        <w:rPr>
          <w:rFonts w:hint="default" w:ascii="Times New Roman" w:hAnsi="Times New Roman" w:eastAsia="方正仿宋_GBK" w:cs="Times New Roman"/>
          <w:strike w:val="0"/>
          <w:dstrike w:val="0"/>
          <w:sz w:val="32"/>
          <w:szCs w:val="32"/>
          <w:lang w:val="en-US"/>
        </w:rPr>
        <w:t>日内报当地公安机关备案</w:t>
      </w:r>
      <w:r>
        <w:rPr>
          <w:rFonts w:hint="default" w:ascii="Times New Roman" w:hAnsi="Times New Roman" w:eastAsia="方正仿宋_GBK" w:cs="Times New Roman"/>
          <w:strike w:val="0"/>
          <w:dstrike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（3）《易制毒化学品管理条例》第三十二条 县级以上人民政府公安机关、负责药品监督管理的部门、安全生产监督管理部门、商务主管部门、卫生主管部门、价格主管部门、铁路主管部门、交通主管部门、市场监督管理部门、生态环境主管部门和海关，应当依照本条例和有关法律、行政法规的规定 ，在各自的职责范围内，加强对易制毒化学品生产、经营、购买、运输、价格以及进口、出口的监督检查；对非法生产、经营、购买、运输易制毒化学品，或者走私易制毒化学品的行为 ，依法予以查处。前款规定的行政主管部门在进行易制毒化学品监督检查时，可以依法查看现场、查阅和复制有关资料、记录有关情况、扣押相关的证据材料和违法物品；必要时，可以临时查封有关场所。被检查的单位或者个人应当如实提供有关情况和材料、物品 ，不得拒绝或者隐匿。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7.实施机关：</w:t>
      </w:r>
      <w:r>
        <w:rPr>
          <w:rFonts w:hint="default" w:ascii="Times New Roman" w:hAnsi="Times New Roman" w:eastAsia="方正仿宋_GBK" w:cs="Times New Roman"/>
          <w:b w:val="0"/>
          <w:bCs w:val="0"/>
          <w:strike w:val="0"/>
          <w:dstrike w:val="0"/>
          <w:color w:val="auto"/>
          <w:sz w:val="32"/>
          <w:szCs w:val="32"/>
          <w:lang w:val="en-US" w:eastAsia="zh-CN"/>
        </w:rPr>
        <w:t>县级公安机关</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8.审批层级：</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9.行使层级：</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10.是否由审批机关受理：</w:t>
      </w:r>
      <w:r>
        <w:rPr>
          <w:rFonts w:hint="default" w:ascii="Times New Roman" w:hAnsi="Times New Roman" w:eastAsia="方正仿宋_GBK" w:cs="Times New Roman"/>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11.受理层级：</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12.是否存在初审环节：</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highlight w:val="yellow"/>
          <w:lang w:val="en-US"/>
        </w:rPr>
      </w:pPr>
      <w:r>
        <w:rPr>
          <w:rFonts w:hint="default" w:ascii="Times New Roman" w:hAnsi="Times New Roman" w:eastAsia="仿宋GB2312" w:cs="Times New Roman"/>
          <w:b/>
          <w:bCs/>
          <w:strike w:val="0"/>
          <w:dstrike w:val="0"/>
          <w:color w:val="auto"/>
          <w:sz w:val="32"/>
          <w:szCs w:val="32"/>
          <w:highlight w:val="none"/>
          <w:lang w:val="en-US" w:eastAsia="zh-CN"/>
        </w:rPr>
        <w:t>13.初审层级：</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32"/>
          <w:szCs w:val="32"/>
          <w:lang w:val="en-US" w:eastAsia="zh-CN"/>
        </w:rPr>
        <w:t>第二类、第三类易制毒化学品购买备案证明</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5" w:name="_Toc26392_WPSOffice_Level1"/>
      <w:bookmarkStart w:id="6" w:name="_Toc1711_WPSOffice_Level1"/>
      <w:bookmarkStart w:id="7" w:name="_Toc15759_WPSOffice_Level1"/>
      <w:r>
        <w:rPr>
          <w:rFonts w:hint="default" w:ascii="Times New Roman" w:hAnsi="Times New Roman" w:eastAsia="黑体" w:cs="Times New Roman"/>
          <w:b w:val="0"/>
          <w:bCs w:val="0"/>
          <w:strike w:val="0"/>
          <w:dstrike w:val="0"/>
          <w:color w:val="auto"/>
          <w:sz w:val="32"/>
          <w:szCs w:val="32"/>
          <w:lang w:val="en-US" w:eastAsia="zh-CN"/>
        </w:rPr>
        <w:t>行政许可事项类型</w:t>
      </w:r>
      <w:bookmarkEnd w:id="5"/>
      <w:bookmarkEnd w:id="6"/>
      <w:bookmarkEnd w:id="7"/>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条件型</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8" w:name="_Toc27616_WPSOffice_Level1"/>
      <w:bookmarkStart w:id="9" w:name="_Toc19110_WPSOffice_Level1"/>
      <w:bookmarkStart w:id="10" w:name="_Toc25855_WPSOffice_Level1"/>
      <w:r>
        <w:rPr>
          <w:rFonts w:hint="default" w:ascii="Times New Roman" w:hAnsi="Times New Roman" w:eastAsia="黑体" w:cs="Times New Roman"/>
          <w:b w:val="0"/>
          <w:bCs w:val="0"/>
          <w:strike w:val="0"/>
          <w:dstrike w:val="0"/>
          <w:color w:val="auto"/>
          <w:sz w:val="32"/>
          <w:szCs w:val="32"/>
          <w:lang w:val="en-US" w:eastAsia="zh-CN"/>
        </w:rPr>
        <w:t>行政许可条件</w:t>
      </w:r>
      <w:bookmarkEnd w:id="8"/>
      <w:bookmarkEnd w:id="9"/>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（1）经营企业提交企业营业执照和合法使用需要证明；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（2）其他组织提交登记证书（成立批准文件）和合法使用需要证明。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《易制毒化学品购销和运输管理办法》第五条 申请购买第一类中的非药品类易制毒化学品和第二类、第三类易制毒化学品的，应当提交下列申请材料：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（一）经营企业的营业执照（副本和复印件），其他组织的登记证书或者成立批准文件（原件和复印件），或者个人的身份证明（原件和复印件）；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（二）合法使用需要证明（原件）。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合法使用需要证明由购买单位或者个人出具，注明拟购买易制毒化学品的品种、数量和用途，并加盖购买单位印章或者个人签名。</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bookmarkStart w:id="11" w:name="_Toc18038_WPSOffice_Level1"/>
      <w:bookmarkStart w:id="12" w:name="_Toc14591_WPSOffice_Level1"/>
      <w:bookmarkStart w:id="13" w:name="_Toc25418_WPSOffice_Level1"/>
      <w:r>
        <w:rPr>
          <w:rFonts w:hint="default" w:ascii="Times New Roman" w:hAnsi="Times New Roman" w:eastAsia="黑体" w:cs="Times New Roman"/>
          <w:b w:val="0"/>
          <w:bCs w:val="0"/>
          <w:strike w:val="0"/>
          <w:dstrike w:val="0"/>
          <w:color w:val="auto"/>
          <w:sz w:val="32"/>
          <w:szCs w:val="32"/>
          <w:highlight w:val="none"/>
          <w:lang w:val="en-US" w:eastAsia="zh-CN"/>
        </w:rPr>
        <w:t>行政许可服务对象类型与改革举措</w:t>
      </w:r>
      <w:bookmarkEnd w:id="11"/>
      <w:bookmarkEnd w:id="12"/>
      <w:bookmarkEnd w:id="13"/>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sz w:val="32"/>
          <w:szCs w:val="32"/>
          <w:highlight w:val="none"/>
          <w:lang w:val="en-US" w:eastAsia="zh-CN"/>
        </w:rPr>
        <w:t>1.服务对象类型：</w:t>
      </w:r>
      <w:r>
        <w:rPr>
          <w:rFonts w:hint="default" w:ascii="Times New Roman" w:hAnsi="Times New Roman" w:eastAsia="方正仿宋_GBK" w:cs="Times New Roman"/>
          <w:b w:val="0"/>
          <w:bCs w:val="0"/>
          <w:strike w:val="0"/>
          <w:dstrike w:val="0"/>
          <w:color w:val="auto"/>
          <w:sz w:val="32"/>
          <w:szCs w:val="32"/>
          <w:lang w:val="en-US" w:eastAsia="zh-CN"/>
        </w:rPr>
        <w:t>自然人,企业法人,事业单位法人,社会组织法人,非法人企业,其他组织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4.许可证件名称：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5.改革方式：</w:t>
      </w:r>
      <w:r>
        <w:rPr>
          <w:rFonts w:hint="default" w:ascii="Times New Roman" w:hAnsi="Times New Roman" w:eastAsia="方正仿宋_GBK" w:cs="Times New Roman"/>
          <w:b w:val="0"/>
          <w:bCs w:val="0"/>
          <w:strike w:val="0"/>
          <w:dstrike w:val="0"/>
          <w:color w:val="auto"/>
          <w:sz w:val="32"/>
          <w:szCs w:val="32"/>
          <w:lang w:val="en-US" w:eastAsia="zh-CN"/>
        </w:rPr>
        <w:t>优化服务措施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b/>
          <w:bCs/>
          <w:strike w:val="0"/>
          <w:dstrike w:val="0"/>
          <w:sz w:val="32"/>
          <w:szCs w:val="32"/>
          <w:highlight w:val="none"/>
          <w:lang w:val="en-US" w:eastAsia="zh-CN"/>
        </w:rPr>
      </w:pPr>
      <w:r>
        <w:rPr>
          <w:rFonts w:hint="default" w:ascii="Times New Roman" w:hAnsi="Times New Roman" w:eastAsia="仿宋GB2312" w:cs="Times New Roman"/>
          <w:b/>
          <w:bCs/>
          <w:strike w:val="0"/>
          <w:dstrike w:val="0"/>
          <w:sz w:val="32"/>
          <w:szCs w:val="32"/>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在实现易制毒化学品许可备案网上办理的基础上，会同相关部门大力推进“互联网+监管”，建立易制毒化学品企业“双随机、一公开”监管机制。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b/>
          <w:bCs/>
          <w:strike w:val="0"/>
          <w:dstrike w:val="0"/>
          <w:sz w:val="32"/>
          <w:szCs w:val="32"/>
          <w:highlight w:val="none"/>
          <w:lang w:val="en-US" w:eastAsia="zh-CN"/>
        </w:rPr>
      </w:pPr>
      <w:r>
        <w:rPr>
          <w:rFonts w:hint="default" w:ascii="Times New Roman" w:hAnsi="Times New Roman" w:eastAsia="仿宋GB2312" w:cs="Times New Roman"/>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一是加强购买、运输环节监管。各级公安机关对本部门审批的易制毒化学品购买、运输许可证或备案证明的使用情况加强事中事后监管，要求运输企业或个人按照实际运输路线申请运输许可证或备案证明。督促易制毒化学品购买、运输单位落实入库、出库登记制度，在购买、运输活动结束后及时核销许可证或备案证明。发挥公安交管部门与公安检查站的作用，加大对非法运输易制毒化学品的查缉力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二是加强使用环节监管。各级公安、应急管理等部门要加强易制毒化学品使用单位的监管，重点监督使用单位落实易制毒化学品安全管理制度、使用出库报备制度，对其投料、产出情况进行信息研判，严防易制毒化学品被挪作他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是加强网上监管。各级公安、网信等部门要建立易制毒化学品网上信息发布制度，指导网络运营者健全管理责任制及内部巡查工作机制，提升管理水平。加大对重点化工平台、即时通讯群组、社交网站、微博客等的巡查监控，要求网络运营者及时发现、删除违规发布的易制毒化学品信息，对异常行为和可疑线索落地查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四是加强物流寄递管制。各级邮政管理、交通运输、公安等部门要建立寄递业、相关道路物流业联动查缉机制。按照有关规定，对不实名登记、包装标识不清、物证不符的易制毒化学品，要求物流运营单位不得承运，并应立即向公安机关报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五是建立易制毒化学品信息化追溯体系。依托全国易制毒化学品网上报备管理系统以及有关部门易制毒化学品管理信息系统，综合利用电子标签、大数据、物联网、人工智能、工业互联网标识等新技术新手段，对易制毒化学品生产、购销、仓储、运输、使用和进口等各环节进行全过程信息化管理和监控，健全最终用户审查和核验核销核查工作机制，提升易制毒化学品管理信息化、标准化、集约化水平。</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14" w:name="_Toc11288_WPSOffice_Level1"/>
      <w:bookmarkStart w:id="15" w:name="_Toc20838_WPSOffice_Level1"/>
      <w:bookmarkStart w:id="16" w:name="_Toc17347_WPSOffice_Level1"/>
      <w:r>
        <w:rPr>
          <w:rFonts w:hint="default" w:ascii="Times New Roman" w:hAnsi="Times New Roman" w:eastAsia="黑体" w:cs="Times New Roman"/>
          <w:b w:val="0"/>
          <w:bCs w:val="0"/>
          <w:strike w:val="0"/>
          <w:dstrike w:val="0"/>
          <w:color w:val="auto"/>
          <w:sz w:val="32"/>
          <w:szCs w:val="32"/>
          <w:lang w:val="en-US" w:eastAsia="zh-CN"/>
        </w:rPr>
        <w:t>申请材料</w:t>
      </w:r>
      <w:bookmarkEnd w:id="14"/>
      <w:bookmarkEnd w:id="15"/>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（1）经营企业的营业执照（副本和复印件），其他组织的登记证书或者成立批准文件（原件和复印件），或者个人的身份证明（原件和复印件）；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（2）合法使用需要证明（原件）。合法使用需要证明由购买单位或者个人出具，注明拟购买易制毒化学品的品种、数量和用途，并加盖购买单位印章或者个人签名。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《易制毒化学品购销和运输管理办法》第五条:申请购买第一类中的非药品类易制毒化学品和第二类、第三类易制毒化学品的，应当提交下列申请材料：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（一）经营企业的营业执照（副本和复印件），其他组织的登记证书或者成立批准文件（原件和复印件），或者个人的身份证明（原件和复印件）；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（二）合法使用需要证明（原件）。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合法使用需要证明由购买单位或者个人出具，注明拟购买易制毒化学品的品种、数量和用途，并加盖购买单位印章或者个人签名。</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17" w:name="_Toc19059_WPSOffice_Level1"/>
      <w:bookmarkStart w:id="18" w:name="_Toc11283_WPSOffice_Level1"/>
      <w:bookmarkStart w:id="19" w:name="_Toc9400_WPSOffice_Level1"/>
      <w:r>
        <w:rPr>
          <w:rFonts w:hint="default" w:ascii="Times New Roman" w:hAnsi="Times New Roman" w:eastAsia="黑体" w:cs="Times New Roman"/>
          <w:b w:val="0"/>
          <w:bCs w:val="0"/>
          <w:strike w:val="0"/>
          <w:dstrike w:val="0"/>
          <w:color w:val="auto"/>
          <w:sz w:val="32"/>
          <w:szCs w:val="32"/>
          <w:lang w:val="en-US" w:eastAsia="zh-CN"/>
        </w:rPr>
        <w:t>中介服务</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1.有无法定中介服务事项：</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2.中介服务事项名称：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3.设定中介服务事项的依据：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4.提供中介服务的机构：</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5.中介服务事项的收费性质：</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20" w:name="_Toc13134_WPSOffice_Level1"/>
      <w:bookmarkStart w:id="21" w:name="_Toc8014_WPSOffice_Level1"/>
      <w:bookmarkStart w:id="22" w:name="_Toc32103_WPSOffice_Level1"/>
      <w:r>
        <w:rPr>
          <w:rFonts w:hint="default" w:ascii="Times New Roman" w:hAnsi="Times New Roman" w:eastAsia="黑体" w:cs="Times New Roman"/>
          <w:b w:val="0"/>
          <w:bCs w:val="0"/>
          <w:strike w:val="0"/>
          <w:dstrike w:val="0"/>
          <w:color w:val="auto"/>
          <w:sz w:val="32"/>
          <w:szCs w:val="32"/>
          <w:lang w:val="en-US" w:eastAsia="zh-CN"/>
        </w:rPr>
        <w:t>审批程序</w:t>
      </w:r>
      <w:bookmarkEnd w:id="20"/>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（3）审批机构审查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（4）决定核发备案证明/不予核发备案证明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（1）《易制毒化学品管理条例》第十七条 购买第二类、第三类易制毒化学品的，应当在购买前将所需购买的品种、数量，向所在地的县级人民政府公安机关备案。个人自用购买少量高锰酸钾的，无须备案。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（2）《易制毒化学品购销和运输管理办法》第五条 申请购买第一类中的非药品类易制毒化学品和第二类、第三类易制毒化学品的，应当提交下列申请材料：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（一）经营企业的营业执照（副本和复印件），其他组织的登记证书或者成立批准文件（原件和复印件），或者个人的身份证明（原件和复印件）；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（二）合法使用需要证明（原件）。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合法使用需要证明由购买单位或者个人出具，注明拟购买易制毒化学品的品种、数量和用途，并加盖购买单位印章或者个人签名。</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（3）《易制毒化学品购销和运输管理办法》第八条 购买第二类、第三类易制毒化学品的，应当在购买前将所需购买的品种、数量，向所在地的县级人民政府公安机关备案。公安机关受理备案后，应当于当日出具购买备案证明。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自用一次性购买5公斤以下且年用量50公斤以下高锰酸钾的，无须备案。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3.是否需要现场勘验：</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4.是否需要组织听证：</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5.是否需要招标、拍卖、挂牌交易：</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6.是否需要检验、检测、检疫：</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7.是否需要鉴定：</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8.是否需要专家评审：</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9.是否需要向社会公示：</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10.是否实行告知承诺办理：</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23" w:name="_Toc22500_WPSOffice_Level1"/>
      <w:bookmarkStart w:id="24" w:name="_Toc16882_WPSOffice_Level1"/>
      <w:bookmarkStart w:id="25" w:name="_Toc14498_WPSOffice_Level1"/>
      <w:r>
        <w:rPr>
          <w:rFonts w:hint="default" w:ascii="Times New Roman" w:hAnsi="Times New Roman" w:eastAsia="黑体" w:cs="Times New Roman"/>
          <w:b w:val="0"/>
          <w:bCs w:val="0"/>
          <w:strike w:val="0"/>
          <w:dstrike w:val="0"/>
          <w:color w:val="auto"/>
          <w:sz w:val="32"/>
          <w:szCs w:val="32"/>
          <w:lang w:val="en-US" w:eastAsia="zh-CN"/>
        </w:rPr>
        <w:t>受理和审批时限</w:t>
      </w:r>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1.承诺受理时限：</w:t>
      </w:r>
      <w:r>
        <w:rPr>
          <w:rFonts w:hint="default" w:ascii="Times New Roman" w:hAnsi="Times New Roman" w:eastAsia="方正仿宋_GBK" w:cs="Times New Roman"/>
          <w:b w:val="0"/>
          <w:bCs w:val="0"/>
          <w:strike w:val="0"/>
          <w:dstrike w:val="0"/>
          <w:color w:val="auto"/>
          <w:sz w:val="32"/>
          <w:szCs w:val="32"/>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sz w:val="32"/>
          <w:szCs w:val="32"/>
        </w:rPr>
      </w:pPr>
      <w:r>
        <w:rPr>
          <w:rFonts w:hint="default" w:ascii="Times New Roman" w:hAnsi="Times New Roman" w:eastAsia="仿宋GB2312" w:cs="Times New Roman"/>
          <w:b/>
          <w:bCs/>
          <w:strike w:val="0"/>
          <w:dstrike w:val="0"/>
          <w:color w:val="auto"/>
          <w:sz w:val="32"/>
          <w:szCs w:val="32"/>
          <w:lang w:val="en-US" w:eastAsia="zh-CN"/>
        </w:rPr>
        <w:t>2.法定审批时限：</w:t>
      </w:r>
      <w:r>
        <w:rPr>
          <w:rFonts w:hint="default" w:ascii="Times New Roman" w:hAnsi="Times New Roman" w:eastAsia="方正仿宋_GBK" w:cs="Times New Roman"/>
          <w:b w:val="0"/>
          <w:bCs w:val="0"/>
          <w:strike w:val="0"/>
          <w:dstrike w:val="0"/>
          <w:color w:val="auto"/>
          <w:sz w:val="32"/>
          <w:szCs w:val="32"/>
          <w:lang w:val="en-US" w:eastAsia="zh-CN"/>
        </w:rPr>
        <w:t>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32"/>
          <w:szCs w:val="32"/>
          <w:lang w:val="en-US" w:eastAsia="zh-CN"/>
        </w:rPr>
        <w:t>《易制毒化学品购销和运输管理办法》第八条 购买第二类、第三类易制毒化学品的，应当在购买前将所需购买的品种、数量，向所在地的县级人民政府公安机关备案。公安机关受理备案后，应当于当日出具购买备案证明。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4.承诺审批时限：</w:t>
      </w:r>
      <w:r>
        <w:rPr>
          <w:rFonts w:hint="default" w:ascii="Times New Roman" w:hAnsi="Times New Roman" w:eastAsia="方正仿宋_GBK" w:cs="Times New Roman"/>
          <w:b w:val="0"/>
          <w:bCs w:val="0"/>
          <w:strike w:val="0"/>
          <w:dstrike w:val="0"/>
          <w:color w:val="auto"/>
          <w:sz w:val="32"/>
          <w:szCs w:val="32"/>
          <w:lang w:val="en-US" w:eastAsia="zh-CN"/>
        </w:rPr>
        <w:t>1个工作日</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26" w:name="_Toc3039_WPSOffice_Level1"/>
      <w:bookmarkStart w:id="27" w:name="_Toc24954_WPSOffice_Level1"/>
      <w:bookmarkStart w:id="28" w:name="_Toc20297_WPSOffice_Level1"/>
      <w:r>
        <w:rPr>
          <w:rFonts w:hint="default" w:ascii="Times New Roman" w:hAnsi="Times New Roman" w:eastAsia="黑体" w:cs="Times New Roman"/>
          <w:b w:val="0"/>
          <w:bCs w:val="0"/>
          <w:strike w:val="0"/>
          <w:dstrike w:val="0"/>
          <w:color w:val="auto"/>
          <w:sz w:val="32"/>
          <w:szCs w:val="32"/>
          <w:lang w:val="en-US" w:eastAsia="zh-CN"/>
        </w:rPr>
        <w:t>收费</w:t>
      </w:r>
      <w:bookmarkEnd w:id="26"/>
      <w:bookmarkEnd w:id="27"/>
      <w:bookmarkEnd w:id="28"/>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1.办理行政许可是否收费：</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2.收费项目的名称、收费项目的标准、设定收费项目的依据、规定收费标准的依据：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29" w:name="_Toc3364_WPSOffice_Level1"/>
      <w:bookmarkStart w:id="30" w:name="_Toc14136_WPSOffice_Level1"/>
      <w:bookmarkStart w:id="31" w:name="_Toc10686_WPSOffice_Level1"/>
      <w:r>
        <w:rPr>
          <w:rFonts w:hint="default" w:ascii="Times New Roman" w:hAnsi="Times New Roman" w:eastAsia="黑体" w:cs="Times New Roman"/>
          <w:b w:val="0"/>
          <w:bCs w:val="0"/>
          <w:strike w:val="0"/>
          <w:dstrike w:val="0"/>
          <w:color w:val="auto"/>
          <w:sz w:val="32"/>
          <w:szCs w:val="32"/>
          <w:lang w:val="en-US" w:eastAsia="zh-CN"/>
        </w:rPr>
        <w:t>行政许可证件</w:t>
      </w:r>
      <w:bookmarkEnd w:id="29"/>
      <w:bookmarkEnd w:id="30"/>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1.审批结果类型：</w:t>
      </w:r>
      <w:r>
        <w:rPr>
          <w:rFonts w:hint="default" w:ascii="Times New Roman" w:hAnsi="Times New Roman" w:eastAsia="方正仿宋_GBK" w:cs="Times New Roman"/>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2.审批结果名称：</w:t>
      </w:r>
      <w:r>
        <w:rPr>
          <w:rFonts w:hint="default" w:ascii="Times New Roman" w:hAnsi="Times New Roman" w:eastAsia="方正仿宋_GBK" w:cs="Times New Roman"/>
          <w:b w:val="0"/>
          <w:bCs w:val="0"/>
          <w:strike w:val="0"/>
          <w:dstrike w:val="0"/>
          <w:color w:val="auto"/>
          <w:sz w:val="32"/>
          <w:szCs w:val="32"/>
          <w:lang w:val="en-US" w:eastAsia="zh-CN"/>
        </w:rPr>
        <w:t>第三类易制毒化学品购买备案证明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3.审批结果的有效期限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一次使用有效，有效期1个月；对备案后1年内无违规行为的单位，可以发给多次使用有效的备案证明，有效期6个月。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《易制毒化学品购销和运输管理办法》第九条 ……易制毒化学品购买备案证明一次使用有效，有效期一个月。对备案后一年内无违规行为的单位，可以发给多次使用有效的备案证明，有效期六个月。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对个人购买的，只办理一次使用有效的备案证明。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5.是否需要办理审批结果变更手续：</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6.办理审批结果变更手续的要求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7.是否需要办理审批结果延续手续：</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8.办理审批结果延续手续的要求：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9.审批结果的有效地域范围：</w:t>
      </w:r>
      <w:r>
        <w:rPr>
          <w:rFonts w:hint="default" w:ascii="Times New Roman" w:hAnsi="Times New Roman" w:eastAsia="方正仿宋_GBK" w:cs="Times New Roman"/>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10.规定审批结果有效地域范围的依据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32" w:name="_Toc27234_WPSOffice_Level1"/>
      <w:bookmarkStart w:id="33" w:name="_Toc30952_WPSOffice_Level1"/>
      <w:bookmarkStart w:id="34" w:name="_Toc825_WPSOffice_Level1"/>
      <w:r>
        <w:rPr>
          <w:rFonts w:hint="default" w:ascii="Times New Roman" w:hAnsi="Times New Roman" w:eastAsia="黑体" w:cs="Times New Roman"/>
          <w:b w:val="0"/>
          <w:bCs w:val="0"/>
          <w:strike w:val="0"/>
          <w:dstrike w:val="0"/>
          <w:color w:val="auto"/>
          <w:sz w:val="32"/>
          <w:szCs w:val="32"/>
          <w:lang w:val="en-US" w:eastAsia="zh-CN"/>
        </w:rPr>
        <w:t>行政许可数量限制</w:t>
      </w:r>
      <w:bookmarkEnd w:id="32"/>
      <w:bookmarkEnd w:id="33"/>
      <w:bookmarkEnd w:id="34"/>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1.有无行政许可数量限制：</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2.公布数量限制的方式：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3.公布数量限制的周期：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35" w:name="_Toc17779_WPSOffice_Level1"/>
      <w:bookmarkStart w:id="36" w:name="_Toc2890_WPSOffice_Level1"/>
      <w:bookmarkStart w:id="37" w:name="_Toc17487_WPSOffice_Level1"/>
      <w:r>
        <w:rPr>
          <w:rFonts w:hint="default" w:ascii="Times New Roman" w:hAnsi="Times New Roman" w:eastAsia="黑体" w:cs="Times New Roman"/>
          <w:b w:val="0"/>
          <w:bCs w:val="0"/>
          <w:strike w:val="0"/>
          <w:dstrike w:val="0"/>
          <w:color w:val="auto"/>
          <w:sz w:val="32"/>
          <w:szCs w:val="32"/>
          <w:lang w:val="en-US" w:eastAsia="zh-CN"/>
        </w:rPr>
        <w:t>行政许可后年检</w:t>
      </w:r>
      <w:bookmarkEnd w:id="35"/>
      <w:bookmarkEnd w:id="36"/>
      <w:bookmarkEnd w:id="37"/>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1.有无年检要求：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2.设定年检要求的依据：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3.年检周期：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4.年检是否要求报送材料：</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5.年检报送材料名称：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6.年检是否收费：</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8.通过年检的证明或者标志：</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38" w:name="_Toc23059_WPSOffice_Level1"/>
      <w:bookmarkStart w:id="39" w:name="_Toc11584_WPSOffice_Level1"/>
      <w:bookmarkStart w:id="40" w:name="_Toc19086_WPSOffice_Level1"/>
      <w:r>
        <w:rPr>
          <w:rFonts w:hint="default" w:ascii="Times New Roman" w:hAnsi="Times New Roman" w:eastAsia="黑体" w:cs="Times New Roman"/>
          <w:b w:val="0"/>
          <w:bCs w:val="0"/>
          <w:strike w:val="0"/>
          <w:dstrike w:val="0"/>
          <w:color w:val="auto"/>
          <w:sz w:val="32"/>
          <w:szCs w:val="32"/>
          <w:lang w:val="en-US" w:eastAsia="zh-CN"/>
        </w:rPr>
        <w:t>行政许可后年报</w:t>
      </w:r>
      <w:bookmarkEnd w:id="38"/>
      <w:bookmarkEnd w:id="39"/>
      <w:bookmarkEnd w:id="4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1.有无年报要求：</w:t>
      </w:r>
      <w:r>
        <w:rPr>
          <w:rFonts w:hint="default" w:ascii="Times New Roman" w:hAnsi="Times New Roman" w:eastAsia="方正仿宋_GBK" w:cs="Times New Roman"/>
          <w:b w:val="0"/>
          <w:bCs w:val="0"/>
          <w:strike w:val="0"/>
          <w:dstrike w:val="0"/>
          <w:color w:val="auto"/>
          <w:sz w:val="32"/>
          <w:szCs w:val="32"/>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2.年报报送材料名称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本单位上年度易制毒化学品的生产、经营、购买、运输或者进口、出口情况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易制毒化学品管理条例》第三十六条：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4.年报周期：</w:t>
      </w:r>
      <w:r>
        <w:rPr>
          <w:rFonts w:hint="default" w:ascii="Times New Roman" w:hAnsi="Times New Roman" w:eastAsia="方正仿宋_GBK" w:cs="Times New Roman"/>
          <w:b w:val="0"/>
          <w:bCs w:val="0"/>
          <w:strike w:val="0"/>
          <w:dstrike w:val="0"/>
          <w:color w:val="auto"/>
          <w:sz w:val="32"/>
          <w:szCs w:val="32"/>
          <w:lang w:val="en-US" w:eastAsia="zh-CN"/>
        </w:rPr>
        <w:t>1年</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bookmarkStart w:id="41" w:name="_Toc28714_WPSOffice_Level1"/>
      <w:bookmarkStart w:id="42" w:name="_Toc23994_WPSOffice_Level1"/>
      <w:bookmarkStart w:id="43" w:name="_Toc15359_WPSOffice_Level1"/>
      <w:r>
        <w:rPr>
          <w:rFonts w:hint="default" w:ascii="Times New Roman" w:hAnsi="Times New Roman" w:eastAsia="黑体" w:cs="Times New Roman"/>
          <w:b w:val="0"/>
          <w:bCs w:val="0"/>
          <w:strike w:val="0"/>
          <w:dstrike w:val="0"/>
          <w:color w:val="auto"/>
          <w:sz w:val="32"/>
          <w:szCs w:val="32"/>
          <w:highlight w:val="none"/>
          <w:lang w:val="en-US" w:eastAsia="zh-CN"/>
        </w:rPr>
        <w:t>监管主体</w:t>
      </w:r>
      <w:bookmarkEnd w:id="41"/>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县级公安机关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bookmarkStart w:id="44" w:name="_Toc8621_WPSOffice_Level1"/>
      <w:bookmarkStart w:id="45" w:name="_Toc25647_WPSOffice_Level1"/>
      <w:bookmarkStart w:id="46" w:name="_Toc30993_WPSOffice_Level1"/>
      <w:r>
        <w:rPr>
          <w:rFonts w:hint="default" w:ascii="Times New Roman" w:hAnsi="Times New Roman" w:eastAsia="黑体" w:cs="Times New Roman"/>
          <w:b w:val="0"/>
          <w:bCs w:val="0"/>
          <w:strike w:val="0"/>
          <w:dstrike w:val="0"/>
          <w:color w:val="auto"/>
          <w:sz w:val="32"/>
          <w:szCs w:val="32"/>
          <w:highlight w:val="none"/>
          <w:lang w:val="en-US" w:eastAsia="zh-CN"/>
        </w:rPr>
        <w:t>十五、备注</w:t>
      </w:r>
      <w:bookmarkEnd w:id="44"/>
      <w:bookmarkEnd w:id="45"/>
      <w:bookmarkEnd w:id="46"/>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p>
    <w:p>
      <w:bookmarkStart w:id="47" w:name="_GoBack"/>
      <w:bookmarkEnd w:id="4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46302"/>
    <w:rsid w:val="25025D66"/>
    <w:rsid w:val="45870E24"/>
    <w:rsid w:val="5C5E2CAA"/>
    <w:rsid w:val="5C6F6CB7"/>
    <w:rsid w:val="6F546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2024-01-02T01:00:00Z</dcterms:created>
  <dc:creator>User</dc:creator>
  <cp:lastModifiedBy>User</cp:lastModifiedBy>
  <dcterms:modified xsi:type="dcterms:W3CDTF">2024-01-02T01:00:16Z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