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边境管理区通行证核发实施规范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32"/>
          <w:szCs w:val="32"/>
          <w:lang w:eastAsia="zh-CN"/>
        </w:rPr>
      </w:pPr>
      <w:r>
        <w:rPr>
          <w:rFonts w:hint="default" w:ascii="Times New Roman" w:hAnsi="Times New Roman" w:eastAsia="方正小标宋_GBK" w:cs="Times New Roman"/>
          <w:b w:val="0"/>
          <w:bCs w:val="0"/>
          <w:strike w:val="0"/>
          <w:dstrike w:val="0"/>
          <w:color w:val="auto"/>
          <w:sz w:val="32"/>
          <w:szCs w:val="32"/>
          <w:lang w:eastAsia="zh-CN"/>
        </w:rPr>
        <w:t>边境</w:t>
      </w:r>
      <w:bookmarkStart w:id="0" w:name="_GoBack"/>
      <w:r>
        <w:rPr>
          <w:rFonts w:hint="default" w:ascii="Times New Roman" w:hAnsi="Times New Roman" w:eastAsia="方正小标宋_GBK" w:cs="Times New Roman"/>
          <w:b w:val="0"/>
          <w:bCs w:val="0"/>
          <w:strike w:val="0"/>
          <w:dstrike w:val="0"/>
          <w:color w:val="auto"/>
          <w:sz w:val="32"/>
          <w:szCs w:val="32"/>
          <w:lang w:eastAsia="zh-CN"/>
        </w:rPr>
        <w:t>管理</w:t>
      </w:r>
      <w:bookmarkEnd w:id="0"/>
      <w:r>
        <w:rPr>
          <w:rFonts w:hint="default" w:ascii="Times New Roman" w:hAnsi="Times New Roman" w:eastAsia="方正小标宋_GBK" w:cs="Times New Roman"/>
          <w:b w:val="0"/>
          <w:bCs w:val="0"/>
          <w:strike w:val="0"/>
          <w:dstrike w:val="0"/>
          <w:color w:val="auto"/>
          <w:sz w:val="32"/>
          <w:szCs w:val="32"/>
          <w:lang w:eastAsia="zh-CN"/>
        </w:rPr>
        <w:t>区通行证核发（市级）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r>
        <w:rPr>
          <w:rFonts w:hint="default" w:ascii="Times New Roman" w:hAnsi="Times New Roman" w:eastAsia="方正小标宋_GBK" w:cs="Times New Roman"/>
          <w:b w:val="0"/>
          <w:bCs w:val="0"/>
          <w:strike w:val="0"/>
          <w:dstrike w:val="0"/>
          <w:color w:val="auto"/>
          <w:sz w:val="32"/>
          <w:szCs w:val="32"/>
          <w:lang w:val="en-US" w:eastAsia="zh-CN"/>
        </w:rPr>
        <w:t>【000163103001】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rPr>
      </w:pPr>
      <w:r>
        <w:rPr>
          <w:rFonts w:hint="default"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default"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方正仿宋_GBK" w:cs="Times New Roman"/>
          <w:strike w:val="0"/>
          <w:dstrike w:val="0"/>
          <w:color w:val="auto"/>
          <w:sz w:val="32"/>
          <w:szCs w:val="32"/>
          <w:lang w:val="en-US"/>
        </w:rPr>
        <w:t>边境管理区通行证核发</w:t>
      </w:r>
      <w:r>
        <w:rPr>
          <w:rFonts w:hint="default" w:ascii="Times New Roman" w:hAnsi="Times New Roman" w:eastAsia="方正仿宋_GBK" w:cs="Times New Roman"/>
          <w:strike w:val="0"/>
          <w:dstrike w:val="0"/>
          <w:color w:val="auto"/>
          <w:sz w:val="32"/>
          <w:szCs w:val="32"/>
          <w:lang w:val="en-US" w:eastAsia="zh-CN"/>
        </w:rPr>
        <w:t>【</w:t>
      </w:r>
      <w:r>
        <w:rPr>
          <w:rFonts w:hint="default" w:ascii="Times New Roman" w:hAnsi="Times New Roman" w:eastAsia="方正仿宋_GBK" w:cs="Times New Roman"/>
          <w:strike w:val="0"/>
          <w:dstrike w:val="0"/>
          <w:color w:val="auto"/>
          <w:sz w:val="32"/>
          <w:szCs w:val="32"/>
          <w:lang w:val="en-US"/>
        </w:rPr>
        <w:t>00016310300Y</w:t>
      </w:r>
      <w:r>
        <w:rPr>
          <w:rFonts w:hint="default" w:ascii="Times New Roman" w:hAnsi="Times New Roman" w:eastAsia="方正仿宋_GBK" w:cs="Times New Roman"/>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方正仿宋_GBK" w:cs="Times New Roman"/>
          <w:strike w:val="0"/>
          <w:dstrike w:val="0"/>
          <w:color w:val="auto"/>
          <w:sz w:val="32"/>
          <w:szCs w:val="32"/>
          <w:lang w:val="en-US"/>
        </w:rPr>
        <w:t>边境管理区通行证核发（市级）【000163103001】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方正仿宋_GBK" w:cs="Times New Roman"/>
          <w:strike w:val="0"/>
          <w:dstrike w:val="0"/>
          <w:color w:val="auto"/>
          <w:sz w:val="32"/>
          <w:szCs w:val="32"/>
          <w:lang w:val="en-US" w:eastAsia="zh-CN"/>
        </w:rPr>
        <w:t>边境管理区通行证（市级）</w:t>
      </w:r>
      <w:r>
        <w:rPr>
          <w:rFonts w:hint="default" w:ascii="Times New Roman" w:hAnsi="Times New Roman" w:eastAsia="方正仿宋_GBK" w:cs="Times New Roman"/>
          <w:strike w:val="0"/>
          <w:dstrike w:val="0"/>
          <w:color w:val="auto"/>
          <w:sz w:val="32"/>
          <w:szCs w:val="32"/>
          <w:lang w:val="en-US"/>
        </w:rPr>
        <w:t>【</w:t>
      </w:r>
      <w:r>
        <w:rPr>
          <w:rFonts w:hint="default" w:ascii="Times New Roman" w:hAnsi="Times New Roman" w:eastAsia="方正仿宋_GBK" w:cs="Times New Roman"/>
          <w:strike w:val="0"/>
          <w:dstrike w:val="0"/>
          <w:color w:val="auto"/>
          <w:sz w:val="32"/>
          <w:szCs w:val="32"/>
          <w:lang w:val="en-US" w:eastAsia="zh-CN"/>
        </w:rPr>
        <w:t>00016310300101</w:t>
      </w:r>
      <w:r>
        <w:rPr>
          <w:rFonts w:hint="default" w:ascii="Times New Roman" w:hAnsi="Times New Roman" w:eastAsia="方正仿宋_GBK" w:cs="Times New Roman"/>
          <w:strike w:val="0"/>
          <w:dstrike w:val="0"/>
          <w:color w:val="auto"/>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7.实施机关：</w:t>
      </w:r>
      <w:r>
        <w:rPr>
          <w:rFonts w:hint="eastAsia" w:ascii="Times New Roman" w:hAnsi="Times New Roman" w:eastAsia="方正仿宋_GBK" w:cs="Times New Roman"/>
          <w:b w:val="0"/>
          <w:bCs w:val="0"/>
          <w:strike w:val="0"/>
          <w:dstrike w:val="0"/>
          <w:color w:val="auto"/>
          <w:sz w:val="32"/>
          <w:szCs w:val="32"/>
          <w:lang w:val="en-US" w:eastAsia="zh-CN"/>
        </w:rPr>
        <w:t>市公安局、县级公安机关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8.审批层级：</w:t>
      </w:r>
      <w:r>
        <w:rPr>
          <w:rFonts w:hint="default" w:ascii="Times New Roman" w:hAnsi="Times New Roman" w:eastAsia="方正仿宋_GBK" w:cs="Times New Roman"/>
          <w:b w:val="0"/>
          <w:bCs w:val="0"/>
          <w:strike w:val="0"/>
          <w:dstrike w:val="0"/>
          <w:color w:val="auto"/>
          <w:sz w:val="32"/>
          <w:szCs w:val="32"/>
          <w:lang w:val="en-US" w:eastAsia="zh-CN"/>
        </w:rPr>
        <w:t>市级</w:t>
      </w:r>
      <w:r>
        <w:rPr>
          <w:rFonts w:hint="eastAsia"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9.行使层级：</w:t>
      </w:r>
      <w:r>
        <w:rPr>
          <w:rFonts w:hint="default" w:ascii="Times New Roman" w:hAnsi="Times New Roman" w:eastAsia="方正仿宋_GBK" w:cs="Times New Roman"/>
          <w:b w:val="0"/>
          <w:bCs w:val="0"/>
          <w:strike w:val="0"/>
          <w:dstrike w:val="0"/>
          <w:color w:val="auto"/>
          <w:sz w:val="32"/>
          <w:szCs w:val="32"/>
          <w:lang w:val="en-US" w:eastAsia="zh-CN"/>
        </w:rPr>
        <w:t>市级</w:t>
      </w:r>
      <w:r>
        <w:rPr>
          <w:rFonts w:hint="eastAsia"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10.是否由审批机关受理：</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11.受理层级：</w:t>
      </w:r>
      <w:r>
        <w:rPr>
          <w:rFonts w:hint="default" w:ascii="Times New Roman" w:hAnsi="Times New Roman" w:eastAsia="方正仿宋_GBK" w:cs="Times New Roman"/>
          <w:b w:val="0"/>
          <w:bCs w:val="0"/>
          <w:strike w:val="0"/>
          <w:dstrike w:val="0"/>
          <w:color w:val="auto"/>
          <w:sz w:val="32"/>
          <w:szCs w:val="32"/>
          <w:lang w:val="en-US" w:eastAsia="zh-CN"/>
        </w:rPr>
        <w:t>市级</w:t>
      </w:r>
      <w:r>
        <w:rPr>
          <w:rFonts w:hint="eastAsia"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12.是否存在初审环节：</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highlight w:val="yellow"/>
          <w:lang w:val="en-US"/>
        </w:rPr>
      </w:pPr>
      <w:r>
        <w:rPr>
          <w:rFonts w:hint="default" w:ascii="Times New Roman" w:hAnsi="Times New Roman" w:eastAsia="仿宋GB2312" w:cs="Times New Roman"/>
          <w:b/>
          <w:bCs/>
          <w:strike w:val="0"/>
          <w:dstrike w:val="0"/>
          <w:color w:val="auto"/>
          <w:sz w:val="32"/>
          <w:szCs w:val="32"/>
          <w:highlight w:val="none"/>
          <w:lang w:val="en-US" w:eastAsia="zh-CN"/>
        </w:rPr>
        <w:t>13.初审层级：</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32"/>
          <w:szCs w:val="32"/>
          <w:lang w:val="en-US" w:eastAsia="zh-CN"/>
        </w:rPr>
        <w:t>申办边境管理区通行证（含边境特别管理区通行证）,申请补发边境管理区通行证（含边境特别管理区通行证）,边境管理区通行证（深圳、珠海经济特区除外）核发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其他型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1.前往边境管理区参加科技、文化、体育交流或者业务培训、会议，从事考察、采访、创作等活动的；应聘、调动、分配工作或者就医、就学的；探亲、访友、经商、旅游的；有其他正当事由必须前往的人员。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2.有《中华人民共和国边境管理区通行证管理办法》（公安部第42号令）第十四条之情形的，公安机关不予受理。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（《中华人民共和国边境管理区通行证管理办法》（公安部第42号令）第三章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第九条 凡年满16周岁的中国公民前往边境管理区，依照本办法第二章之规定，具有下列情形之一的，应当申领《边境通行证》：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（一）参加科技、文化、体育交流或业务培训、会议、从事采访、创作等活动；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（二）从事勘探、承包工程、劳务、生产技术合作或者贸易洽谈等活动的；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（三）应聘、调动、分配工作或者就医、就学的；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（四）探亲、访友、经商、旅游的；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（五）有其他正当事由必须前往的。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第十条 申领《边境通行证》应当向常住户口所在地县级以上公安机关或者指定的公安派出所提出申请。有下列情形之一，凭单位证明，可以向非常住户口所在地的县级以上公安机关或指定的公安派出所提出申请：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（一）常住户口所在地与工作单位所在地同一城市，但不在同一辖区的人员；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（二）中央各部委和省级人民政府的驻外办事处人员；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（三）已在非常住户口所在地暂住一年以上的人员；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（四）因工作调动，尚未办妥常住或暂住户口的人员；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（五）因紧急公务，确需前往边境管理区的国家工作人员。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第十一条 海外华侨、港澳台同胞凭有效证件向有关省、自治区、直辖市公安厅、局，或者县、市公安局申领《边境通行证》。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第十二条 经省级公安、旅游部门批准，旅游公司组织赴边境管理区旅游的人员，应当在出发地的公安机关办理《边境通行证》。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第十三条 申请领取《边境通行证》的人员应当填写《边境通行申请表》；交验本人《居民身份证》或其他有效证件，并履行下列手续：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（一）机关、团体、事业单位人员由单位保卫（人事）部门提出审核意见；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（二）企业单位设保卫部门的，由保卫部门提出审核意见；未设保卫部门的，由企业法人提出审核意见；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（三）其他人员由常住户口所在地的公安派出所或者乡镇人民政府提出审核意见；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（四）已在边境管理区务工的人员还应当出具劳动部门的聘用合同和用工单位证明。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第十四条</w:t>
      </w:r>
      <w:r>
        <w:rPr>
          <w:rFonts w:hint="eastAsia" w:ascii="Times New Roman" w:hAnsi="Times New Roman" w:eastAsia="方正仿宋_GBK" w:cs="Times New Roman"/>
          <w:b w:val="0"/>
          <w:bCs w:val="0"/>
          <w:strike w:val="0"/>
          <w:dstrike w:val="0"/>
          <w:color w:val="auto"/>
          <w:sz w:val="32"/>
          <w:szCs w:val="32"/>
          <w:lang w:val="en-US" w:eastAsia="zh-CN"/>
        </w:rPr>
        <w:t xml:space="preserve"> </w:t>
      </w:r>
      <w:r>
        <w:rPr>
          <w:rFonts w:hint="default" w:ascii="Times New Roman" w:hAnsi="Times New Roman" w:eastAsia="方正仿宋_GBK" w:cs="Times New Roman"/>
          <w:b w:val="0"/>
          <w:bCs w:val="0"/>
          <w:strike w:val="0"/>
          <w:dstrike w:val="0"/>
          <w:color w:val="auto"/>
          <w:sz w:val="32"/>
          <w:szCs w:val="32"/>
          <w:lang w:val="en-US" w:eastAsia="zh-CN"/>
        </w:rPr>
        <w:t>有下列情形之一的，公安机关不予受理：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（一）刑事案件的被告人和公安机关、国家安全机关、人民检察院或者人民法院认定有犯罪嫌疑的人员；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（二）被判处刑罚正在服刑的人员；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（三）公安机关认为不宜前往边境管理区的人员。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highlight w:val="none"/>
          <w:lang w:val="en-US" w:eastAsia="zh-CN"/>
        </w:rPr>
        <w:t>1.服务对象类型：</w:t>
      </w:r>
      <w:r>
        <w:rPr>
          <w:rFonts w:hint="default" w:ascii="Times New Roman" w:hAnsi="Times New Roman" w:eastAsia="方正仿宋_GBK" w:cs="Times New Roman"/>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4.许可证件名称：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5.改革方式：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6.具体改革举措：</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b/>
          <w:bCs/>
          <w:strike w:val="0"/>
          <w:dstrike w:val="0"/>
          <w:color w:val="auto"/>
          <w:sz w:val="32"/>
          <w:szCs w:val="32"/>
          <w:highlight w:val="none"/>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1.边境检查站对持证人员实施边境通行检查，对有《中华人民共和国边境管理区通行证管理办法》（公安部第42号令）第二十二条之情形的，阻止进入边境管理区。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对持用伪造、涂改、过期、失效的《边境通行证》或者冒用他人《边境通行证》的，收缴其证件，并视情节给予警告或者处以100元以下罚款；对伪造、涂改、盗窃、贩卖《边境通行证》的，收缴证件，处1000元以下罚款；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3.加强警务公开，通过编制服务指南、开展现场或网络咨询等方式公开办事程序，引导人员按规定申领、使用边境管理区通行证。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1.《边境管理区通行证申请表》（现场填写）；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2.本人《居民身份证》或者其他有效证件；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3.机关、团体、事业单位人员由单位保卫（人事）部门提出审核意见，企业单位设保卫部门的，由保卫部门提出审核意见，未设保卫部门的，由企业法人提出审核意见；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4.其他人员由常住户口所在地的公安派出所或者乡镇人民政府提出审核意见；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5.已在边境管理</w:t>
      </w:r>
      <w:r>
        <w:rPr>
          <w:rFonts w:hint="eastAsia" w:ascii="Times New Roman" w:hAnsi="Times New Roman" w:eastAsia="方正仿宋_GBK" w:cs="Times New Roman"/>
          <w:b w:val="0"/>
          <w:bCs w:val="0"/>
          <w:strike w:val="0"/>
          <w:dstrike w:val="0"/>
          <w:color w:val="auto"/>
          <w:sz w:val="32"/>
          <w:szCs w:val="32"/>
          <w:lang w:val="en-US" w:eastAsia="zh-CN"/>
        </w:rPr>
        <w:t>区</w:t>
      </w:r>
      <w:r>
        <w:rPr>
          <w:rFonts w:hint="default" w:ascii="Times New Roman" w:hAnsi="Times New Roman" w:eastAsia="方正仿宋_GBK" w:cs="Times New Roman"/>
          <w:b w:val="0"/>
          <w:bCs w:val="0"/>
          <w:strike w:val="0"/>
          <w:dstrike w:val="0"/>
          <w:color w:val="auto"/>
          <w:sz w:val="32"/>
          <w:szCs w:val="32"/>
          <w:lang w:val="en-US" w:eastAsia="zh-CN"/>
        </w:rPr>
        <w:t>务工的人员还应当出具劳动部门的聘用合同和用工单位证明；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6.海外华侨、港澳台同胞凭有效身份证件。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十三条：申请领取《边境通行证》的人员应当填写《边境通行证申请表》；交验本人《居民身份证》或者其他有效证件，并履行下列手续：（一）机关、团体、事业单位人员由单位保卫（人事）部门提出审核意见；（二）企业单位设保卫部门的，由保卫部门提出审核意见；未设保卫部门的，由企业法人提出审核意见；（三）其他人员由常住户口所在地的公安派出所或者乡镇人民政府提出审核意见；（四）已在边境管理</w:t>
      </w:r>
      <w:r>
        <w:rPr>
          <w:rFonts w:hint="eastAsia" w:ascii="Times New Roman" w:hAnsi="Times New Roman" w:eastAsia="方正仿宋_GBK" w:cs="Times New Roman"/>
          <w:b w:val="0"/>
          <w:bCs w:val="0"/>
          <w:strike w:val="0"/>
          <w:dstrike w:val="0"/>
          <w:color w:val="auto"/>
          <w:sz w:val="32"/>
          <w:szCs w:val="32"/>
          <w:lang w:val="en-US" w:eastAsia="zh-CN"/>
        </w:rPr>
        <w:t>区</w:t>
      </w:r>
      <w:r>
        <w:rPr>
          <w:rFonts w:hint="default" w:ascii="Times New Roman" w:hAnsi="Times New Roman" w:eastAsia="方正仿宋_GBK" w:cs="Times New Roman"/>
          <w:b w:val="0"/>
          <w:bCs w:val="0"/>
          <w:strike w:val="0"/>
          <w:dstrike w:val="0"/>
          <w:color w:val="auto"/>
          <w:sz w:val="32"/>
          <w:szCs w:val="32"/>
          <w:lang w:val="en-US" w:eastAsia="zh-CN"/>
        </w:rPr>
        <w:t>务工的人员还应当出具劳动部门的聘用合同和用工单位证明。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（4）决定核发/不予核发。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《中华人民共和国边境管理区通行证管理办法》（公安部第42号令）第四章：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第十五条 《边境通行证》由县级以上公安机关签发。边远地区和人员进出边境管理区较多的地区，经省、自治区、直辖市公安厅、局批准，由指定的公安派出所签发。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第十六条 《边境通行证》签发应当专人负责，严格管理，简化手续，方便群众。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第十七条 签发《边境通行证》一律用黑色墨水填写或使用微机填写，字迹工整，项目填写全面，不得涂改，并加盖发证机关的行政印章或者边境通行证专用章。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第十八条 《边境通行证》实行一人一证，并与《居民身份证》同时使用。对不满16周岁的未成年人不单独签发证件，可与持证人偕行，但不得超过二人。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第十九条 《边境通行证》的有效期不得超过三个月，可多次往返使用；对常住或者经常入出边境管理区的人员，其证件有效期最长可到一年。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第二十条 《边境通行证》有效期满后，持证人应当向原发证机关缴销证件。证件存根、缴销的旧证件及《边境通行证申请表》的保存期为两年，销毁时应登记造册。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b w:val="0"/>
          <w:bCs w:val="0"/>
          <w:strike w:val="0"/>
          <w:dstrike w:val="0"/>
          <w:color w:val="auto"/>
          <w:sz w:val="32"/>
          <w:szCs w:val="32"/>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b w:val="0"/>
          <w:bCs w:val="0"/>
          <w:strike w:val="0"/>
          <w:dstrike w:val="0"/>
          <w:color w:val="auto"/>
          <w:sz w:val="32"/>
          <w:szCs w:val="32"/>
          <w:lang w:val="en-US" w:eastAsia="zh-CN"/>
        </w:rPr>
        <w:t>20个自然日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b w:val="0"/>
          <w:bCs w:val="0"/>
          <w:strike w:val="0"/>
          <w:dstrike w:val="0"/>
          <w:color w:val="auto"/>
          <w:sz w:val="32"/>
          <w:szCs w:val="32"/>
          <w:lang w:val="en-US" w:eastAsia="zh-CN"/>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color w:val="auto"/>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3.审批结果的有效期限：</w:t>
      </w:r>
      <w:r>
        <w:rPr>
          <w:rFonts w:hint="default" w:ascii="Times New Roman" w:hAnsi="Times New Roman" w:eastAsia="方正仿宋_GBK" w:cs="Times New Roman"/>
          <w:b w:val="0"/>
          <w:bCs w:val="0"/>
          <w:strike w:val="0"/>
          <w:dstrike w:val="0"/>
          <w:color w:val="auto"/>
          <w:sz w:val="32"/>
          <w:szCs w:val="32"/>
          <w:lang w:val="en-US" w:eastAsia="zh-CN"/>
        </w:rPr>
        <w:t>有效期不得超过三个月，可多次往返使用；对常住或者经常入出边境管理区的人员，其证件有效期最长可到一年。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《中华人民共和国边境管理区通行证管理办法》（公安部第42号令）第十九条 《边境通行证》的有效期不得超过三个月，可多次往返使用；对常住或者经常入出边境管理区的人员，其证件有效期最长可到一年。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8.办理审批结果延续手续的要求: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r>
        <w:rPr>
          <w:rFonts w:hint="default" w:ascii="Times New Roman" w:hAnsi="Times New Roman" w:eastAsia="方正仿宋_GBK" w:cs="Times New Roman"/>
          <w:b w:val="0"/>
          <w:bCs w:val="0"/>
          <w:strike w:val="0"/>
          <w:dstrike w:val="0"/>
          <w:color w:val="auto"/>
          <w:sz w:val="32"/>
          <w:szCs w:val="32"/>
          <w:lang w:val="en-US" w:eastAsia="zh-CN"/>
        </w:rPr>
        <w:t>边境管理区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二条：国家在陆地边境地区划定边境管理区（含深圳、珠海经济特区），实行《中华人民共和国边境管理区通行证》（以下简称《边境通行证》）验查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2.公布数量限制的方式：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3.公布数量限制的周期：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2.年报报送材料名称：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3.设定年报要求的依据: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cs="Times New Roman"/>
          <w:b w:val="0"/>
          <w:bCs w:val="0"/>
          <w:strike w:val="0"/>
          <w:dstrike w:val="0"/>
          <w:color w:val="auto"/>
          <w:sz w:val="32"/>
          <w:szCs w:val="32"/>
          <w:lang w:val="en-US" w:eastAsia="zh-CN"/>
        </w:rPr>
      </w:pPr>
      <w:r>
        <w:rPr>
          <w:rFonts w:hint="eastAsia" w:ascii="Times New Roman" w:hAnsi="Times New Roman" w:eastAsia="方正仿宋_GBK" w:cs="Times New Roman"/>
          <w:b w:val="0"/>
          <w:bCs w:val="0"/>
          <w:strike w:val="0"/>
          <w:dstrike w:val="0"/>
          <w:color w:val="auto"/>
          <w:sz w:val="32"/>
          <w:szCs w:val="32"/>
          <w:lang w:val="en-US" w:eastAsia="zh-CN"/>
        </w:rPr>
        <w:t>市公安局、县级公安机关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32"/>
          <w:szCs w:val="32"/>
          <w:lang w:eastAsia="zh-CN"/>
        </w:rPr>
      </w:pPr>
      <w:r>
        <w:rPr>
          <w:rFonts w:hint="default" w:ascii="Times New Roman" w:hAnsi="Times New Roman" w:eastAsia="方正小标宋_GBK" w:cs="Times New Roman"/>
          <w:b w:val="0"/>
          <w:bCs w:val="0"/>
          <w:strike w:val="0"/>
          <w:dstrike w:val="0"/>
          <w:color w:val="auto"/>
          <w:sz w:val="32"/>
          <w:szCs w:val="32"/>
          <w:lang w:eastAsia="zh-CN"/>
        </w:rPr>
        <w:t>边境管理区通行证核发（县级）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r>
        <w:rPr>
          <w:rFonts w:hint="default" w:ascii="Times New Roman" w:hAnsi="Times New Roman" w:eastAsia="方正小标宋_GBK" w:cs="Times New Roman"/>
          <w:b w:val="0"/>
          <w:bCs w:val="0"/>
          <w:strike w:val="0"/>
          <w:dstrike w:val="0"/>
          <w:color w:val="auto"/>
          <w:sz w:val="32"/>
          <w:szCs w:val="32"/>
          <w:lang w:val="en-US" w:eastAsia="zh-CN"/>
        </w:rPr>
        <w:t>【000163103002】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rPr>
      </w:pPr>
      <w:r>
        <w:rPr>
          <w:rFonts w:hint="default"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default"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方正仿宋_GBK" w:cs="Times New Roman"/>
          <w:strike w:val="0"/>
          <w:dstrike w:val="0"/>
          <w:color w:val="auto"/>
          <w:sz w:val="32"/>
          <w:szCs w:val="32"/>
          <w:lang w:val="en-US"/>
        </w:rPr>
        <w:t>边境管理区通行证核发</w:t>
      </w:r>
      <w:r>
        <w:rPr>
          <w:rFonts w:hint="default" w:ascii="Times New Roman" w:hAnsi="Times New Roman" w:eastAsia="方正仿宋_GBK" w:cs="Times New Roman"/>
          <w:strike w:val="0"/>
          <w:dstrike w:val="0"/>
          <w:color w:val="auto"/>
          <w:sz w:val="32"/>
          <w:szCs w:val="32"/>
          <w:lang w:val="en-US" w:eastAsia="zh-CN"/>
        </w:rPr>
        <w:t>【</w:t>
      </w:r>
      <w:r>
        <w:rPr>
          <w:rFonts w:hint="default" w:ascii="Times New Roman" w:hAnsi="Times New Roman" w:eastAsia="方正仿宋_GBK" w:cs="Times New Roman"/>
          <w:strike w:val="0"/>
          <w:dstrike w:val="0"/>
          <w:color w:val="auto"/>
          <w:sz w:val="32"/>
          <w:szCs w:val="32"/>
          <w:lang w:val="en-US"/>
        </w:rPr>
        <w:t>00016310300Y</w:t>
      </w:r>
      <w:r>
        <w:rPr>
          <w:rFonts w:hint="default" w:ascii="Times New Roman" w:hAnsi="Times New Roman" w:eastAsia="方正仿宋_GBK" w:cs="Times New Roman"/>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方正仿宋_GBK" w:cs="Times New Roman"/>
          <w:strike w:val="0"/>
          <w:dstrike w:val="0"/>
          <w:color w:val="auto"/>
          <w:sz w:val="32"/>
          <w:szCs w:val="32"/>
          <w:lang w:val="en-US"/>
        </w:rPr>
        <w:t>边境管理区通行证核发（县级）【000163103002】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方正仿宋_GBK" w:cs="Times New Roman"/>
          <w:strike w:val="0"/>
          <w:dstrike w:val="0"/>
          <w:color w:val="auto"/>
          <w:sz w:val="32"/>
          <w:szCs w:val="32"/>
          <w:lang w:val="en-US" w:eastAsia="zh-CN"/>
        </w:rPr>
        <w:t>边境管理区通行证（县级）</w:t>
      </w:r>
      <w:r>
        <w:rPr>
          <w:rFonts w:hint="default" w:ascii="Times New Roman" w:hAnsi="Times New Roman" w:eastAsia="方正仿宋_GBK" w:cs="Times New Roman"/>
          <w:strike w:val="0"/>
          <w:dstrike w:val="0"/>
          <w:color w:val="auto"/>
          <w:sz w:val="32"/>
          <w:szCs w:val="32"/>
          <w:lang w:val="en-US"/>
        </w:rPr>
        <w:t>【</w:t>
      </w:r>
      <w:r>
        <w:rPr>
          <w:rFonts w:hint="default" w:ascii="Times New Roman" w:hAnsi="Times New Roman" w:eastAsia="方正仿宋_GBK" w:cs="Times New Roman"/>
          <w:strike w:val="0"/>
          <w:dstrike w:val="0"/>
          <w:color w:val="auto"/>
          <w:sz w:val="32"/>
          <w:szCs w:val="32"/>
          <w:lang w:val="en-US" w:eastAsia="zh-CN"/>
        </w:rPr>
        <w:t>00016310300201</w:t>
      </w:r>
      <w:r>
        <w:rPr>
          <w:rFonts w:hint="default" w:ascii="Times New Roman" w:hAnsi="Times New Roman" w:eastAsia="方正仿宋_GBK" w:cs="Times New Roman"/>
          <w:strike w:val="0"/>
          <w:dstrike w:val="0"/>
          <w:color w:val="auto"/>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7.实施机关：</w:t>
      </w: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8.审批层级：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9.行使层级：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10.是否由审批机关受理：</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11.受理层级：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12.是否存在初审环节：</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highlight w:val="yellow"/>
          <w:lang w:val="en-US"/>
        </w:rPr>
      </w:pPr>
      <w:r>
        <w:rPr>
          <w:rFonts w:hint="default" w:ascii="Times New Roman" w:hAnsi="Times New Roman" w:eastAsia="仿宋GB2312" w:cs="Times New Roman"/>
          <w:b/>
          <w:bCs/>
          <w:strike w:val="0"/>
          <w:dstrike w:val="0"/>
          <w:color w:val="auto"/>
          <w:sz w:val="32"/>
          <w:szCs w:val="32"/>
          <w:highlight w:val="none"/>
          <w:lang w:val="en-US" w:eastAsia="zh-CN"/>
        </w:rPr>
        <w:t>13.初审层级：</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32"/>
          <w:szCs w:val="32"/>
          <w:lang w:val="en-US" w:eastAsia="zh-CN"/>
        </w:rPr>
        <w:t>申请补发边境管理区通行证（含边境特别管理区通行证）,申办边境管理区通行证（含边境特别管理区通行证）,边境管理区通行证（深圳、珠海经济特区除外）核发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其他型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1.前往边境管理区参加科技、文化、体育交流或者业务培训、会议，从事考察、采访、创作等活动的；应聘、调动、分配工作或者就医、就学的；探亲、访友、经商、旅游的；有其他正当事由必须前往的人员。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2.有《中华人民共和国边境管理区通行证管理办法》（公安部第42号令）第十四条之情形的，公安机关不予受理。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《中华人民共和国边境管理区通行证管理办法》（公安部第42号令）第三章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第九条 凡年满16周岁的中国公民前往边境管理区，依照本办法第二章之规定，具有下列情形之一的，应当申领《边境通行证》：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（一）参加科技、文化、体育交流或业务培训、会议、从事采访、创作等活动；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（二）从事勘探、承包工程、劳务、生产技术合作或者贸易洽谈等活动的；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（三）应聘、调动、分配工作或者就医、就学的；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（四）探亲、访友、经商、旅游的；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（五）有其他正当事由必须前往的。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第十条 申领《边境通行证》应当向常住户口所在地县级以上公安机关或者指定的公安派出所提出申请。有下列情形之一，凭单位证明，可以向非常住户口所在地的县级以上公安机关或指定的公安派出所提出申请：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（一）常住户口所在地与工作单位所在地同一城市，但不在同一辖区的人员；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（二）中央各部委和省级人民政府的驻外办事处人员；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（三）已在非常住户口所在地暂住一年以上的人员；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（四）因工作调动，尚未办妥常住或暂住户口的人员；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（五）因紧急公务，确需前往边境管理区的国家工作人员。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第十一条 海外华侨、港澳台同胞凭有效证件向有关省、自治区、直辖市公安厅、局，或者县、市公安局申领《边境通行证》。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第十二条 经省级公安、旅游部门批准，旅游公司组织赴边境管理区旅游的人员，应当在出发地的公安机关办理《边境通行证》。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第十三条 申请领取《边境通行证》的人员应当填写《边境通行申请表》；交验本人《居民身份证》或其他有效证件，并履行下列手续：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（一）机关、团体、事业单位人员由单位保卫（人事）部门提出审核意见；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（二）企业单位设保卫部门的，由保卫部门提出审核意见；未设保卫部门的，由企业法人提出审核意见；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（三）其他人员由常住户口所在地的公安派出所或者乡镇人民政府提出审核意见；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（四）已在边境管理区务工的人员还应当出具劳动部门的聘用合同和用工单位证明。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第十四条 有下列情形之一的，公安机关不予受理：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（一）刑事案件的被告人和公安机关、国家安全机关、人民检察院或者人民法院认定有犯罪嫌疑的人员；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（二）被判处刑罚正在服刑的人员；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（三）公安机关认为不宜前往边境管理区的人员。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highlight w:val="none"/>
          <w:lang w:val="en-US" w:eastAsia="zh-CN"/>
        </w:rPr>
        <w:t>1.服务对象类型：</w:t>
      </w:r>
      <w:r>
        <w:rPr>
          <w:rFonts w:hint="default" w:ascii="Times New Roman" w:hAnsi="Times New Roman" w:eastAsia="方正仿宋_GBK" w:cs="Times New Roman"/>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4.许可证件名称：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5.改革方式：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6.具体改革举措:</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b/>
          <w:bCs/>
          <w:strike w:val="0"/>
          <w:dstrike w:val="0"/>
          <w:color w:val="auto"/>
          <w:sz w:val="32"/>
          <w:szCs w:val="32"/>
          <w:highlight w:val="none"/>
          <w:lang w:val="en-US" w:eastAsia="zh-CN"/>
        </w:rPr>
      </w:pPr>
      <w:r>
        <w:rPr>
          <w:rFonts w:hint="default" w:ascii="Times New Roman" w:hAnsi="Times New Roman" w:eastAsia="仿宋GB2312" w:cs="Times New Roman"/>
          <w:b/>
          <w:bCs/>
          <w:strike w:val="0"/>
          <w:dstrike w:val="0"/>
          <w:color w:val="auto"/>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1.边境检查站对持证人员实施边境通行检查，对有《中华人民共和国边境管理区通行证管理办法》（公安部第42号令）第二十二条之情形的，阻止进入边境管理区。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对持用伪造、涂改、过期、失效的《边境通行证》或者冒用他人《边境通行证》的，收缴其证件，并视情节给予警告或者处以100元以下罚款；对伪造、涂改、盗窃、贩卖《边境通行证》的，收缴证件，处1000元以下罚款；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3.加强警务公开，通过编制服务指南、开展现场或网络咨询等方式公开办事程序，引导人员按规定申领、使用边境管理区通行证。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1.《边境管理区通行证申请表》（现场填写）；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2.本人《居民身份证》或者其他有效证件；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3.机关、团体、事业单位人员由单位保卫（人事）部门提出审核意见，企业单位设保卫部门的，由保卫部门提出审核意见，未设保卫部门的，由企业法人提出审核意见；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4.其他人员由常住户口所在地的公安派出所或者乡镇人民政府提出审核意见；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5.已在边境管理</w:t>
      </w:r>
      <w:r>
        <w:rPr>
          <w:rFonts w:hint="eastAsia" w:ascii="Times New Roman" w:hAnsi="Times New Roman" w:eastAsia="方正仿宋_GBK" w:cs="Times New Roman"/>
          <w:b w:val="0"/>
          <w:bCs w:val="0"/>
          <w:strike w:val="0"/>
          <w:dstrike w:val="0"/>
          <w:color w:val="auto"/>
          <w:sz w:val="32"/>
          <w:szCs w:val="32"/>
          <w:lang w:val="en-US" w:eastAsia="zh-CN"/>
        </w:rPr>
        <w:t>区</w:t>
      </w:r>
      <w:r>
        <w:rPr>
          <w:rFonts w:hint="default" w:ascii="Times New Roman" w:hAnsi="Times New Roman" w:eastAsia="方正仿宋_GBK" w:cs="Times New Roman"/>
          <w:b w:val="0"/>
          <w:bCs w:val="0"/>
          <w:strike w:val="0"/>
          <w:dstrike w:val="0"/>
          <w:color w:val="auto"/>
          <w:sz w:val="32"/>
          <w:szCs w:val="32"/>
          <w:lang w:val="en-US" w:eastAsia="zh-CN"/>
        </w:rPr>
        <w:t>务工的人员还应当出具劳动部门的聘用合同和用工单位证明；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6.海外华侨、港澳台同胞凭有效身份证件。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十三条：申请领取《边境通行证》的人员应当填写《边境通行证申请表》；交验本人《居民身份证》或者其他有效证件，并履行下列手续：（一）机关、团体、事业单位人员由单位保卫（人事）部门提出审核意见；（二）企业单位设保卫部门的，由保卫部门提出审核意见；未设保卫部门的，由企业法人提出审核意见；（三）其他人员由常住户口所在地的公安派出所或者乡镇人民政府提出审核意见；（四）已在边境管理</w:t>
      </w:r>
      <w:r>
        <w:rPr>
          <w:rFonts w:hint="eastAsia" w:ascii="Times New Roman" w:hAnsi="Times New Roman" w:eastAsia="方正仿宋_GBK" w:cs="Times New Roman"/>
          <w:b w:val="0"/>
          <w:bCs w:val="0"/>
          <w:strike w:val="0"/>
          <w:dstrike w:val="0"/>
          <w:color w:val="auto"/>
          <w:sz w:val="32"/>
          <w:szCs w:val="32"/>
          <w:lang w:val="en-US" w:eastAsia="zh-CN"/>
        </w:rPr>
        <w:t>区</w:t>
      </w:r>
      <w:r>
        <w:rPr>
          <w:rFonts w:hint="default" w:ascii="Times New Roman" w:hAnsi="Times New Roman" w:eastAsia="方正仿宋_GBK" w:cs="Times New Roman"/>
          <w:b w:val="0"/>
          <w:bCs w:val="0"/>
          <w:strike w:val="0"/>
          <w:dstrike w:val="0"/>
          <w:color w:val="auto"/>
          <w:sz w:val="32"/>
          <w:szCs w:val="32"/>
          <w:lang w:val="en-US" w:eastAsia="zh-CN"/>
        </w:rPr>
        <w:t>务工的人员还应当出具劳动部门的聘用合同和用工单位证明。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（4）决定核发/不予核发。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《中华人民共和国边境管理区通行证管理办法》（公安部第42号令）第四章：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第十五条 《边境通行证》由县级以上公安机关签发。边远地区和人员进出边境管理区较多的地区，经省、自治区、直辖市公安厅、局批准，由指定的公安派出所签发。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第十六条 《边境通行证》签发应当专人负责，严格管理，简化手续，方便群众。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第十七条 签发《边境通行证》一律用黑色墨水填写或使用微机填写，字迹工整，项目填写全面，不得涂改，并加盖发证机关的行政印章或者边境通行证专用章。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第十八条 《边境通行证》实行一人一证，并与《居民身份证》同时使用。对不满16周岁的未成年人不单独签发证件，可与持证人偕行，但不得超过二人。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第十九条 《边境通行证》的有效期不得超过三个月，可多次往返使用；对常住或者经常入出边境管理区的人员，其证件有效期最长可到一年。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第二十条 《边境通行证》有效期满后，持证人应当向原发证机关缴销证件。证件存根、缴销的旧证件及《边境通行证申请表》的保存期为两年，销毁时应登记造册。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b w:val="0"/>
          <w:bCs w:val="0"/>
          <w:strike w:val="0"/>
          <w:dstrike w:val="0"/>
          <w:color w:val="auto"/>
          <w:sz w:val="32"/>
          <w:szCs w:val="32"/>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b w:val="0"/>
          <w:bCs w:val="0"/>
          <w:strike w:val="0"/>
          <w:dstrike w:val="0"/>
          <w:color w:val="auto"/>
          <w:sz w:val="32"/>
          <w:szCs w:val="32"/>
          <w:lang w:val="en-US" w:eastAsia="zh-CN"/>
        </w:rPr>
        <w:t>20个自然日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b w:val="0"/>
          <w:bCs w:val="0"/>
          <w:strike w:val="0"/>
          <w:dstrike w:val="0"/>
          <w:color w:val="auto"/>
          <w:sz w:val="32"/>
          <w:szCs w:val="32"/>
          <w:lang w:val="en-US" w:eastAsia="zh-CN"/>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2312" w:cs="Times New Roman"/>
          <w:strike w:val="0"/>
          <w:dstrike w:val="0"/>
          <w:color w:val="auto"/>
          <w:sz w:val="32"/>
          <w:szCs w:val="32"/>
          <w:lang w:val="en-US"/>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color w:val="auto"/>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3.审批结果的有效期限：</w:t>
      </w:r>
      <w:r>
        <w:rPr>
          <w:rFonts w:hint="default" w:ascii="Times New Roman" w:hAnsi="Times New Roman" w:eastAsia="方正仿宋_GBK" w:cs="Times New Roman"/>
          <w:b w:val="0"/>
          <w:bCs w:val="0"/>
          <w:strike w:val="0"/>
          <w:dstrike w:val="0"/>
          <w:color w:val="auto"/>
          <w:sz w:val="32"/>
          <w:szCs w:val="32"/>
          <w:lang w:val="en-US" w:eastAsia="zh-CN"/>
        </w:rPr>
        <w:t>有效期不得超过三个月，可多次往返使用；对常住或者经常入出边境管理区的人员，其证件有效期最长可到一年。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《中华人民共和国边境管理区通行证管理办法》（公安部第42号令）第十九条 《边境通行证》的有效期不得超过三个月，可多次往返使用；对常住或者经常入出边境管理区的人员，其证件有效期最长可到一年。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8.办理审批结果延续手续的要求: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r>
        <w:rPr>
          <w:rFonts w:hint="default" w:ascii="Times New Roman" w:hAnsi="Times New Roman" w:eastAsia="方正仿宋_GBK" w:cs="Times New Roman"/>
          <w:b w:val="0"/>
          <w:bCs w:val="0"/>
          <w:strike w:val="0"/>
          <w:dstrike w:val="0"/>
          <w:color w:val="auto"/>
          <w:sz w:val="32"/>
          <w:szCs w:val="32"/>
          <w:lang w:val="en-US" w:eastAsia="zh-CN"/>
        </w:rPr>
        <w:t>边境管理区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边境管理区通行证管理办法》（公安部第42号令）第二条：国家在陆地边境地区划定边境管理区（含深圳、珠海经济特区），实行《中华人民共和国边境管理区通行证》（以下简称《边境通行证》）验查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2.公布数量限制的方式：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3.公布数量限制的周期：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2.年报报送材料名称：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3.设定年报要求的依据: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p>
    <w:p>
      <w:pPr>
        <w:spacing w:line="560" w:lineRule="exact"/>
        <w:jc w:val="center"/>
        <w:outlineLvl w:val="0"/>
        <w:rPr>
          <w:rFonts w:ascii="Times New Roman" w:hAnsi="Times New Roman" w:eastAsia="方正小标宋_GBK"/>
          <w:sz w:val="32"/>
          <w:szCs w:val="32"/>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F2B50"/>
    <w:rsid w:val="1D4F2B50"/>
    <w:rsid w:val="25025D66"/>
    <w:rsid w:val="45870E24"/>
    <w:rsid w:val="4D4A2E5B"/>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2024-01-02T01:19:00Z</dcterms:created>
  <dc:creator>User</dc:creator>
  <cp:lastModifiedBy>514</cp:lastModifiedBy>
  <dcterms:modified xsi:type="dcterms:W3CDTF">2024-01-02T06:05:32Z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