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r>
        <w:rPr>
          <w:rFonts w:ascii="Times New Roman" w:hAnsi="Times New Roman" w:eastAsia="方正小标宋_GBK"/>
          <w:color w:val="000000" w:themeColor="text1"/>
          <w:sz w:val="32"/>
          <w:szCs w:val="32"/>
          <w14:textFill>
            <w14:solidFill>
              <w14:schemeClr w14:val="tx1"/>
            </w14:solidFill>
          </w14:textFill>
        </w:rPr>
        <w:t>猎民配置枪支及枪支主要</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r>
        <w:rPr>
          <w:rFonts w:ascii="Times New Roman" w:hAnsi="Times New Roman" w:eastAsia="方正小标宋_GBK"/>
          <w:color w:val="000000" w:themeColor="text1"/>
          <w:sz w:val="32"/>
          <w:szCs w:val="32"/>
          <w14:textFill>
            <w14:solidFill>
              <w14:schemeClr w14:val="tx1"/>
            </w14:solidFill>
          </w14:textFill>
        </w:rPr>
        <w:t>零部件、弹药许可</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r>
        <w:rPr>
          <w:rFonts w:ascii="Times New Roman" w:hAnsi="Times New Roman" w:eastAsia="方正小标宋_GBK"/>
          <w:color w:val="000000" w:themeColor="text1"/>
          <w:sz w:val="32"/>
          <w:szCs w:val="32"/>
          <w14:textFill>
            <w14:solidFill>
              <w14:schemeClr w14:val="tx1"/>
            </w14:solidFill>
          </w14:textFill>
        </w:rPr>
        <w:t>【000109106005】</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一、基本要素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民用枪支及枪支主要零部件、弹药配置许可【00010910600Y】</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猎民配置枪支及枪支主要零部件、弹药许可【000109106005】</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猎民配置枪支及枪支主要零部件、弹药许可【00010910600501】</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设定依据</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《中华人民共和国枪支管理法》第三条国家严格管制枪支。禁止任何单位或者个人违反法律规定持有、制造（包括变造、装配）、买卖、运输、出租、出借枪支。……</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《中华人民共和国枪支管理法》第六条……猎民在猎区、</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50牧民在牧区，可以申请配置猎枪。猎区和牧区的区域由省级人民政府划定。……</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《中华人民共和国枪支管理法》第十条……猎民申请配</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置猎枪的，应当凭其所在地的县级人民政府野生动物行政主管部门核发的狩猎证和个人身份证件，向所在地的县级人民政府公安机关提出；……</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《中华人民共和国枪支管理法》第四十八条制造、配售、</w:t>
      </w:r>
      <w:bookmarkStart w:id="0" w:name="_GoBack"/>
      <w:bookmarkEnd w:id="0"/>
      <w:r>
        <w:rPr>
          <w:rFonts w:ascii="Times New Roman" w:hAnsi="Times New Roman" w:eastAsia="方正仿宋_GBK"/>
          <w:color w:val="000000" w:themeColor="text1"/>
          <w:sz w:val="32"/>
          <w:szCs w:val="32"/>
          <w14:textFill>
            <w14:solidFill>
              <w14:schemeClr w14:val="tx1"/>
            </w14:solidFill>
          </w14:textFill>
        </w:rPr>
        <w:t>运输枪支的主要零部件和用于枪支的弹药，适用本法的有关规定。</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实施依据</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《中华人民共和国枪支管理法》第三条国家严格管制枪支。禁止任何单位或者个人违反法律规定持有、制造（包括变造、装配）、买卖、运输、出租、出借枪支。……</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《中华人民共和国枪支管理法》第六条……猎民在猎区、牧民在牧区，可以申请配置猎枪。猎区和牧区的区域由省级人民政府划定。……</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《中华人民共和国枪支管理法》第十条……猎民申请配置猎枪的，应当凭其所在地的县级人民政府野生动物行政主管部门核发的狩猎证和个人身份证件，向所在地的县级人民政府公安机关提出；……</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三条配备、配置枪支的单位和个人必须妥善保管枪支，确保枪支安全。配备、配置枪支的单位，必须明确枪支管理责任，指定专人负责，应当有牢固的专用保管设施，枪支、弹药应当分开存放。对交由个人使用的枪支，必须建立严格的枪支登记、交接、检查、保养等管理制度，使用完毕，及时收回。</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配备、配置给个人使用的枪支，必须采取有效措施，严防被盗、被抢、丢失或者发生其他事故。</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《中华人民共和国枪支管理法》第四十八条制造、配售、运输枪支的主要零部件和用于枪支的弹药，适用本法的有关规定。</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监管依据</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《中华人民共和国枪支管理法》第十二条……猎民、牧民配置的猎枪不得携带出猎区、牧区。</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三条配备、配置枪支的单位和个人必须妥善保管枪支，确保枪支安全。配备、配置枪支的单位，必须明确枪支管理责任，指定专人负责，应当有牢固的专用保管设施，枪支、弹药应当分开存放。对交由个人使用的枪支，必须建立严格的枪支登记、交接、检查、保养等管理制度，使用完毕，及时收回。配备、配置给个人使用的枪支，必须采取有效措施，严防被盗、被抢、丢失或者发生其他事故。</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五条配备、配置枪支的单位和个人必须遵守下列规定：（一）携带枪支必须同时携带持枪证件，未携带持枪证件的，由公安机关扣留枪支；（二）不得在禁止携带枪支的区域、场所携带枪支；（三）枪支被盗、被抢或者丢失的，立即报告公安机关。</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八条国家对枪支实行查验制度。持有枪支的单位和个人，应当在公安机关指定的时间、地点接受查验。公安机关在查验时，必须严格审查持枪单位和个人是否符合本法规定的条件，检查枪支状况及使用情况；对违法使用枪支、不符合持枪条件或者枪支应当报废的，必须收缴枪支和持枪证件。拒不接受查验的，枪支和持枪证件由公安机关收缴。</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三条……配置民用枪支的单位，违反枪支管理规定，出租、出借枪支，造成严重后果或者有其他严重情节的，对其直接负责的主管人员和其他直接责任人员依照刑法有关规定处罚。</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置民用枪支的个人，违反枪支管理规定，出租、出借枪支，造成严重后果的，依照刑法有关规定处罚。违反枪支管理规定，出租、出借枪支，情节轻微未构成犯罪的，由公安机关对个人或者单位负有直接责任的主管人员和其他直接责任人员处十五日以下拘留，可以并处五千元以下罚款；对出租、出借的枪支，应当予以没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7.实施机关：</w:t>
      </w:r>
      <w:r>
        <w:rPr>
          <w:rFonts w:ascii="Times New Roman" w:hAnsi="Times New Roman" w:eastAsia="方正仿宋_GBK"/>
          <w:color w:val="000000" w:themeColor="text1"/>
          <w:sz w:val="32"/>
          <w:szCs w:val="32"/>
          <w14:textFill>
            <w14:solidFill>
              <w14:schemeClr w14:val="tx1"/>
            </w14:solidFill>
          </w14:textFill>
        </w:rPr>
        <w:t>县级公安机关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8.审批层级：</w:t>
      </w:r>
      <w:r>
        <w:rPr>
          <w:rFonts w:hint="eastAsia" w:ascii="Times New Roman" w:hAnsi="Times New Roman" w:eastAsia="方正仿宋_GBK"/>
          <w:color w:val="000000" w:themeColor="text1"/>
          <w:sz w:val="32"/>
          <w:szCs w:val="32"/>
          <w14:textFill>
            <w14:solidFill>
              <w14:schemeClr w14:val="tx1"/>
            </w14:solidFill>
          </w14:textFill>
        </w:rPr>
        <w:t>市</w:t>
      </w:r>
      <w:r>
        <w:rPr>
          <w:rFonts w:ascii="Times New Roman" w:hAnsi="Times New Roman" w:eastAsia="方正仿宋_GBK"/>
          <w:color w:val="000000" w:themeColor="text1"/>
          <w:sz w:val="32"/>
          <w:szCs w:val="32"/>
          <w14:textFill>
            <w14:solidFill>
              <w14:schemeClr w14:val="tx1"/>
            </w14:solidFill>
          </w14:textFill>
        </w:rPr>
        <w:t>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9.行使层级：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10.是否由审批机关受理：</w:t>
      </w:r>
      <w:r>
        <w:rPr>
          <w:rFonts w:hint="eastAsia"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11.受理层级：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12.是否存在初审环节：</w:t>
      </w:r>
      <w:r>
        <w:rPr>
          <w:rFonts w:hint="eastAsia" w:ascii="Times New Roman" w:hAnsi="Times New Roman" w:eastAsia="方正仿宋_GBK"/>
          <w:color w:val="000000" w:themeColor="text1"/>
          <w:sz w:val="32"/>
          <w:szCs w:val="32"/>
          <w14:textFill>
            <w14:solidFill>
              <w14:schemeClr w14:val="tx1"/>
            </w14:solidFill>
          </w14:textFill>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highlight w:val="yellow"/>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13.初审层级：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14.对应政务服务事项国家级基本目录名称：</w:t>
      </w:r>
      <w:r>
        <w:rPr>
          <w:rFonts w:ascii="Times New Roman" w:hAnsi="Times New Roman" w:eastAsia="方正仿宋_GBK"/>
          <w:color w:val="000000" w:themeColor="text1"/>
          <w:sz w:val="32"/>
          <w:szCs w:val="32"/>
          <w14:textFill>
            <w14:solidFill>
              <w14:schemeClr w14:val="tx1"/>
            </w14:solidFill>
          </w14:textFill>
        </w:rPr>
        <w:t>民用枪支（弹药）配置许可</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15.要素统一情况：</w:t>
      </w:r>
      <w:r>
        <w:rPr>
          <w:rFonts w:ascii="Times New Roman" w:hAnsi="Times New Roman" w:eastAsia="方正仿宋_GBK"/>
          <w:color w:val="000000" w:themeColor="text1"/>
          <w:sz w:val="32"/>
          <w:szCs w:val="32"/>
          <w14:textFill>
            <w14:solidFill>
              <w14:schemeClr w14:val="tx1"/>
            </w14:solidFill>
          </w14:textFill>
        </w:rPr>
        <w:t>全省要素统一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条件型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三、行政许可条件</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1.准予行政许可的条件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（1）具备猎民身份；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（2）具有所在地县级人民政府野生动物保护主管部门核发的狩猎证；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（3）掌握枪支性能；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（4）具备妥善保管枪支、确保枪支安全的条件。</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（1）《中华人民共和国枪支管理法》第六条下列单位可以配置民用枪支：……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猎民在猎区、牧民在牧区，可以申请配置猎枪。猎区和牧区的区域由省级人民政府划定。……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（2）《中华人民共和国枪支管理法》第十条……猎民申请配置猎枪的，应当凭其所在地的县级人民政府野生动物行政主管部门核发的狩猎证和个人身份证件，向所在地的县级人民政府公安机关提出；……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（3）《中华人民共和国枪支管理法》第二十三条配备、配置枪支的单位和个人必须妥善保管枪支，确保枪支安全。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枪支的单位，必须明确枪支管理责任，指定专人负责，应当有牢固的专用保管设施，枪支、弹药应当分开存放。对交由个人使用的枪支，必须建立严格的枪支登记、交接、检查、保养等管理制度，使用完毕，及时收回。</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配备、配置给个人使用的枪支，必须采取有效措施，严防被盗、被抢、丢失或者发生其他事故。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四、行政许可服务对象类型与改革举措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1.服务对象类型：</w:t>
      </w:r>
      <w:r>
        <w:rPr>
          <w:rFonts w:ascii="Times New Roman" w:hAnsi="Times New Roman" w:eastAsia="方正仿宋_GBK"/>
          <w:color w:val="000000" w:themeColor="text1"/>
          <w:sz w:val="32"/>
          <w:szCs w:val="32"/>
          <w14:textFill>
            <w14:solidFill>
              <w14:schemeClr w14:val="tx1"/>
            </w14:solidFill>
          </w14:textFill>
        </w:rPr>
        <w:t>自然人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2.是否为涉企许可事项：</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3.涉企经营许可事项名称：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4.许可证件名称：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5.改革方式：</w:t>
      </w:r>
      <w:r>
        <w:rPr>
          <w:rFonts w:ascii="Times New Roman" w:hAnsi="Times New Roman" w:eastAsia="方正仿宋_GBK"/>
          <w:color w:val="000000" w:themeColor="text1"/>
          <w:sz w:val="32"/>
          <w:szCs w:val="32"/>
          <w14:textFill>
            <w14:solidFill>
              <w14:schemeClr w14:val="tx1"/>
            </w14:solidFill>
          </w14:textFill>
        </w:rPr>
        <w:t>优化审批服务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6.具体改革举措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将承诺审批时限由20个工作日压减至</w:t>
      </w:r>
      <w:r>
        <w:rPr>
          <w:rFonts w:hint="eastAsia" w:ascii="Times New Roman" w:hAnsi="Times New Roman" w:eastAsia="方正仿宋_GBK"/>
          <w:color w:val="000000" w:themeColor="text1"/>
          <w:sz w:val="32"/>
          <w:szCs w:val="32"/>
          <w14:textFill>
            <w14:solidFill>
              <w14:schemeClr w14:val="tx1"/>
            </w14:solidFill>
          </w14:textFill>
        </w:rPr>
        <w:t>即办</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是加大日常监督检查力度，坚持全面检查和重点抽查相结合，合理确定抽查比例和频次。二是不断强化信用监管，建立健全从准入到退出的全过程信用监管体制，探索将违规行为记入信用记录，实行失信联合惩戒；三是加大监管工作科技投入，推行“互联网+监管”，依托信息化等手段对有关数据进行核查，发现问题及时责令整改；四是及时处理投诉举报，依法查处违法违规行为；五是加强监管工作协作，推动不同监管部门之间数据共享，提升监管效能。</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五、申请材料</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（1）配置枪支书面申请；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（2）所在地县级人民政府野生动物保护主管部门核发的狩猎证和个人身份证件；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（3）枪支保管条件材料。</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（1）《中华人民共和国枪支管理法》第六条下列单位可以配置民用枪支：……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猎民在猎区、牧民在牧区，可以申请配置猎枪。猎区和牧区的区域由省级人民政府划定。……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（2）《中华人民共和国枪支管理法》第十条……猎民申请配置猎枪的，应当凭其所在地的县级人民政府野生动物行政主管部门核发的狩猎证和个人身份证件，向所在地的县级人民政府公安机关提出；……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（3）《中华人民共和国枪支管理法》第二十三条配备、配置枪支的单位和个人必须妥善保管枪支，确保枪支安全。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枪支的单位，必须明确枪支管理责任，指定专人负责，应当有牢固的专用保管设施，枪支、弹药应当分开存放。对交由个人使用的枪支，必须建立严格的枪支登记、交接、检查、保养等管理制度，使用完毕，及时收回。</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配备、配置给个人使用的枪支，必须采取有效措施，严防被盗、被抢、丢失或者发生其他事故。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六、中介服务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1.有无法定中介服务事项：</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2.中介服务事项名称：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3.设定中介服务事项的依据</w:t>
      </w:r>
      <w:r>
        <w:rPr>
          <w:rFonts w:hint="eastAsia" w:ascii="Times New Roman" w:hAnsi="Times New Roman" w:eastAsia="方正仿宋_GBK"/>
          <w:b/>
          <w:bCs/>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4.提供中介服务的机构：</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5.中介服务事项的收费性质：</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七、审批程序</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（1）申请人书面申请；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（2）审批机构受理/不予受理；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（3）审批机构审查；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（4）决定批准许可/不予批准许可。</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（1）《中华人民共和国枪支管理法》第十条……猎民申请配置猎枪的，应当凭其所在地的县级人民政府野生动物行政主管部门核发的狩猎证和个人身份证件，向所在地的县级人民政府公安机关提出；……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受理申请的公安机关审查批准后，应当报请设区的市级人民政府公安机关核发民用枪支配购证件。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（2）《中华人民共和国行政许可法》第三十二条行政机关对申请人提出的行政许可申请，应当根据下列情况分别作出处理：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（一）申请事项依法不需要取得行政许可的，应当即时告知申请人不受理；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（二）申请事项依法不属于本行政机关职权范围的，应当即时作出不予受理的决定，并告知申请人向有关行政机关申请；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（三）申请材料存在可以当场更正的错误的，应当允许申请人当场更正；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行政机关受理或者不予受理行政许可申请，应当出具加盖本行政机关专用印章和注明日期的书面凭证。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（3）《中华人民共和国行政许可法》第三十四条行政机关应当对申请人提交的申请材料进行审查。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申请人提交的申请材料齐全、符合法定形式，行政机关能够当场作出决定的，应当当场作出书面的行政许可决定。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根据法定条件和程序，需要对申请材料的实质内容进行核实的，行政机关应当指派两名以上工作人员进行核查。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（4）《中华人民共和国行政许可法》第三十七条行政机关对行政许可申请进行审查后，除当场作出行政许可决定的外，应当在法定期限内按照规定程序作出行政许可决定。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（5）《中华人民共和国行政许可法》第三十八条申请人的申请符合法定条件、标准的，行政机关应当依法作出准予行政许可的书面决定。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行政机关依法作出不予行政许可的书面决定的，应当说明理由，并告知申请人享有依法申请行政复议或者提起行政诉讼的权利。</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3.是否需要现场勘验：</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4.是否需要组织听证：</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5.是否需要招标、拍卖、挂牌交易：</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6.是否需要检验、检测、检疫：</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7.是否需要鉴定：</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8.是否需要专家评审：</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9.是否需要向社会公示：</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10.是否实行告知承诺办理：</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11.审批机关是否委托服务机构开展技术性服务：</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八、受理和审批时限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1.承诺受理时限：</w:t>
      </w:r>
      <w:r>
        <w:rPr>
          <w:rFonts w:hint="eastAsia" w:ascii="Times New Roman" w:hAnsi="Times New Roman" w:eastAsia="方正仿宋_GBK"/>
          <w:color w:val="000000" w:themeColor="text1"/>
          <w:sz w:val="32"/>
          <w:szCs w:val="32"/>
          <w14:textFill>
            <w14:solidFill>
              <w14:schemeClr w14:val="tx1"/>
            </w14:solidFill>
          </w14:textFill>
        </w:rPr>
        <w:t>当场办理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2.法定审批时限：</w:t>
      </w:r>
      <w:r>
        <w:rPr>
          <w:rFonts w:ascii="Times New Roman" w:hAnsi="Times New Roman" w:eastAsia="方正仿宋_GBK"/>
          <w:color w:val="000000" w:themeColor="text1"/>
          <w:sz w:val="32"/>
          <w:szCs w:val="32"/>
          <w14:textFill>
            <w14:solidFill>
              <w14:schemeClr w14:val="tx1"/>
            </w14:solidFill>
          </w14:textFill>
        </w:rPr>
        <w:t>20个工作日</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4.承诺审批时限：</w:t>
      </w:r>
      <w:r>
        <w:rPr>
          <w:rFonts w:hint="eastAsia" w:ascii="Times New Roman" w:hAnsi="Times New Roman" w:eastAsia="方正仿宋_GBK"/>
          <w:color w:val="000000" w:themeColor="text1"/>
          <w:sz w:val="32"/>
          <w:szCs w:val="32"/>
          <w14:textFill>
            <w14:solidFill>
              <w14:schemeClr w14:val="tx1"/>
            </w14:solidFill>
          </w14:textFill>
        </w:rPr>
        <w:t>即办</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九、收费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1.办理行政许可是否收费：</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2.收费项目的名称、收费项目的标准、设定收费项目的依据、规定收费标准的依据：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十、行政许可证件</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1.审批结果类型：</w:t>
      </w:r>
      <w:r>
        <w:rPr>
          <w:rFonts w:ascii="Times New Roman" w:hAnsi="Times New Roman" w:eastAsia="方正仿宋_GBK"/>
          <w:color w:val="000000" w:themeColor="text1"/>
          <w:sz w:val="32"/>
          <w:szCs w:val="32"/>
          <w14:textFill>
            <w14:solidFill>
              <w14:schemeClr w14:val="tx1"/>
            </w14:solidFill>
          </w14:textFill>
        </w:rPr>
        <w:t>批文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2.审批结果名称：</w:t>
      </w:r>
      <w:r>
        <w:rPr>
          <w:rFonts w:ascii="Times New Roman" w:hAnsi="Times New Roman" w:eastAsia="方正仿宋_GBK"/>
          <w:color w:val="000000" w:themeColor="text1"/>
          <w:sz w:val="32"/>
          <w:szCs w:val="32"/>
          <w14:textFill>
            <w14:solidFill>
              <w14:schemeClr w14:val="tx1"/>
            </w14:solidFill>
          </w14:textFill>
        </w:rPr>
        <w:t>批准文件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3.审批结果的有效期限：</w:t>
      </w:r>
      <w:r>
        <w:rPr>
          <w:rFonts w:ascii="Times New Roman" w:hAnsi="Times New Roman" w:eastAsia="方正仿宋_GBK"/>
          <w:color w:val="000000" w:themeColor="text1"/>
          <w:sz w:val="32"/>
          <w:szCs w:val="32"/>
          <w14:textFill>
            <w14:solidFill>
              <w14:schemeClr w14:val="tx1"/>
            </w14:solidFill>
          </w14:textFill>
        </w:rPr>
        <w:t>无期限</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4.规定审批结果有效期限的依据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八条……公安机关在查验时，必须严格审查持枪单位和个人是否符合本法规定的条件，检查枪支状况及使用情况；对违法使用枪支、不符合持枪条件或者枪支应当报废的，必须收缴枪支和持枪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5.是否需要办理审批结果变更手续：</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6.办理审批结果变更手续的要求：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7.是否需要办理审批结果延续手续：</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8.办理审批结果延续手续的要求：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9.审批结果的有效地域范围：</w:t>
      </w:r>
      <w:r>
        <w:rPr>
          <w:rFonts w:ascii="Times New Roman" w:hAnsi="Times New Roman" w:eastAsia="方正仿宋_GBK"/>
          <w:color w:val="000000" w:themeColor="text1"/>
          <w:sz w:val="32"/>
          <w:szCs w:val="32"/>
          <w14:textFill>
            <w14:solidFill>
              <w14:schemeClr w14:val="tx1"/>
            </w14:solidFill>
          </w14:textFill>
        </w:rPr>
        <w:t>全国</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《中华人民共和国行政许可法》第四十一条法律、行政法规设定的行政许可，其适用范围没有地域限制的，申请人取得的行政许可在全国范围内有效。</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十一、行政许可数量限制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1.有无行政许可数量限制：</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2.公布数量限制的方式：</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3.公布数量限制的周期：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4.在数量限制条件下实施行政许可的方式：</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5.规定在数量限制条件下实施行政许可方式的依据：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1.有无年检要求：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2.设定年检要求的依据：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3.年检周期：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4.年检是否要求报送材料：</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5.年检报送材料名称：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6.年检是否收费：</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7.年检收费项目的名称、年检收费项目的标准、设定年检收费项目的依据、规定年检项目收费标准的依据：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8.通过年检的证明或者标志：</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1.有无年报要求：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2.年报报送材料名称：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3.设定年报要求的依据：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4.年报周期：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十二、行政许可后年检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1.有无年检要求：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2.设定年检要求的依据：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3.年检周期：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4.年检是否要求报送材料：</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5.年检报送材料名称：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6.年检是否收费：</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7.年检收费项目的名称、年检收费项目的标准、设定年检收费项目的依据、规定年检项目收费标准的依据：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8.通过年检的证明或者标志：</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十三、行政许可后年报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1.有无年报要求：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2.年报报送材料名称：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3.设定年报要求的依据：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4.年报周期：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十四、监管主体</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市公安局、</w:t>
      </w:r>
      <w:r>
        <w:rPr>
          <w:rFonts w:ascii="Times New Roman" w:hAnsi="Times New Roman" w:eastAsia="方正仿宋_GBK"/>
          <w:color w:val="000000" w:themeColor="text1"/>
          <w:sz w:val="32"/>
          <w:szCs w:val="32"/>
          <w14:textFill>
            <w14:solidFill>
              <w14:schemeClr w14:val="tx1"/>
            </w14:solidFill>
          </w14:textFill>
        </w:rPr>
        <w:t>县级公安机关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十五、备注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p>
    <w:p>
      <w:r>
        <w:rPr>
          <w:rFonts w:ascii="Times New Roman" w:hAnsi="Times New Roman" w:eastAsia="方正仿宋_GBK"/>
          <w:color w:val="000000" w:themeColor="text1"/>
          <w:sz w:val="32"/>
          <w:szCs w:val="32"/>
          <w14:textFill>
            <w14:solidFill>
              <w14:schemeClr w14:val="tx1"/>
            </w14:solidFill>
          </w14:textFill>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234C0"/>
    <w:multiLevelType w:val="singleLevel"/>
    <w:tmpl w:val="D92234C0"/>
    <w:lvl w:ilvl="0" w:tentative="0">
      <w:start w:val="4"/>
      <w:numFmt w:val="decimal"/>
      <w:lvlText w:val="%1."/>
      <w:lvlJc w:val="left"/>
      <w:pPr>
        <w:tabs>
          <w:tab w:val="left" w:pos="312"/>
        </w:tabs>
      </w:pPr>
    </w:lvl>
  </w:abstractNum>
  <w:abstractNum w:abstractNumId="1">
    <w:nsid w:val="16B34928"/>
    <w:multiLevelType w:val="singleLevel"/>
    <w:tmpl w:val="16B34928"/>
    <w:lvl w:ilvl="0" w:tentative="0">
      <w:start w:val="1"/>
      <w:numFmt w:val="decimal"/>
      <w:suff w:val="nothing"/>
      <w:lvlText w:val="（%1）"/>
      <w:lvlJc w:val="left"/>
      <w:pPr>
        <w:ind w:left="700" w:firstLine="0"/>
      </w:pPr>
    </w:lvl>
  </w:abstractNum>
  <w:abstractNum w:abstractNumId="2">
    <w:nsid w:val="648247A8"/>
    <w:multiLevelType w:val="singleLevel"/>
    <w:tmpl w:val="648247A8"/>
    <w:lvl w:ilvl="0" w:tentative="0">
      <w:start w:val="1"/>
      <w:numFmt w:val="decimal"/>
      <w:suff w:val="nothing"/>
      <w:lvlText w:val="（%1）"/>
      <w:lvlJc w:val="left"/>
    </w:lvl>
  </w:abstractNum>
  <w:abstractNum w:abstractNumId="3">
    <w:nsid w:val="740323A0"/>
    <w:multiLevelType w:val="singleLevel"/>
    <w:tmpl w:val="740323A0"/>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F3300"/>
    <w:rsid w:val="25025D66"/>
    <w:rsid w:val="42C91E00"/>
    <w:rsid w:val="45870E24"/>
    <w:rsid w:val="4D4F3300"/>
    <w:rsid w:val="55A84FF8"/>
    <w:rsid w:val="5C5E2CAA"/>
    <w:rsid w:val="5C6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2024-01-02T01:07:00Z</dcterms:created>
  <dc:creator>User</dc:creator>
  <cp:lastModifiedBy>514</cp:lastModifiedBy>
  <dcterms:modified xsi:type="dcterms:W3CDTF">2024-01-02T06:57:38Z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