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880" w:firstLineChars="200"/>
        <w:jc w:val="center"/>
        <w:textAlignment w:val="auto"/>
        <w:outlineLvl w:val="0"/>
        <w:rPr>
          <w:rFonts w:hint="eastAsia" w:ascii="Times New Roman" w:hAnsi="Times New Roman" w:eastAsia="方正小标宋_GBK"/>
          <w:color w:val="000000" w:themeColor="text1"/>
          <w:sz w:val="44"/>
          <w:szCs w:val="44"/>
          <w14:textFill>
            <w14:solidFill>
              <w14:schemeClr w14:val="tx1"/>
            </w14:solidFill>
          </w14:textFill>
        </w:rPr>
      </w:pPr>
      <w:bookmarkStart w:id="0" w:name="_Toc32226_WPSOffice_Level1"/>
      <w:r>
        <w:rPr>
          <w:rFonts w:hint="eastAsia" w:ascii="Times New Roman" w:hAnsi="Times New Roman" w:eastAsia="方正小标宋_GBK"/>
          <w:color w:val="000000" w:themeColor="text1"/>
          <w:sz w:val="44"/>
          <w:szCs w:val="44"/>
          <w14:textFill>
            <w14:solidFill>
              <w14:schemeClr w14:val="tx1"/>
            </w14:solidFill>
          </w14:textFill>
        </w:rPr>
        <w:t>民用枪支及枪支主要零部件、弹药配置许可</w:t>
      </w:r>
      <w:bookmarkEnd w:id="0"/>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（基本要素）</w:t>
      </w: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仿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一、行政许可事项名称：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民用枪支及枪支主要零部件、弹药配置许可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二、主管部门：</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昆明市公安局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三、实施机关：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安宁市公安分局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四、设定和实施依据：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五、子项：</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1.狩猎场配置枪支及枪支主要零部件、弹药许可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2.野生动物保护、饲养、科研单位配置枪支及枪支主要零部件、弹药许可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3.猎民配置枪支及枪支主要零部件、弹药许可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4.牧民配置枪支及枪支主要零部件、弹药许可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狩猎场配置枪支及枪支主要零</w:t>
      </w: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部件、弹药许可</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【000109106003】</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一、基本要素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民用枪支及枪支主要零部件、弹药配置许可【00010910600Y】</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狩猎场配置枪支及枪支主要零部件、弹药许可【000109106003】</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狩猎场配置枪支及枪支主要零部件、弹药许可【00010910600301】</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4.设定依据</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《中华人民共和国枪支管理法》第三条国家严格管制枪支。禁止任何单位或者个人违反法律规定持有、制造（包括变造、装配）、买卖、运输、出租、出借枪支。……</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《中华人民共和国枪支管理法》第六条下列单位可以配置民用枪支：……（二）经省级以上人民政府林业行政主管部门批准的狩猎场，可以配置猎枪；……</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《中华人民共和国枪支管理法》第九条狩猎场配置猎枪，凭省级以上人民政府林业行政主管部门的批准文件，报省级以上人民政府公安机关审批，由设区的市级人民政府公安机关核发民用枪支配购证件。</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《中华人民共和国枪支管理法》第四十八条制造、配售、运输枪支的主要零部件和用于枪支的弹药，适用本法的有关规定。</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b/>
          <w:bCs/>
          <w:color w:val="000000" w:themeColor="text1"/>
          <w:sz w:val="32"/>
          <w:szCs w:val="32"/>
          <w14:textFill>
            <w14:solidFill>
              <w14:schemeClr w14:val="tx1"/>
            </w14:solidFill>
          </w14:textFill>
        </w:rPr>
        <w:t>实施依据</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《中华人民共和国枪支管理法》第三条国家严格管制枪支。禁止任何单位或者个人违反法律规定持有、制造（包括变造、装配）、买卖、运输、出租、出借枪支。……</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《中华人民共和国枪支管理法》第六条下列单位可以配置民用枪支：……（二）经省级以上人民政府林业行政主管部门批准的狩猎场，可以配置猎枪；……</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《中华人民共和国枪支管理法》第九条狩猎场配置猎枪，凭省级以上人民政府林业行政主管部门的批准文件，报省级以上人民政府公安机关审批，由设区的市级人民政府公安机关核发民用枪支配购证件。</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配备、配置给个人使用的枪支，必须采取有效措施，严防被盗、被抢、丢失或者发生其他事故。</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《中华人民共和国枪支管理法》第四十八条制造、配售、运输枪支的主要零部件和用于枪支的弹药，适用本法的有关规定。</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ascii="Times New Roman" w:hAnsi="Times New Roman" w:eastAsia="方正仿宋_GBK"/>
          <w:b/>
          <w:bCs/>
          <w:color w:val="000000" w:themeColor="text1"/>
          <w:sz w:val="32"/>
          <w:szCs w:val="32"/>
          <w14:textFill>
            <w14:solidFill>
              <w14:schemeClr w14:val="tx1"/>
            </w14:solidFill>
          </w14:textFill>
        </w:rPr>
        <w:t>监管依据</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《中华人民共和国枪支管理法》第十二条营业性射击场、狩猎场配置的民用枪支不得携带出营业性射击场、狩猎场。……</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配备、配置给个人使用的枪支，必须采取有效措施，严防被盗、被抢、丢失或者发生其他事故。</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五条配备、配置枪支的单位和个人必须遵守下列规定：（一）携带枪支必须同时携带持枪证件，未携带持枪证件的，由公安机关扣留枪支；（二）不得在禁止携带枪支的区域、场所携带枪支；（三）枪支被盗、被抢或者丢失的，立即报告公安机关。</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八条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三条……配置民用枪支的单位，违反枪支管理规定，出租、出借枪支，造成严重后果或者有其他严重情节的，对其直接负责的主管人员和其他直接责任人员依照刑法有关规定处罚。</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置民用枪支的个人，违反枪支管理规定，出租、出借枪支，造成严重后果的，依照刑法有关规定处罚。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7.实施机关：</w:t>
      </w:r>
      <w:r>
        <w:rPr>
          <w:rFonts w:ascii="Times New Roman" w:hAnsi="Times New Roman" w:eastAsia="方正仿宋_GBK"/>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8.审批层级：</w:t>
      </w:r>
      <w:r>
        <w:rPr>
          <w:rFonts w:hint="eastAsia" w:ascii="Times New Roman" w:hAnsi="Times New Roman" w:eastAsia="方正仿宋_GBK"/>
          <w:color w:val="000000" w:themeColor="text1"/>
          <w:sz w:val="32"/>
          <w:szCs w:val="32"/>
          <w14:textFill>
            <w14:solidFill>
              <w14:schemeClr w14:val="tx1"/>
            </w14:solidFill>
          </w14:textFill>
        </w:rPr>
        <w:t>市</w:t>
      </w:r>
      <w:r>
        <w:rPr>
          <w:rFonts w:ascii="Times New Roman" w:hAnsi="Times New Roman" w:eastAsia="方正仿宋_GBK"/>
          <w:color w:val="000000" w:themeColor="text1"/>
          <w:sz w:val="32"/>
          <w:szCs w:val="32"/>
          <w14:textFill>
            <w14:solidFill>
              <w14:schemeClr w14:val="tx1"/>
            </w14:solidFill>
          </w14:textFill>
        </w:rPr>
        <w:t>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9.行使层级：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10.是否由审批机关受理：</w:t>
      </w:r>
      <w:r>
        <w:rPr>
          <w:rFonts w:hint="eastAsia"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11.受理层级：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12.是否存在初审环节：</w:t>
      </w:r>
      <w:r>
        <w:rPr>
          <w:rFonts w:hint="eastAsia" w:ascii="Times New Roman" w:hAnsi="Times New Roman" w:eastAsia="方正仿宋_GBK"/>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13.初审层级：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14.对应政务服务事项国家级基本目录名称：</w:t>
      </w:r>
      <w:r>
        <w:rPr>
          <w:rFonts w:ascii="Times New Roman" w:hAnsi="Times New Roman" w:eastAsia="方正仿宋_GBK"/>
          <w:color w:val="000000" w:themeColor="text1"/>
          <w:sz w:val="32"/>
          <w:szCs w:val="32"/>
          <w14:textFill>
            <w14:solidFill>
              <w14:schemeClr w14:val="tx1"/>
            </w14:solidFill>
          </w14:textFill>
        </w:rPr>
        <w:t>民用枪支（弹药）配置许可</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15.要素统一情况：</w:t>
      </w:r>
      <w:r>
        <w:rPr>
          <w:rFonts w:ascii="Times New Roman" w:hAnsi="Times New Roman" w:eastAsia="方正仿宋_GBK"/>
          <w:color w:val="000000" w:themeColor="text1"/>
          <w:sz w:val="32"/>
          <w:szCs w:val="32"/>
          <w14:textFill>
            <w14:solidFill>
              <w14:schemeClr w14:val="tx1"/>
            </w14:solidFill>
          </w14:textFill>
        </w:rPr>
        <w:t>全省要素统一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三、行政许可条件</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（1）是经省级以上人民政府林业行政主管部门批准的狩猎场；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（2）配置计划经省级以上人民政府林业行政主管部门批准；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（3）有专门的枪支管理人员并建立枪弹管理制度；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（4）具备牢固的专用保管设施，枪支、弹药分开存放。</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（1）《中华人民共和国枪支管理法》第六条下列单位可以配置民用枪支：……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（二）经省级以上人民政府林业行政主管部门批准的狩猎场，可以配置猎枪；……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（2）《中华人民共和国枪支管理法》第九条狩猎场配置猎枪，凭省级以上人民政府林业行政主管部门的批准文件，报省级以上人民政府公安机关审批，由设区的市级人民政府公安机关核发民用枪支配购证件。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（3）《中华人民共和国枪支管理法》第二十三条配备、配置枪支的单位和个人必须妥善保管枪支，确保枪支安全。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配备、配置给个人使用的枪支，必须采取有效措施，严防被盗、被抢、丢失或者发生其他事故。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四、行政许可服务对象类型与改革举措</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1.服务对象类型：</w:t>
      </w:r>
      <w:r>
        <w:rPr>
          <w:rFonts w:ascii="Times New Roman" w:hAnsi="Times New Roman" w:eastAsia="方正仿宋_GBK"/>
          <w:color w:val="000000" w:themeColor="text1"/>
          <w:sz w:val="32"/>
          <w:szCs w:val="32"/>
          <w14:textFill>
            <w14:solidFill>
              <w14:schemeClr w14:val="tx1"/>
            </w14:solidFill>
          </w14:textFill>
        </w:rPr>
        <w:t>企业法人,事业单位法人</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2.是否为涉企许可事项：</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3.涉企经营许可事项名称：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4.许可证件名称：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5.改革方式：</w:t>
      </w:r>
      <w:r>
        <w:rPr>
          <w:rFonts w:ascii="Times New Roman" w:hAnsi="Times New Roman" w:eastAsia="方正仿宋_GBK"/>
          <w:color w:val="000000" w:themeColor="text1"/>
          <w:sz w:val="32"/>
          <w:szCs w:val="32"/>
          <w14:textFill>
            <w14:solidFill>
              <w14:schemeClr w14:val="tx1"/>
            </w14:solidFill>
          </w14:textFill>
        </w:rPr>
        <w:t>优化审批服务</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将承诺审批时限由20个工作日压减至</w:t>
      </w:r>
      <w:r>
        <w:rPr>
          <w:rFonts w:hint="eastAsia" w:ascii="Times New Roman" w:hAnsi="Times New Roman" w:eastAsia="方正仿宋_GBK"/>
          <w:color w:val="000000" w:themeColor="text1"/>
          <w:sz w:val="32"/>
          <w:szCs w:val="32"/>
          <w14:textFill>
            <w14:solidFill>
              <w14:schemeClr w14:val="tx1"/>
            </w14:solidFill>
          </w14:textFill>
        </w:rPr>
        <w:t>即办</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是加大日常监督检查力度，坚持全面检查和重点抽查相结合，合理确定抽查比例和频次。二是不断强化信用监管，建立健全从准入到退出的全过程信用监管体制，探索将违规行为记入信用记录，实行失信联合惩戒；三是加大监管工作科技投入，推行“互联网+监管”，依托信息化等手段对有关数据进行核查，发现问题及时责令整改；四是及时处理投诉举报，依法查处违法违规行为；五是加强监管工作协作，推动不同监管部门之间数据共享，提升监管效能。</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五、申请材料</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（1）狩猎场配置枪支申请文件；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（2）狩猎场批准文件；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（3）省级以上人民政府林业行政主管部门对配置猎枪的批准文件；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（4）枪支管理人员和枪弹管理制度材料；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（5）具备符合安全标准的枪支弹药库（室、柜）材料。</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（1）《中华人民共和国枪支管理法》第六条下列单位可以配置民用枪支：……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（二）经省级以上人民政府林业行政主管部门批准的狩猎场，可以配置猎枪；……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（2）《中华人民共和国枪支管理法》第九条狩猎场配置猎枪，凭省级以上人民政府林业行政主管部门的批准文件，报省级以上人民政府公安机关审批，由设区的市级人民政府公安机关核发民用枪支配购证件。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（3）《中华人民共和国枪支管理法》第二十三条配备、配置枪支的单位和个人必须妥善保管枪支，确保枪支安全。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配备、配置给个人使用的枪支，必须采取有效措施，严防被盗、被抢、丢失或者发生其他事故。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六、中介服务</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1.有无法定中介服务事项：</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2.中介服务事项名称：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3.设定中介服务事项的依据</w:t>
      </w:r>
      <w:r>
        <w:rPr>
          <w:rFonts w:hint="eastAsia" w:ascii="Times New Roman" w:hAnsi="Times New Roman" w:eastAsia="方正仿宋_GBK"/>
          <w:b/>
          <w:bCs/>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4.提供中介服务的机构：</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5.中介服务事项的收费性质：</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七、审批程序</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（1）申请人书面申请；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（2）审批机构受理/不予受理；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（3）审批机构审查；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（4）决定批准许可/不予批准许可。</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（1）《中华人民共和国枪支管理法》第九条狩猎场配置猎枪，凭省级以上人民政府林业行政主管部门的批准文件，报省级以上人民政府公安机关审批，由设区的市级人民政府公安机关核发民用枪支配购证件。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（2）《中华人民共和国行政许可法》第三十二条行政机关对申请人提出的行政许可申请，应当根据下列情况分别作出处理：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（一）申请事项依法不需要取得行政许可的，应当即时告知申请人不受理；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（二）申请事项依法不属于本行政机关职权范围的，应当即时作出不予受理的决定，并告知申请人向有关行政机关申请；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（三）申请材料存在可以当场更正的错误的，应当允许申请人当场更正；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行政机关受理或者不予受理行政许可申请，应当出具加盖本行政机关专用印章和注明日期的书面凭证。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（3）《中华人民共和国行政许可法》第三十四条行政机关应当对申请人提交的申请材料进行审查。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申请人提交的申请材料齐全、符合法定形式，行政机关能够当场作出决定的，应当当场作出书面的行政许可决定。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根据法定条件和程序，需要对申请材料的实质内容进行核实的，行政机关应当指派两名以上工作人员进行核查。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（4）《中华人民共和国行政许可法》第三十七条行政机关对行政许可申请进行审查后，除当场作出行政许可决定的外，应当在法定期限内按照规定程序作出行政许可决定。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（5）《中华人民共和国行政许可法》第三十八条申请人的申请符合法定条件、标准的，行政机关应当依法作出准予行政许可的书面决定。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行政机关依法作出不予行政许可的书面决定的，应当说明理由，并告知申请人享有依法申请行政复议或者提起行政诉讼的权利。</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3.是否需要现场勘验：</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4.是否需要组织听证：</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5.是否需要招标、拍卖、挂牌交易：</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6.是否需要检验、检测、检疫：</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7.是否需要鉴定：</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8.是否需要专家评审：</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9.是否需要向社会公示：</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10.是否实行告知承诺办理：</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11.审批机关是否委托服务机构开展技术性服务：</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八、受理和审批时限</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1.承诺受理时限：</w:t>
      </w:r>
      <w:r>
        <w:rPr>
          <w:rFonts w:hint="eastAsia" w:ascii="Times New Roman" w:hAnsi="Times New Roman" w:eastAsia="方正仿宋_GBK"/>
          <w:color w:val="000000" w:themeColor="text1"/>
          <w:sz w:val="32"/>
          <w:szCs w:val="32"/>
          <w14:textFill>
            <w14:solidFill>
              <w14:schemeClr w14:val="tx1"/>
            </w14:solidFill>
          </w14:textFill>
        </w:rPr>
        <w:t>当场办理</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2.法定审批时限：</w:t>
      </w:r>
      <w:r>
        <w:rPr>
          <w:rFonts w:ascii="Times New Roman" w:hAnsi="Times New Roman" w:eastAsia="方正仿宋_GBK"/>
          <w:color w:val="000000" w:themeColor="text1"/>
          <w:sz w:val="32"/>
          <w:szCs w:val="32"/>
          <w14:textFill>
            <w14:solidFill>
              <w14:schemeClr w14:val="tx1"/>
            </w14:solidFill>
          </w14:textFill>
        </w:rPr>
        <w:t>20个工作日</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4.承诺审批时限：</w:t>
      </w:r>
      <w:r>
        <w:rPr>
          <w:rFonts w:hint="eastAsia" w:ascii="Times New Roman" w:hAnsi="Times New Roman" w:eastAsia="方正仿宋_GBK"/>
          <w:color w:val="000000" w:themeColor="text1"/>
          <w:sz w:val="32"/>
          <w:szCs w:val="32"/>
          <w14:textFill>
            <w14:solidFill>
              <w14:schemeClr w14:val="tx1"/>
            </w14:solidFill>
          </w14:textFill>
        </w:rPr>
        <w:t>即办</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九、收费</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1.办理行政许可是否收费：</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2.收费项目的名称、收费项目的标准、设定收费项目的依据、规定收费标准的依据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十、行政许可证件</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1.审批结果类型：</w:t>
      </w:r>
      <w:r>
        <w:rPr>
          <w:rFonts w:ascii="Times New Roman" w:hAnsi="Times New Roman" w:eastAsia="方正仿宋_GBK"/>
          <w:color w:val="000000" w:themeColor="text1"/>
          <w:sz w:val="32"/>
          <w:szCs w:val="32"/>
          <w14:textFill>
            <w14:solidFill>
              <w14:schemeClr w14:val="tx1"/>
            </w14:solidFill>
          </w14:textFill>
        </w:rPr>
        <w:t>批文</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2.审批结果名称：</w:t>
      </w:r>
      <w:r>
        <w:rPr>
          <w:rFonts w:ascii="Times New Roman" w:hAnsi="Times New Roman" w:eastAsia="方正仿宋_GBK"/>
          <w:color w:val="000000" w:themeColor="text1"/>
          <w:sz w:val="32"/>
          <w:szCs w:val="32"/>
          <w14:textFill>
            <w14:solidFill>
              <w14:schemeClr w14:val="tx1"/>
            </w14:solidFill>
          </w14:textFill>
        </w:rPr>
        <w:t>批准文件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3.审批结果的有效期限：</w:t>
      </w:r>
      <w:r>
        <w:rPr>
          <w:rFonts w:ascii="Times New Roman" w:hAnsi="Times New Roman" w:eastAsia="方正仿宋_GBK"/>
          <w:color w:val="000000" w:themeColor="text1"/>
          <w:sz w:val="32"/>
          <w:szCs w:val="32"/>
          <w14:textFill>
            <w14:solidFill>
              <w14:schemeClr w14:val="tx1"/>
            </w14:solidFill>
          </w14:textFill>
        </w:rPr>
        <w:t>无期限</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4.规定审批结果有效期限的依据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八条……公安机关在查验时，必须严格审查持枪单位和个人是否符合本法规定的条件，检查枪支状况及使用情况；对违法使用枪支、不符合持枪条件或者枪支应当报废的，必须收缴枪支和持枪证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5.是否需要办理审批结果变更手续：</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6.办理审批结果变更手续的要求：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7.是否需要办理审批结果延续手续：</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8.办理审批结果延续手续的要求：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9.审批结果的有效地域范围：</w:t>
      </w:r>
      <w:r>
        <w:rPr>
          <w:rFonts w:ascii="Times New Roman" w:hAnsi="Times New Roman" w:eastAsia="方正仿宋_GBK"/>
          <w:color w:val="000000" w:themeColor="text1"/>
          <w:sz w:val="32"/>
          <w:szCs w:val="32"/>
          <w14:textFill>
            <w14:solidFill>
              <w14:schemeClr w14:val="tx1"/>
            </w14:solidFill>
          </w14:textFill>
        </w:rPr>
        <w:t>全国</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《中华人民共和国行政许可法》第四十一条法律、行政法规设定的行政许可，其适用范围没有地域限制的，申请人取得的行政许可在全国范围内有效。</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十一、行政许可数量限制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1.有无行政许可数量限制：</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2.公布数量限制的方式：</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3.公布数量限制的周期：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4.在数量限制条件下实施行政许可的方式：</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5.规定在数量限制条件下实施行政许可方式的依据</w:t>
      </w:r>
      <w:r>
        <w:rPr>
          <w:rFonts w:hint="eastAsia" w:ascii="Times New Roman" w:hAnsi="Times New Roman" w:eastAsia="方正仿宋_GBK"/>
          <w:b/>
          <w:bCs/>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十二、行政许可后年检</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1.有无年检要求：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2.设定年检要求的依据：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3.年检周期：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4.年检是否要求报送材料：</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5.年检报送材料名称：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6.年检是否收费：</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7.年检收费项目的名称、年检收费项目的标准、设定年检收费项目的依据、规定年检项目收费标准的依据：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8.通过年检的证明或者标志：</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十三、行政许可后年报</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1.有无年报要求：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2.年报报送材料名称：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3.设定年报要求的依据：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4.年报周期：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市公安局</w:t>
      </w:r>
      <w:r>
        <w:rPr>
          <w:rFonts w:ascii="Times New Roman" w:hAnsi="Times New Roman" w:eastAsia="方正仿宋_GBK"/>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十五、备注</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BAB242"/>
    <w:multiLevelType w:val="singleLevel"/>
    <w:tmpl w:val="B9BAB242"/>
    <w:lvl w:ilvl="0" w:tentative="0">
      <w:start w:val="1"/>
      <w:numFmt w:val="decimal"/>
      <w:suff w:val="nothing"/>
      <w:lvlText w:val="（%1）"/>
      <w:lvlJc w:val="left"/>
    </w:lvl>
  </w:abstractNum>
  <w:abstractNum w:abstractNumId="1">
    <w:nsid w:val="C30F8641"/>
    <w:multiLevelType w:val="singleLevel"/>
    <w:tmpl w:val="C30F8641"/>
    <w:lvl w:ilvl="0" w:tentative="0">
      <w:start w:val="1"/>
      <w:numFmt w:val="decimal"/>
      <w:suff w:val="nothing"/>
      <w:lvlText w:val="（%1）"/>
      <w:lvlJc w:val="left"/>
    </w:lvl>
  </w:abstractNum>
  <w:abstractNum w:abstractNumId="2">
    <w:nsid w:val="5503E097"/>
    <w:multiLevelType w:val="singleLevel"/>
    <w:tmpl w:val="5503E09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56239"/>
    <w:rsid w:val="03256239"/>
    <w:rsid w:val="25025D66"/>
    <w:rsid w:val="45870E24"/>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2024-01-02T01:07:00Z</dcterms:created>
  <dc:creator>User</dc:creator>
  <cp:lastModifiedBy>User</cp:lastModifiedBy>
  <dcterms:modified xsi:type="dcterms:W3CDTF">2024-01-02T01:07:12Z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