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76" w:lineRule="exact"/>
        <w:ind w:left="0" w:leftChars="0" w:firstLine="880" w:firstLineChars="200"/>
        <w:jc w:val="center"/>
        <w:textAlignment w:val="auto"/>
        <w:outlineLvl w:val="0"/>
        <w:rPr>
          <w:rFonts w:hint="eastAsia" w:ascii="方正小标宋简体" w:hAnsi="方正小标宋简体" w:eastAsia="方正小标宋简体" w:cs="方正小标宋简体"/>
          <w:sz w:val="44"/>
          <w:szCs w:val="44"/>
        </w:rPr>
      </w:pPr>
      <w:bookmarkStart w:id="0" w:name="_Toc12571_WPSOffice_Level1"/>
      <w:r>
        <w:rPr>
          <w:rFonts w:hint="eastAsia" w:ascii="方正小标宋简体" w:hAnsi="方正小标宋简体" w:eastAsia="方正小标宋简体" w:cs="方正小标宋简体"/>
          <w:sz w:val="44"/>
          <w:szCs w:val="44"/>
        </w:rPr>
        <w:t>旅馆业特种行业许可</w:t>
      </w:r>
      <w:bookmarkEnd w:id="0"/>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楷体_GBK"/>
          <w:sz w:val="32"/>
          <w:szCs w:val="32"/>
        </w:rPr>
      </w:pPr>
      <w:r>
        <w:rPr>
          <w:rFonts w:ascii="Times New Roman" w:hAnsi="Times New Roman" w:eastAsia="方正楷体_GBK"/>
          <w:sz w:val="32"/>
          <w:szCs w:val="32"/>
        </w:rPr>
        <w:t>（基本要素）</w:t>
      </w: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楷体_GBK"/>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一、行政许可事项名称：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旅馆业特种行业许可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二、主管部门：</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hint="eastAsia" w:ascii="Times New Roman" w:hAnsi="Times New Roman" w:eastAsia="方正仿宋_GBK"/>
          <w:sz w:val="32"/>
          <w:szCs w:val="32"/>
        </w:rPr>
        <w:t>昆明市公安局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三、实施机关：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hint="eastAsia" w:ascii="Times New Roman" w:hAnsi="Times New Roman" w:eastAsia="方正仿宋_GBK"/>
          <w:sz w:val="32"/>
          <w:szCs w:val="32"/>
        </w:rPr>
        <w:t>安宁市公安局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四、设定和实施依据：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《旅馆业治安管理办法》</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 xml:space="preserve">《国务院对确需保留的行政审批项目设定行政许可的决定》（国务院令第412号） </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 xml:space="preserve">《国务院关于取消和调整一批行政审批项目等事项的决定》（国发〔2015〕11号） </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《国务院关于在全国推开“证照分离”改革的通知》（国发〔2018〕35号）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《国务院关于深化“证照分离”改革进一步激发市场主体发展活力的通知》（国发〔2021〕7号）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五、子项：</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p>
    <w:p>
      <w:pPr>
        <w:pageBreakBefore w:val="0"/>
        <w:kinsoku/>
        <w:wordWrap/>
        <w:overflowPunct/>
        <w:topLinePunct w:val="0"/>
        <w:autoSpaceDE/>
        <w:autoSpaceDN/>
        <w:bidi w:val="0"/>
        <w:spacing w:line="576" w:lineRule="exact"/>
        <w:ind w:left="0" w:leftChars="0" w:firstLine="640" w:firstLineChars="200"/>
        <w:jc w:val="center"/>
        <w:textAlignment w:val="auto"/>
        <w:outlineLvl w:val="0"/>
        <w:rPr>
          <w:rFonts w:ascii="Times New Roman" w:hAnsi="Times New Roman" w:eastAsia="方正小标宋_GBK"/>
          <w:sz w:val="32"/>
          <w:szCs w:val="32"/>
        </w:rPr>
      </w:pPr>
      <w:r>
        <w:rPr>
          <w:rFonts w:ascii="Times New Roman" w:hAnsi="Times New Roman" w:eastAsia="方正小标宋_GBK"/>
          <w:sz w:val="32"/>
          <w:szCs w:val="32"/>
        </w:rPr>
        <w:t>旅馆业特种行业许可</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仿宋_GB2312"/>
          <w:sz w:val="32"/>
          <w:szCs w:val="32"/>
        </w:rPr>
      </w:pPr>
      <w:r>
        <w:rPr>
          <w:rFonts w:ascii="Times New Roman" w:hAnsi="Times New Roman" w:eastAsia="方正小标宋_GBK"/>
          <w:sz w:val="32"/>
          <w:szCs w:val="32"/>
        </w:rPr>
        <w:t>【000109127000】</w:t>
      </w:r>
    </w:p>
    <w:p>
      <w:pPr>
        <w:pageBreakBefore w:val="0"/>
        <w:kinsoku/>
        <w:wordWrap/>
        <w:overflowPunct/>
        <w:topLinePunct w:val="0"/>
        <w:autoSpaceDE/>
        <w:autoSpaceDN/>
        <w:bidi w:val="0"/>
        <w:spacing w:line="576" w:lineRule="exact"/>
        <w:ind w:left="0" w:leftChars="0" w:firstLine="640" w:firstLineChars="200"/>
        <w:jc w:val="center"/>
        <w:textAlignment w:val="auto"/>
        <w:rPr>
          <w:rFonts w:ascii="Times New Roman" w:hAnsi="Times New Roman" w:eastAsia="方正小标宋_GBK"/>
          <w:sz w:val="32"/>
          <w:szCs w:val="32"/>
        </w:rPr>
      </w:pP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一、基本要素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b/>
          <w:bCs/>
          <w:sz w:val="32"/>
          <w:szCs w:val="32"/>
        </w:rPr>
      </w:pPr>
      <w:r>
        <w:rPr>
          <w:rFonts w:ascii="Times New Roman" w:hAnsi="Times New Roman" w:eastAsia="方正仿宋_GBK"/>
          <w:b/>
          <w:bCs/>
          <w:sz w:val="32"/>
          <w:szCs w:val="32"/>
        </w:rPr>
        <w:t>1.行政许可事项名称及编码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仿宋_GB2312"/>
          <w:sz w:val="32"/>
          <w:szCs w:val="32"/>
        </w:rPr>
      </w:pPr>
      <w:r>
        <w:rPr>
          <w:rFonts w:ascii="Times New Roman" w:hAnsi="Times New Roman" w:eastAsia="方正仿宋_GBK"/>
          <w:sz w:val="32"/>
          <w:szCs w:val="32"/>
        </w:rPr>
        <w:t>旅馆业特种行业许可</w:t>
      </w:r>
      <w:r>
        <w:rPr>
          <w:rFonts w:ascii="Times New Roman" w:hAnsi="Times New Roman" w:eastAsia="仿宋_GB2312"/>
          <w:sz w:val="32"/>
          <w:szCs w:val="32"/>
        </w:rPr>
        <w:t>【000109127000】</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2.行政许可事项子项名称及编码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b/>
          <w:bCs/>
          <w:sz w:val="32"/>
          <w:szCs w:val="32"/>
        </w:rPr>
      </w:pPr>
      <w:r>
        <w:rPr>
          <w:rFonts w:ascii="Times New Roman" w:hAnsi="Times New Roman" w:eastAsia="方正仿宋_GBK"/>
          <w:b/>
          <w:bCs/>
          <w:sz w:val="32"/>
          <w:szCs w:val="32"/>
        </w:rPr>
        <w:t>3.行政许可事项业务办理项名称及编码</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4.设定依据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（1）《旅馆业治安管理办法》第四条 申请开办旅馆，应取得市场监管部门核发的营业执照，向当地公安机关申领特种行业许可证后，方准开业。……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国务院对确需保留的行政审批项目设定行政许可的决定》附件第36项：旅馆业特种行业许可证核发；实施机关：县级以上地方人民政府公安机关。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5.实施依据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（1）《旅馆业治安管理办法》第四条 申请开办旅馆，应取得市场监管部门核发的营业执照，向当地公安机关申领特种行业许可证后，方准开业。……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（2）《国务院对确需保留的行政审批项目设定行政许可的决定》（国务院令第412号）附件第36项：旅馆业特种行业许可证核发；实施机关：县级以上地方人民政府公安机关。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（3）《国务院关于取消和调整一批行政审批项目等事项的决定》（国发〔2015〕11号）附件4第8项：旅馆业特种行业许可证核发改为后置审批；实施机关：县级以上地方人民政府公安机关。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（4）《国务院关于在全国推开“证照分离”改革的通知》（国发〔2018〕35号）附件第15项：旅馆业特种行业许可证核发实行告知承诺；实施机关：县级以上地方人民政府公安机关。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（5）《国务院关于深化“证照分离”改革进一步激发市场主体发展活力的通知》（国发〔2021〕7号）附件1第84项：旅馆业特种行业许可证核发实行告知承诺；审批层级和部门：县级以上地方公安机关。</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6.监管依据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（1）《旅馆业治安管理办法》第六条 旅馆接待旅客住宿必须登记。登记时，应当查验旅客的身份证件，按规定的项目如实登记。接待境外旅客住宿，还应当在24小时内向当地公安机关报送住宿登记表。</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（2）《旅馆业治安管理办法》第十四条 公安机关对旅馆治安管理的职责是，指导、监督旅馆建立各项安全管理制度和落实安全防范措施，协助旅馆对工作人员进行安全业务知识的培训，依法惩办侵犯旅馆和旅客合法权益的违法犯罪分子。公安人员到旅馆执行公务时，应当出示证件，严格依法办事，要文明礼貌待人，维护旅馆的正常经营和旅客的合法权益。旅馆工作人员和旅客应当予以协助。</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（3）《旅馆业治安管理办法》第十五条 违反本办法第四条规定开办旅馆的，公安机关可以酌情给予警告或者处以 200元以下罚款；未经登记，私自开业的，公安机关应当协助工商行政管理部门依法处理。</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 xml:space="preserve">（4）《中华人民共和国治安管理处罚法》第五十四条 有下列行为之一的，处十日以上十五日以下拘留，并处五百元以上一千元以下罚款；情节较轻的，处五日以下拘留或者五百元以下罚款：…… </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（三）未经许可，擅自经营按照国家规定需要由公安机关许可的行业的。</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有前款第三项行为的，予以取缔。</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取得公安机关许可的经营者，违反国家有关管理规定，情节严重的，公安机关可以吊销许可证。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7.实施机关：</w:t>
      </w:r>
      <w:r>
        <w:rPr>
          <w:rFonts w:ascii="Times New Roman" w:hAnsi="Times New Roman" w:eastAsia="方正仿宋_GBK"/>
          <w:sz w:val="32"/>
          <w:szCs w:val="32"/>
        </w:rPr>
        <w:t>县级公安机关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8.审批层级：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9.行使层级：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10.是否由审批机关受理：</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11.受理层级：</w:t>
      </w:r>
      <w:r>
        <w:rPr>
          <w:rFonts w:ascii="Times New Roman" w:hAnsi="Times New Roman" w:eastAsia="方正仿宋_GBK"/>
          <w:sz w:val="32"/>
          <w:szCs w:val="32"/>
        </w:rPr>
        <w:t>县级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12.是否存在初审环节：</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13.初审层级：</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sz w:val="32"/>
          <w:szCs w:val="32"/>
        </w:rPr>
      </w:pPr>
      <w:r>
        <w:rPr>
          <w:rFonts w:ascii="Times New Roman" w:hAnsi="Times New Roman" w:eastAsia="方正仿宋_GBK"/>
          <w:b/>
          <w:bCs/>
          <w:sz w:val="32"/>
          <w:szCs w:val="32"/>
        </w:rPr>
        <w:t>14.对应政务服务事项国家级基本目录名称：</w:t>
      </w:r>
      <w:r>
        <w:rPr>
          <w:rFonts w:ascii="Times New Roman" w:hAnsi="Times New Roman" w:eastAsia="方正仿宋_GBK"/>
          <w:sz w:val="32"/>
          <w:szCs w:val="32"/>
        </w:rPr>
        <w:t>旅馆业特种行业许可证核发</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仿宋_GB2312"/>
          <w:color w:val="FF0000"/>
          <w:sz w:val="32"/>
          <w:szCs w:val="32"/>
        </w:rPr>
      </w:pPr>
      <w:r>
        <w:rPr>
          <w:rFonts w:ascii="Times New Roman" w:hAnsi="Times New Roman" w:eastAsia="方正仿宋_GBK"/>
          <w:b/>
          <w:bCs/>
          <w:sz w:val="32"/>
          <w:szCs w:val="32"/>
        </w:rPr>
        <w:t>15.要素统一情况：</w:t>
      </w:r>
      <w:r>
        <w:rPr>
          <w:rFonts w:ascii="Times New Roman" w:hAnsi="Times New Roman" w:eastAsia="方正仿宋_GBK"/>
          <w:sz w:val="32"/>
          <w:szCs w:val="32"/>
        </w:rPr>
        <w:t>全</w:t>
      </w:r>
      <w:r>
        <w:rPr>
          <w:rFonts w:hint="eastAsia" w:ascii="Times New Roman" w:hAnsi="Times New Roman" w:eastAsia="方正仿宋_GBK"/>
          <w:sz w:val="32"/>
          <w:szCs w:val="32"/>
        </w:rPr>
        <w:t>市</w:t>
      </w:r>
      <w:r>
        <w:rPr>
          <w:rFonts w:ascii="Times New Roman" w:hAnsi="Times New Roman" w:eastAsia="方正仿宋_GBK"/>
          <w:sz w:val="32"/>
          <w:szCs w:val="32"/>
        </w:rPr>
        <w:t>要素统一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二、行政许可事项类型</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条件型</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三、行政许可条件</w:t>
      </w:r>
    </w:p>
    <w:p>
      <w:pPr>
        <w:pageBreakBefore w:val="0"/>
        <w:kinsoku/>
        <w:wordWrap/>
        <w:overflowPunct/>
        <w:topLinePunct w:val="0"/>
        <w:autoSpaceDE/>
        <w:autoSpaceDN/>
        <w:bidi w:val="0"/>
        <w:spacing w:line="576" w:lineRule="exact"/>
        <w:ind w:left="0" w:leftChars="0" w:firstLine="640" w:firstLineChars="200"/>
        <w:jc w:val="left"/>
        <w:textAlignment w:val="auto"/>
        <w:rPr>
          <w:rFonts w:ascii="Times New Roman" w:hAnsi="Times New Roman" w:eastAsia="方正仿宋_GBK"/>
          <w:b/>
          <w:bCs/>
          <w:sz w:val="32"/>
          <w:szCs w:val="32"/>
        </w:rPr>
      </w:pPr>
      <w:r>
        <w:rPr>
          <w:rFonts w:ascii="Times New Roman" w:hAnsi="Times New Roman" w:eastAsia="方正仿宋_GBK"/>
          <w:b/>
          <w:bCs/>
          <w:sz w:val="32"/>
          <w:szCs w:val="32"/>
        </w:rPr>
        <w:t>1.准予行政许可的条件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（1）有合法经营场所；</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（2）取得市场监管部门核发的营业执照；</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（3）具备必要的防盗等安全设施和如实登记住宿信息的条件；</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仿宋_GB2312"/>
          <w:sz w:val="32"/>
          <w:szCs w:val="32"/>
        </w:rPr>
      </w:pPr>
      <w:r>
        <w:rPr>
          <w:rFonts w:ascii="Times New Roman" w:hAnsi="Times New Roman" w:eastAsia="方正仿宋_GBK"/>
          <w:sz w:val="32"/>
          <w:szCs w:val="32"/>
        </w:rPr>
        <w:t>（4）建立各项安全管理制度，设置治安保卫组织或者指定安全保卫人员。</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b/>
          <w:bCs/>
          <w:sz w:val="32"/>
          <w:szCs w:val="32"/>
        </w:rPr>
      </w:pPr>
      <w:r>
        <w:rPr>
          <w:rFonts w:ascii="Times New Roman" w:hAnsi="Times New Roman" w:eastAsia="方正仿宋_GBK"/>
          <w:b/>
          <w:bCs/>
          <w:sz w:val="32"/>
          <w:szCs w:val="32"/>
        </w:rPr>
        <w:t>2.规定行政许可条件的依据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（1）《旅馆业治安管理办法》第三条开办旅馆，要具备必要的防盗等安全设施。</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（2）《旅馆业治安管理办法》第四条申请开办旅馆，应取得市场监管部门核发的营业执照，向当地公安机关申领特种行业许可证后，方准开业。……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（3）《旅馆业治安管理办法》第五条经营旅馆，必须遵守国家的法律，建立各项安全管理制度，设置治安保卫组织或者指定安全保卫人员。</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（4）《旅馆业治安管理办法》第六条旅馆接待旅客住宿必须登记。登记时，应当查验旅客的身份证件，按规定的项目如实登记。……</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四、行政许可服务对象类型与改革举措</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楷体"/>
          <w:sz w:val="32"/>
          <w:szCs w:val="32"/>
        </w:rPr>
      </w:pPr>
      <w:r>
        <w:rPr>
          <w:rFonts w:ascii="Times New Roman" w:hAnsi="Times New Roman" w:eastAsia="方正仿宋_GBK"/>
          <w:b/>
          <w:bCs/>
          <w:sz w:val="32"/>
          <w:szCs w:val="32"/>
        </w:rPr>
        <w:t>1.服务对象类型：</w:t>
      </w:r>
      <w:r>
        <w:rPr>
          <w:rFonts w:ascii="Times New Roman" w:hAnsi="Times New Roman" w:eastAsia="方正仿宋_GBK"/>
          <w:sz w:val="32"/>
          <w:szCs w:val="32"/>
        </w:rPr>
        <w:t>自然人，企业法人</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仿宋_GB2312"/>
          <w:sz w:val="32"/>
          <w:szCs w:val="32"/>
        </w:rPr>
      </w:pPr>
      <w:r>
        <w:rPr>
          <w:rFonts w:ascii="Times New Roman" w:hAnsi="Times New Roman" w:eastAsia="方正仿宋_GBK"/>
          <w:b/>
          <w:bCs/>
          <w:sz w:val="32"/>
          <w:szCs w:val="32"/>
        </w:rPr>
        <w:t>2.是否为涉企许可事项：</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仿宋_GB2312"/>
          <w:sz w:val="32"/>
          <w:szCs w:val="32"/>
        </w:rPr>
      </w:pPr>
      <w:r>
        <w:rPr>
          <w:rFonts w:ascii="Times New Roman" w:hAnsi="Times New Roman" w:eastAsia="方正仿宋_GBK"/>
          <w:b/>
          <w:bCs/>
          <w:sz w:val="32"/>
          <w:szCs w:val="32"/>
        </w:rPr>
        <w:t>3.涉企经营许可事项名称：</w:t>
      </w:r>
      <w:r>
        <w:rPr>
          <w:rFonts w:ascii="Times New Roman" w:hAnsi="Times New Roman" w:eastAsia="方正仿宋_GBK"/>
          <w:sz w:val="32"/>
          <w:szCs w:val="32"/>
        </w:rPr>
        <w:t>旅馆业特种行业许可证核发</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4.许可证件名称：</w:t>
      </w:r>
      <w:r>
        <w:rPr>
          <w:rFonts w:ascii="Times New Roman" w:hAnsi="Times New Roman" w:eastAsia="方正仿宋_GBK"/>
          <w:sz w:val="32"/>
          <w:szCs w:val="32"/>
        </w:rPr>
        <w:t>云南特种行业许可证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5.改革方式：</w:t>
      </w:r>
      <w:r>
        <w:rPr>
          <w:rFonts w:ascii="Times New Roman" w:hAnsi="Times New Roman" w:eastAsia="方正仿宋_GBK"/>
          <w:sz w:val="32"/>
          <w:szCs w:val="32"/>
        </w:rPr>
        <w:t>压缩审批时限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b/>
          <w:bCs/>
          <w:sz w:val="32"/>
          <w:szCs w:val="32"/>
        </w:rPr>
      </w:pPr>
      <w:r>
        <w:rPr>
          <w:rFonts w:ascii="Times New Roman" w:hAnsi="Times New Roman" w:eastAsia="方正仿宋_GBK"/>
          <w:b/>
          <w:bCs/>
          <w:sz w:val="32"/>
          <w:szCs w:val="32"/>
        </w:rPr>
        <w:t>6.具体改革举措</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将承诺审批时限由20个工作日压减至5个工作日。制作并公布告知承诺书格式文本，一次性告知申请人许可条件和所需材料。对申请人自愿承诺符合许可条件并按要求提交材料的，当场作出许可决定。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7.加强事中事后监管措施</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一是加强对承诺内容真实性的核查，发现虚假承诺、承诺严重不实的要依法处理。二是开展“双随机、一公开”监管，依法查处违法违规行为。三是加强信用监管，建立企业信用档案并依法向社会公开信用记录，依法依规对失信主体开展失信惩戒。</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五、申请材料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1.申请材料名称</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（1）营业执照；</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（2）法定代表人、经营负责人有效身份证件；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（3）经营场所房屋产权证明或者使用权证明，租赁经营的还应提供租赁合同或协议（将居民住宅改变为经营性用房申请开办旅馆的，还应提供有利害关系的业主一致同意的相关证明材料）；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（4）安装视频监控系统证明材料；</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（5）经营场所方位图及内部结构平面示意图；</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（6）选择采用告知承诺方式办理的，申请人还应签署告知承诺书。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b/>
          <w:bCs/>
          <w:sz w:val="32"/>
          <w:szCs w:val="32"/>
        </w:rPr>
      </w:pPr>
      <w:r>
        <w:rPr>
          <w:rFonts w:ascii="Times New Roman" w:hAnsi="Times New Roman" w:eastAsia="方正仿宋_GBK"/>
          <w:b/>
          <w:bCs/>
          <w:sz w:val="32"/>
          <w:szCs w:val="32"/>
        </w:rPr>
        <w:t>2.规定申请材料的依据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（1）《旅馆业治安管理办法》第三条开办旅馆，要具备必要的防盗等安全设施。</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（2）《旅馆业治安管理办法》第四条申请开办旅馆，应取得市场监管部门核发的营业执照，向当地公安机关申领特种行业许可证后，方准开业。……</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（3）《旅馆业治安管理办法》第五条经营旅馆，必须遵守国家的法律，建立各项安全管理制度，设置治安保卫组织或者指定安全保卫人员。</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（4）《中华人民共和国民法典》第二百七十九条业主不得违反法律、法规以及管理规</w:t>
      </w:r>
      <w:r>
        <w:rPr>
          <w:rFonts w:hint="eastAsia" w:ascii="Times New Roman" w:hAnsi="Times New Roman" w:eastAsia="方正仿宋_GBK"/>
          <w:sz w:val="32"/>
          <w:szCs w:val="32"/>
          <w:lang w:eastAsia="zh-CN"/>
        </w:rPr>
        <w:t>定</w:t>
      </w:r>
      <w:r>
        <w:rPr>
          <w:rFonts w:hint="eastAsia" w:ascii="Times New Roman" w:hAnsi="Times New Roman" w:eastAsia="方正仿宋_GBK"/>
          <w:sz w:val="32"/>
          <w:szCs w:val="32"/>
          <w:lang w:val="en-US" w:eastAsia="zh-CN"/>
        </w:rPr>
        <w:t>的</w:t>
      </w:r>
      <w:r>
        <w:rPr>
          <w:rFonts w:ascii="Times New Roman" w:hAnsi="Times New Roman" w:eastAsia="方正仿宋_GBK"/>
          <w:sz w:val="32"/>
          <w:szCs w:val="32"/>
        </w:rPr>
        <w:t>，将住宅改变为经营性用房。业主将住宅改变为经营性用房的，除遵守法律、法规以及管理规约外，应当经有利害关系的业主一致同意。</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六、中介服务</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1.有无法定中介服务事项：</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2.中介服务事项名称：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3.设定中介服务事项的依据：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4.提供中介服务的机构：</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5.中介服务事项的收费性质：</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七、审批程序</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b/>
          <w:bCs/>
          <w:sz w:val="32"/>
          <w:szCs w:val="32"/>
        </w:rPr>
      </w:pPr>
      <w:r>
        <w:rPr>
          <w:rFonts w:ascii="Times New Roman" w:hAnsi="Times New Roman" w:eastAsia="方正仿宋_GBK"/>
          <w:b/>
          <w:bCs/>
          <w:sz w:val="32"/>
          <w:szCs w:val="32"/>
        </w:rPr>
        <w:t>1.办理行政许可的程序环节</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（1）申请人申请；</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（2）审批机构受理/不予受理；</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（3）审批机构审查；</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（4）决定核发许可证/不予核发许可证。</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2.规定行政许可程序的依据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（1）《旅馆业治安管理办法》第四条申请开办旅馆，应取得市场监管部门核发的营业执照，向当地公安机关申领特种行业许可证后，方准开业。……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（2）《国务院关于取消和调整一批行政审批项目等事项的决定》（国发〔2015〕11号）附件4第8项：旅馆业特种行业许可证核发改为后置审批；实施机关：县级以上地方人民政府公安机关。</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3.是否需要现场勘验：</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4.是否需要组织听证：</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5.是否需要招标、拍卖、挂牌交易：</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6.是否需要检验、检测、检疫：</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7.是否需要鉴定：</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8.是否需要专家评审：</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9.是否需要向社会公示：</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楷体"/>
          <w:sz w:val="32"/>
          <w:szCs w:val="32"/>
        </w:rPr>
      </w:pPr>
      <w:r>
        <w:rPr>
          <w:rFonts w:ascii="Times New Roman" w:hAnsi="Times New Roman" w:eastAsia="方正仿宋_GBK"/>
          <w:b/>
          <w:bCs/>
          <w:sz w:val="32"/>
          <w:szCs w:val="32"/>
        </w:rPr>
        <w:t>10.是否实行告知承诺办理：</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楷体"/>
          <w:b/>
          <w:bCs/>
          <w:sz w:val="32"/>
          <w:szCs w:val="32"/>
        </w:rPr>
      </w:pPr>
      <w:r>
        <w:rPr>
          <w:rFonts w:ascii="Times New Roman" w:hAnsi="Times New Roman" w:eastAsia="楷体"/>
          <w:b/>
          <w:bCs/>
          <w:sz w:val="32"/>
          <w:szCs w:val="32"/>
        </w:rPr>
        <w:t>1</w:t>
      </w:r>
      <w:r>
        <w:rPr>
          <w:rFonts w:ascii="Times New Roman" w:hAnsi="Times New Roman" w:eastAsia="方正仿宋_GBK"/>
          <w:b/>
          <w:bCs/>
          <w:sz w:val="32"/>
          <w:szCs w:val="32"/>
        </w:rPr>
        <w:t>1.审批机关是否委托服务机构开展技术性服务：</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八、受理和审批时限</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GB2312"/>
          <w:sz w:val="32"/>
          <w:szCs w:val="32"/>
        </w:rPr>
      </w:pPr>
      <w:r>
        <w:rPr>
          <w:rFonts w:ascii="Times New Roman" w:hAnsi="Times New Roman" w:eastAsia="方正仿宋_GBK"/>
          <w:b/>
          <w:bCs/>
          <w:sz w:val="32"/>
          <w:szCs w:val="32"/>
        </w:rPr>
        <w:t>1.承诺受理时限：</w:t>
      </w:r>
      <w:r>
        <w:rPr>
          <w:rFonts w:ascii="Times New Roman" w:hAnsi="Times New Roman" w:eastAsia="方正仿宋_GBK"/>
          <w:sz w:val="32"/>
          <w:szCs w:val="32"/>
        </w:rPr>
        <w:t>当场办理</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sz w:val="32"/>
          <w:szCs w:val="32"/>
        </w:rPr>
      </w:pPr>
      <w:r>
        <w:rPr>
          <w:rFonts w:ascii="Times New Roman" w:hAnsi="Times New Roman" w:eastAsia="方正仿宋_GBK"/>
          <w:b/>
          <w:bCs/>
          <w:sz w:val="32"/>
          <w:szCs w:val="32"/>
        </w:rPr>
        <w:t>2.法定审批时限：</w:t>
      </w:r>
      <w:r>
        <w:rPr>
          <w:rFonts w:ascii="Times New Roman" w:hAnsi="Times New Roman" w:eastAsia="方正仿宋_GBK"/>
          <w:sz w:val="32"/>
          <w:szCs w:val="32"/>
        </w:rPr>
        <w:t>20个工作日</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3.规定法定审批时限依据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4</w:t>
      </w:r>
      <w:r>
        <w:rPr>
          <w:rFonts w:ascii="Times New Roman" w:hAnsi="Times New Roman" w:eastAsia="方正仿宋_GBK"/>
          <w:b/>
          <w:bCs/>
          <w:sz w:val="32"/>
          <w:szCs w:val="32"/>
        </w:rPr>
        <w:t>.承诺审批时限：</w:t>
      </w:r>
      <w:r>
        <w:rPr>
          <w:rFonts w:ascii="Times New Roman" w:hAnsi="Times New Roman" w:eastAsia="方正仿宋_GBK"/>
          <w:sz w:val="32"/>
          <w:szCs w:val="32"/>
        </w:rPr>
        <w:t>5个工作日</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九、收费</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1.办理行政许可是否收费：</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楷体"/>
          <w:b/>
          <w:bCs/>
          <w:sz w:val="32"/>
          <w:szCs w:val="32"/>
        </w:rPr>
      </w:pPr>
      <w:r>
        <w:rPr>
          <w:rFonts w:ascii="Times New Roman" w:hAnsi="Times New Roman" w:eastAsia="方正仿宋_GBK"/>
          <w:b/>
          <w:bCs/>
          <w:sz w:val="32"/>
          <w:szCs w:val="32"/>
        </w:rPr>
        <w:t>2.收费项目的名称、收费项目的标准、设定收费项目的依据、规定收费标准的依据：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十、行政许可证件</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sz w:val="32"/>
          <w:szCs w:val="32"/>
        </w:rPr>
      </w:pPr>
      <w:r>
        <w:rPr>
          <w:rFonts w:ascii="Times New Roman" w:hAnsi="Times New Roman" w:eastAsia="方正仿宋_GBK"/>
          <w:b/>
          <w:bCs/>
          <w:sz w:val="32"/>
          <w:szCs w:val="32"/>
        </w:rPr>
        <w:t>1.审批结果类型：</w:t>
      </w:r>
      <w:r>
        <w:rPr>
          <w:rFonts w:ascii="Times New Roman" w:hAnsi="Times New Roman" w:eastAsia="方正仿宋_GBK"/>
          <w:sz w:val="32"/>
          <w:szCs w:val="32"/>
        </w:rPr>
        <w:t>证照</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2.审批结果名称：</w:t>
      </w:r>
      <w:r>
        <w:rPr>
          <w:rFonts w:ascii="Times New Roman" w:hAnsi="Times New Roman" w:eastAsia="方正仿宋_GBK"/>
          <w:sz w:val="32"/>
          <w:szCs w:val="32"/>
        </w:rPr>
        <w:t>云南特种行业许可证</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3.审批结果的有效期限：</w:t>
      </w:r>
      <w:r>
        <w:rPr>
          <w:rFonts w:ascii="Times New Roman" w:hAnsi="Times New Roman" w:eastAsia="方正仿宋_GBK"/>
          <w:sz w:val="32"/>
          <w:szCs w:val="32"/>
        </w:rPr>
        <w:t>无期限</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_GB2312"/>
          <w:sz w:val="32"/>
          <w:szCs w:val="32"/>
        </w:rPr>
      </w:pPr>
      <w:r>
        <w:rPr>
          <w:rFonts w:ascii="Times New Roman" w:hAnsi="Times New Roman" w:eastAsia="方正仿宋_GBK"/>
          <w:b/>
          <w:bCs/>
          <w:sz w:val="32"/>
          <w:szCs w:val="32"/>
        </w:rPr>
        <w:t>4.规定审批结果有效期限的依据：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仿宋_GB2312"/>
          <w:sz w:val="32"/>
          <w:szCs w:val="32"/>
        </w:rPr>
      </w:pPr>
      <w:r>
        <w:rPr>
          <w:rFonts w:ascii="Times New Roman" w:hAnsi="Times New Roman" w:eastAsia="方正仿宋_GBK"/>
          <w:b/>
          <w:bCs/>
          <w:sz w:val="32"/>
          <w:szCs w:val="32"/>
        </w:rPr>
        <w:t>5.是否需要办理审批结果变更手续：</w:t>
      </w:r>
      <w:r>
        <w:rPr>
          <w:rFonts w:ascii="Times New Roman" w:hAnsi="Times New Roman" w:eastAsia="方正仿宋_GBK"/>
          <w:sz w:val="32"/>
          <w:szCs w:val="32"/>
        </w:rPr>
        <w:t>是</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b/>
          <w:bCs/>
          <w:sz w:val="32"/>
          <w:szCs w:val="32"/>
        </w:rPr>
      </w:pPr>
      <w:r>
        <w:rPr>
          <w:rFonts w:ascii="Times New Roman" w:hAnsi="Times New Roman" w:eastAsia="方正仿宋_GBK"/>
          <w:b/>
          <w:bCs/>
          <w:sz w:val="32"/>
          <w:szCs w:val="32"/>
        </w:rPr>
        <w:t>6.办理审批结果变更手续的要求</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旅馆如有歇业、转业、合并、迁移、改变名称等情况，应当在市场监管部门办理变更登记后三日内，向当地的县、市公安局、公安分局备案。公安机关应当及时审查，</w:t>
      </w:r>
      <w:r>
        <w:rPr>
          <w:rFonts w:hint="eastAsia" w:ascii="Times New Roman" w:hAnsi="Times New Roman" w:eastAsia="方正仿宋_GBK"/>
          <w:sz w:val="32"/>
          <w:szCs w:val="32"/>
          <w:lang w:eastAsia="zh-CN"/>
        </w:rPr>
        <w:t>作</w:t>
      </w:r>
      <w:bookmarkStart w:id="1" w:name="_GoBack"/>
      <w:bookmarkEnd w:id="1"/>
      <w:r>
        <w:rPr>
          <w:rFonts w:ascii="Times New Roman" w:hAnsi="Times New Roman" w:eastAsia="方正仿宋_GBK"/>
          <w:sz w:val="32"/>
          <w:szCs w:val="32"/>
        </w:rPr>
        <w:t>出变更。</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7</w:t>
      </w:r>
      <w:r>
        <w:rPr>
          <w:rFonts w:ascii="Times New Roman" w:hAnsi="Times New Roman" w:eastAsia="方正仿宋_GBK"/>
          <w:b/>
          <w:bCs/>
          <w:sz w:val="32"/>
          <w:szCs w:val="32"/>
        </w:rPr>
        <w:t>.是否需要办理审批结果延续手续：</w:t>
      </w:r>
      <w:r>
        <w:rPr>
          <w:rFonts w:ascii="Times New Roman" w:hAnsi="Times New Roman" w:eastAsia="方正仿宋_GBK"/>
          <w:sz w:val="32"/>
          <w:szCs w:val="32"/>
        </w:rPr>
        <w:t>否</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sz w:val="32"/>
          <w:szCs w:val="32"/>
        </w:rPr>
      </w:pPr>
      <w:r>
        <w:rPr>
          <w:rFonts w:ascii="Times New Roman" w:hAnsi="Times New Roman" w:eastAsia="方正仿宋_GBK"/>
          <w:b/>
          <w:bCs/>
          <w:sz w:val="32"/>
          <w:szCs w:val="32"/>
        </w:rPr>
        <w:t>8.办理审批结果延续手续的要求：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9.审批结果的有效地域范围</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审批机关行政管辖区域</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方正仿宋_GBK"/>
          <w:b/>
          <w:bCs/>
          <w:sz w:val="32"/>
          <w:szCs w:val="32"/>
        </w:rPr>
      </w:pPr>
      <w:r>
        <w:rPr>
          <w:rFonts w:ascii="Times New Roman" w:hAnsi="Times New Roman" w:eastAsia="方正仿宋_GBK"/>
          <w:b/>
          <w:bCs/>
          <w:sz w:val="32"/>
          <w:szCs w:val="32"/>
        </w:rPr>
        <w:t>10.规定审批结果有效地域范围的依据</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方正仿宋_GBK"/>
          <w:sz w:val="32"/>
          <w:szCs w:val="32"/>
        </w:rPr>
      </w:pPr>
      <w:r>
        <w:rPr>
          <w:rFonts w:ascii="Times New Roman" w:hAnsi="Times New Roman" w:eastAsia="方正仿宋_GBK"/>
          <w:sz w:val="32"/>
          <w:szCs w:val="32"/>
        </w:rPr>
        <w:t>《旅馆业治安管理办法》第四条申请开办旅馆，应取得市场监管部门核发的营业执照，向当地公安机关申领特种行业许可证后，方准开业。……</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十一、行政许可数量限制</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b/>
          <w:bCs/>
          <w:sz w:val="32"/>
          <w:szCs w:val="32"/>
        </w:rPr>
        <w:t>1.有无行政许可数量限制：</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sz w:val="32"/>
          <w:szCs w:val="32"/>
        </w:rPr>
      </w:pPr>
      <w:r>
        <w:rPr>
          <w:rFonts w:ascii="Times New Roman" w:hAnsi="Times New Roman" w:eastAsia="方正仿宋_GBK"/>
          <w:b/>
          <w:bCs/>
          <w:sz w:val="32"/>
          <w:szCs w:val="32"/>
        </w:rPr>
        <w:t>2.公布数量限制的方式：</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sz w:val="32"/>
          <w:szCs w:val="32"/>
        </w:rPr>
      </w:pPr>
      <w:r>
        <w:rPr>
          <w:rFonts w:ascii="Times New Roman" w:hAnsi="Times New Roman" w:eastAsia="方正仿宋_GBK"/>
          <w:b/>
          <w:bCs/>
          <w:sz w:val="32"/>
          <w:szCs w:val="32"/>
        </w:rPr>
        <w:t>3.公布数量限制的周期：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_GB2312"/>
          <w:sz w:val="32"/>
          <w:szCs w:val="32"/>
        </w:rPr>
      </w:pPr>
      <w:r>
        <w:rPr>
          <w:rFonts w:ascii="Times New Roman" w:hAnsi="Times New Roman" w:eastAsia="楷体"/>
          <w:b/>
          <w:bCs/>
          <w:sz w:val="32"/>
          <w:szCs w:val="32"/>
        </w:rPr>
        <w:t>4</w:t>
      </w:r>
      <w:r>
        <w:rPr>
          <w:rFonts w:ascii="Times New Roman" w:hAnsi="Times New Roman" w:eastAsia="方正仿宋_GBK"/>
          <w:b/>
          <w:bCs/>
          <w:sz w:val="32"/>
          <w:szCs w:val="32"/>
        </w:rPr>
        <w:t>.在数量限制条件下实施行政许可的方式：</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jc w:val="left"/>
        <w:textAlignment w:val="auto"/>
        <w:rPr>
          <w:rFonts w:ascii="Times New Roman" w:hAnsi="Times New Roman" w:eastAsia="仿宋_GB2312"/>
          <w:sz w:val="32"/>
          <w:szCs w:val="32"/>
        </w:rPr>
      </w:pPr>
      <w:r>
        <w:rPr>
          <w:rFonts w:ascii="Times New Roman" w:hAnsi="Times New Roman" w:eastAsia="楷体"/>
          <w:b/>
          <w:bCs/>
          <w:sz w:val="32"/>
          <w:szCs w:val="32"/>
        </w:rPr>
        <w:t>5.</w:t>
      </w:r>
      <w:r>
        <w:rPr>
          <w:rFonts w:ascii="Times New Roman" w:hAnsi="Times New Roman" w:eastAsia="方正仿宋_GBK"/>
          <w:b/>
          <w:bCs/>
          <w:sz w:val="32"/>
          <w:szCs w:val="32"/>
        </w:rPr>
        <w:t>规定在数量限制条件下实施行政许可方式的依据：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十二、行政许可后年检</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1</w:t>
      </w:r>
      <w:r>
        <w:rPr>
          <w:rFonts w:ascii="Times New Roman" w:hAnsi="Times New Roman" w:eastAsia="方正仿宋_GBK"/>
          <w:b/>
          <w:bCs/>
          <w:sz w:val="32"/>
          <w:szCs w:val="32"/>
        </w:rPr>
        <w:t>.有无年检要求：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_GB2312"/>
          <w:sz w:val="32"/>
          <w:szCs w:val="32"/>
        </w:rPr>
      </w:pPr>
      <w:r>
        <w:rPr>
          <w:rFonts w:ascii="Times New Roman" w:hAnsi="Times New Roman" w:eastAsia="方正仿宋_GBK"/>
          <w:b/>
          <w:bCs/>
          <w:sz w:val="32"/>
          <w:szCs w:val="32"/>
        </w:rPr>
        <w:t>2.设定年检要求的依据：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2"/>
        <w:rPr>
          <w:rFonts w:ascii="Times New Roman" w:hAnsi="Times New Roman" w:eastAsia="仿宋GB2312"/>
          <w:sz w:val="32"/>
          <w:szCs w:val="32"/>
        </w:rPr>
      </w:pPr>
      <w:r>
        <w:rPr>
          <w:rFonts w:ascii="Times New Roman" w:hAnsi="Times New Roman" w:eastAsia="方正仿宋_GBK"/>
          <w:b/>
          <w:bCs/>
          <w:sz w:val="32"/>
          <w:szCs w:val="32"/>
        </w:rPr>
        <w:t>3.年检周期：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sz w:val="32"/>
          <w:szCs w:val="32"/>
        </w:rPr>
      </w:pPr>
      <w:r>
        <w:rPr>
          <w:rFonts w:ascii="Times New Roman" w:hAnsi="Times New Roman" w:eastAsia="楷体"/>
          <w:b/>
          <w:bCs/>
          <w:sz w:val="32"/>
          <w:szCs w:val="32"/>
        </w:rPr>
        <w:t>4</w:t>
      </w:r>
      <w:r>
        <w:rPr>
          <w:rFonts w:ascii="Times New Roman" w:hAnsi="Times New Roman" w:eastAsia="方正仿宋_GBK"/>
          <w:b/>
          <w:bCs/>
          <w:sz w:val="32"/>
          <w:szCs w:val="32"/>
        </w:rPr>
        <w:t>.年检是否要求报送材料：</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5.</w:t>
      </w:r>
      <w:r>
        <w:rPr>
          <w:rFonts w:ascii="Times New Roman" w:hAnsi="Times New Roman" w:eastAsia="方正仿宋_GBK"/>
          <w:b/>
          <w:bCs/>
          <w:sz w:val="32"/>
          <w:szCs w:val="32"/>
        </w:rPr>
        <w:t>年检报送材料名称：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6.</w:t>
      </w:r>
      <w:r>
        <w:rPr>
          <w:rFonts w:ascii="Times New Roman" w:hAnsi="Times New Roman" w:eastAsia="方正仿宋_GBK"/>
          <w:b/>
          <w:bCs/>
          <w:sz w:val="32"/>
          <w:szCs w:val="32"/>
        </w:rPr>
        <w:t>年检是否收费：</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7.</w:t>
      </w:r>
      <w:r>
        <w:rPr>
          <w:rFonts w:ascii="Times New Roman" w:hAnsi="Times New Roman" w:eastAsia="方正仿宋_GBK"/>
          <w:b/>
          <w:bCs/>
          <w:sz w:val="32"/>
          <w:szCs w:val="32"/>
        </w:rPr>
        <w:t>年检收费项目的名称、年检收费项目的标准、设定年检收费项目的依据、规定年检项目收费标准的依据：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sz w:val="32"/>
          <w:szCs w:val="32"/>
        </w:rPr>
      </w:pPr>
      <w:r>
        <w:rPr>
          <w:rFonts w:ascii="Times New Roman" w:hAnsi="Times New Roman" w:eastAsia="楷体"/>
          <w:b/>
          <w:bCs/>
          <w:sz w:val="32"/>
          <w:szCs w:val="32"/>
        </w:rPr>
        <w:t>8.</w:t>
      </w:r>
      <w:r>
        <w:rPr>
          <w:rFonts w:ascii="Times New Roman" w:hAnsi="Times New Roman" w:eastAsia="方正仿宋_GBK"/>
          <w:b/>
          <w:bCs/>
          <w:sz w:val="32"/>
          <w:szCs w:val="32"/>
        </w:rPr>
        <w:t>通过年检的证明或者标志：</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十三、行政许可后年报</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1.</w:t>
      </w:r>
      <w:r>
        <w:rPr>
          <w:rFonts w:ascii="Times New Roman" w:hAnsi="Times New Roman" w:eastAsia="方正仿宋_GBK"/>
          <w:b/>
          <w:bCs/>
          <w:sz w:val="32"/>
          <w:szCs w:val="32"/>
        </w:rPr>
        <w:t>有无年报要求：</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仿宋GB2312"/>
          <w:sz w:val="32"/>
          <w:szCs w:val="32"/>
        </w:rPr>
      </w:pPr>
      <w:r>
        <w:rPr>
          <w:rFonts w:ascii="Times New Roman" w:hAnsi="Times New Roman" w:eastAsia="楷体"/>
          <w:b/>
          <w:bCs/>
          <w:sz w:val="32"/>
          <w:szCs w:val="32"/>
        </w:rPr>
        <w:t>2.</w:t>
      </w:r>
      <w:r>
        <w:rPr>
          <w:rFonts w:ascii="Times New Roman" w:hAnsi="Times New Roman" w:eastAsia="方正仿宋_GBK"/>
          <w:b/>
          <w:bCs/>
          <w:sz w:val="32"/>
          <w:szCs w:val="32"/>
        </w:rPr>
        <w:t>年报报送材料名称：</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outlineLvl w:val="2"/>
        <w:rPr>
          <w:rFonts w:ascii="Times New Roman" w:hAnsi="Times New Roman" w:eastAsia="方正仿宋_GBK"/>
          <w:sz w:val="32"/>
          <w:szCs w:val="32"/>
        </w:rPr>
      </w:pPr>
      <w:r>
        <w:rPr>
          <w:rFonts w:ascii="Times New Roman" w:hAnsi="Times New Roman" w:eastAsia="楷体"/>
          <w:b/>
          <w:bCs/>
          <w:sz w:val="32"/>
          <w:szCs w:val="32"/>
        </w:rPr>
        <w:t>3</w:t>
      </w:r>
      <w:r>
        <w:rPr>
          <w:rFonts w:ascii="Times New Roman" w:hAnsi="Times New Roman" w:eastAsia="方正仿宋_GBK"/>
          <w:b/>
          <w:bCs/>
          <w:sz w:val="32"/>
          <w:szCs w:val="32"/>
        </w:rPr>
        <w:t>.设定年报要求的依据：</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3" w:firstLineChars="200"/>
        <w:textAlignment w:val="auto"/>
        <w:rPr>
          <w:rFonts w:ascii="Times New Roman" w:hAnsi="Times New Roman" w:eastAsia="方正仿宋_GBK"/>
          <w:sz w:val="32"/>
          <w:szCs w:val="32"/>
        </w:rPr>
      </w:pPr>
      <w:r>
        <w:rPr>
          <w:rFonts w:ascii="Times New Roman" w:hAnsi="Times New Roman" w:eastAsia="楷体"/>
          <w:b/>
          <w:bCs/>
          <w:sz w:val="32"/>
          <w:szCs w:val="32"/>
        </w:rPr>
        <w:t>4.</w:t>
      </w:r>
      <w:r>
        <w:rPr>
          <w:rFonts w:ascii="Times New Roman" w:hAnsi="Times New Roman" w:eastAsia="方正仿宋_GBK"/>
          <w:b/>
          <w:bCs/>
          <w:sz w:val="32"/>
          <w:szCs w:val="32"/>
        </w:rPr>
        <w:t>年报周期：</w:t>
      </w:r>
      <w:r>
        <w:rPr>
          <w:rFonts w:ascii="Times New Roman" w:hAnsi="Times New Roman" w:eastAsia="方正仿宋_GBK"/>
          <w:sz w:val="32"/>
          <w:szCs w:val="32"/>
        </w:rPr>
        <w:t>无</w:t>
      </w:r>
    </w:p>
    <w:p>
      <w:pPr>
        <w:pageBreakBefore w:val="0"/>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十四、监管主体</w:t>
      </w:r>
    </w:p>
    <w:p>
      <w:pPr>
        <w:pageBreakBefore w:val="0"/>
        <w:kinsoku/>
        <w:wordWrap/>
        <w:overflowPunct/>
        <w:topLinePunct w:val="0"/>
        <w:autoSpaceDE/>
        <w:autoSpaceDN/>
        <w:bidi w:val="0"/>
        <w:spacing w:line="576"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县级公安机关</w:t>
      </w:r>
    </w:p>
    <w:p>
      <w:pPr>
        <w:pageBreakBefore w:val="0"/>
        <w:numPr>
          <w:ilvl w:val="0"/>
          <w:numId w:val="1"/>
        </w:numPr>
        <w:kinsoku/>
        <w:wordWrap/>
        <w:overflowPunct/>
        <w:topLinePunct w:val="0"/>
        <w:autoSpaceDE/>
        <w:autoSpaceDN/>
        <w:bidi w:val="0"/>
        <w:spacing w:line="576" w:lineRule="exact"/>
        <w:ind w:left="0" w:leftChars="0" w:firstLine="640" w:firstLineChars="200"/>
        <w:textAlignment w:val="auto"/>
        <w:outlineLvl w:val="1"/>
        <w:rPr>
          <w:rFonts w:ascii="Times New Roman" w:hAnsi="Times New Roman" w:eastAsia="黑体"/>
          <w:sz w:val="32"/>
          <w:szCs w:val="32"/>
        </w:rPr>
      </w:pPr>
      <w:r>
        <w:rPr>
          <w:rFonts w:ascii="Times New Roman" w:hAnsi="Times New Roman" w:eastAsia="黑体"/>
          <w:sz w:val="32"/>
          <w:szCs w:val="32"/>
        </w:rPr>
        <w:t>备注</w:t>
      </w:r>
    </w:p>
    <w:p>
      <w: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DF772"/>
    <w:multiLevelType w:val="singleLevel"/>
    <w:tmpl w:val="94ADF772"/>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E5D96"/>
    <w:rsid w:val="1BCE5D96"/>
    <w:rsid w:val="25025D66"/>
    <w:rsid w:val="45870E24"/>
    <w:rsid w:val="5C5E2CAA"/>
    <w:rsid w:val="5C6F6CB7"/>
    <w:rsid w:val="5FA81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semiHidden/>
    <w:qFormat/>
    <w:uiPriority w:val="0"/>
    <w:rPr>
      <w:rFonts w:ascii="微软雅黑" w:hAnsi="微软雅黑" w:eastAsia="微软雅黑" w:cs="微软雅黑"/>
      <w:sz w:val="28"/>
      <w:szCs w:val="28"/>
      <w:lang w:val="en-US" w:eastAsia="en-US" w:bidi="ar-SA"/>
    </w:rPr>
  </w:style>
  <w:style w:type="paragraph" w:styleId="3">
    <w:name w:val="toc 5"/>
    <w:basedOn w:val="1"/>
    <w:next w:val="1"/>
    <w:qFormat/>
    <w:uiPriority w:val="0"/>
    <w:pPr>
      <w:ind w:left="16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2024-01-02T01:03:00Z</dcterms:created>
  <dc:creator>User</dc:creator>
  <cp:lastModifiedBy>514</cp:lastModifiedBy>
  <dcterms:modified xsi:type="dcterms:W3CDTF">2024-01-02T07:16:34Z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