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880" w:firstLineChars="200"/>
        <w:jc w:val="center"/>
        <w:textAlignment w:val="auto"/>
        <w:rPr>
          <w:rFonts w:ascii="Times New Roman" w:hAnsi="Times New Roman"/>
          <w:color w:val="FF0000"/>
          <w:sz w:val="44"/>
          <w:szCs w:val="44"/>
        </w:rPr>
      </w:pPr>
      <w:bookmarkStart w:id="0" w:name="_Toc8922_WPSOffice_Level1"/>
      <w:r>
        <w:rPr>
          <w:rFonts w:hint="eastAsia" w:ascii="Times New Roman" w:hAnsi="Times New Roman" w:eastAsia="方正小标宋_GBK"/>
          <w:sz w:val="44"/>
          <w:szCs w:val="44"/>
        </w:rPr>
        <w:t>互联网上网服务营业场所信息网络安全审核</w:t>
      </w:r>
      <w:r>
        <w:rPr>
          <w:rFonts w:ascii="Times New Roman" w:hAnsi="Times New Roman" w:eastAsia="方正小标宋_GBK"/>
          <w:sz w:val="44"/>
          <w:szCs w:val="44"/>
        </w:rPr>
        <w:t>行政许可</w:t>
      </w:r>
      <w:bookmarkEnd w:id="0"/>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楷体_GBK"/>
          <w:sz w:val="32"/>
          <w:szCs w:val="32"/>
        </w:rPr>
      </w:pPr>
      <w:r>
        <w:rPr>
          <w:rFonts w:ascii="Times New Roman" w:hAnsi="Times New Roman" w:eastAsia="方正楷体_GBK"/>
          <w:sz w:val="32"/>
          <w:szCs w:val="32"/>
        </w:rPr>
        <w:t>（基本要素）</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楷体_GBK"/>
          <w:color w:val="FF0000"/>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color w:val="FF0000"/>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一、行政许可事项名称：</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hint="eastAsia" w:ascii="方正仿宋_GBK" w:hAnsi="方正仿宋_GBK" w:eastAsia="方正仿宋_GBK" w:cs="方正仿宋_GBK"/>
          <w:sz w:val="32"/>
          <w:szCs w:val="32"/>
        </w:rPr>
        <w:t>互联网上网服务营业场所信息网络安全审核</w:t>
      </w:r>
    </w:p>
    <w:p>
      <w:pPr>
        <w:pageBreakBefore w:val="0"/>
        <w:numPr>
          <w:ilvl w:val="0"/>
          <w:numId w:val="1"/>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主管部门：</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昆明市公安局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三、实施机关：</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安宁市</w:t>
      </w:r>
      <w:r>
        <w:rPr>
          <w:rFonts w:hint="eastAsia" w:ascii="Times New Roman" w:hAnsi="Times New Roman" w:eastAsia="方正仿宋_GBK"/>
          <w:sz w:val="32"/>
          <w:szCs w:val="32"/>
        </w:rPr>
        <w:t>公安</w:t>
      </w:r>
      <w:r>
        <w:rPr>
          <w:rFonts w:hint="eastAsia" w:ascii="Times New Roman" w:hAnsi="Times New Roman" w:eastAsia="方正仿宋_GBK"/>
          <w:sz w:val="32"/>
          <w:szCs w:val="32"/>
          <w:lang w:eastAsia="zh-CN"/>
        </w:rPr>
        <w:t>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黑体"/>
          <w:sz w:val="32"/>
          <w:szCs w:val="32"/>
        </w:rPr>
        <w:t>四、设定和实施依据：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s="方正仿宋_GBK"/>
          <w:color w:val="000000"/>
          <w:sz w:val="32"/>
          <w:szCs w:val="32"/>
        </w:rPr>
        <w:t xml:space="preserve"> 《互联网上网服务营业场所管理条例》</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五、子项：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小标宋_GBK"/>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小标宋_GBK"/>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sz w:val="32"/>
          <w:szCs w:val="32"/>
        </w:rPr>
      </w:pPr>
    </w:p>
    <w:p>
      <w:pPr>
        <w:pageBreakBefore w:val="0"/>
        <w:kinsoku/>
        <w:wordWrap/>
        <w:overflowPunct/>
        <w:topLinePunct w:val="0"/>
        <w:autoSpaceDE/>
        <w:autoSpaceDN/>
        <w:bidi w:val="0"/>
        <w:spacing w:line="576" w:lineRule="exact"/>
        <w:ind w:left="0" w:leftChars="0" w:firstLine="880" w:firstLineChars="200"/>
        <w:jc w:val="center"/>
        <w:textAlignment w:val="auto"/>
        <w:rPr>
          <w:rFonts w:hint="eastAsia" w:ascii="方正小标宋简体" w:hAnsi="方正小标宋简体" w:eastAsia="方正小标宋简体" w:cs="方正小标宋简体"/>
          <w:sz w:val="44"/>
          <w:szCs w:val="44"/>
        </w:rPr>
      </w:pPr>
      <w:bookmarkStart w:id="1" w:name="_Toc29640_WPSOffice_Level1"/>
      <w:bookmarkStart w:id="2" w:name="_Toc32629_WPSOffice_Level1"/>
      <w:r>
        <w:rPr>
          <w:rFonts w:hint="eastAsia" w:ascii="方正小标宋简体" w:hAnsi="方正小标宋简体" w:eastAsia="方正小标宋简体" w:cs="方正小标宋简体"/>
          <w:sz w:val="44"/>
          <w:szCs w:val="44"/>
        </w:rPr>
        <w:t>互联网上网服务营业场所信息网络</w:t>
      </w:r>
      <w:bookmarkEnd w:id="1"/>
      <w:bookmarkEnd w:id="2"/>
    </w:p>
    <w:p>
      <w:pPr>
        <w:pageBreakBefore w:val="0"/>
        <w:kinsoku/>
        <w:wordWrap/>
        <w:overflowPunct/>
        <w:topLinePunct w:val="0"/>
        <w:autoSpaceDE/>
        <w:autoSpaceDN/>
        <w:bidi w:val="0"/>
        <w:spacing w:line="576" w:lineRule="exact"/>
        <w:ind w:left="0" w:leftChars="0" w:firstLine="880" w:firstLineChars="200"/>
        <w:jc w:val="center"/>
        <w:textAlignment w:val="auto"/>
        <w:rPr>
          <w:rFonts w:hint="eastAsia" w:ascii="方正小标宋简体" w:hAnsi="方正小标宋简体" w:eastAsia="方正小标宋简体" w:cs="方正小标宋简体"/>
          <w:sz w:val="44"/>
          <w:szCs w:val="44"/>
        </w:rPr>
      </w:pPr>
      <w:bookmarkStart w:id="3" w:name="_Toc10302_WPSOffice_Level1"/>
      <w:bookmarkStart w:id="4" w:name="_Toc4669_WPSOffice_Level1"/>
      <w:r>
        <w:rPr>
          <w:rFonts w:hint="eastAsia" w:ascii="方正小标宋简体" w:hAnsi="方正小标宋简体" w:eastAsia="方正小标宋简体" w:cs="方正小标宋简体"/>
          <w:sz w:val="44"/>
          <w:szCs w:val="44"/>
        </w:rPr>
        <w:t>安全审核</w:t>
      </w:r>
      <w:bookmarkEnd w:id="3"/>
      <w:bookmarkEnd w:id="4"/>
    </w:p>
    <w:p>
      <w:pPr>
        <w:pageBreakBefore w:val="0"/>
        <w:kinsoku/>
        <w:wordWrap/>
        <w:overflowPunct/>
        <w:topLinePunct w:val="0"/>
        <w:autoSpaceDE/>
        <w:autoSpaceDN/>
        <w:bidi w:val="0"/>
        <w:spacing w:line="576" w:lineRule="exact"/>
        <w:ind w:left="0" w:leftChars="0" w:firstLine="880" w:firstLineChars="200"/>
        <w:jc w:val="center"/>
        <w:textAlignment w:val="auto"/>
        <w:rPr>
          <w:rFonts w:hint="eastAsia" w:ascii="方正小标宋简体" w:hAnsi="方正小标宋简体" w:eastAsia="方正小标宋简体" w:cs="方正小标宋简体"/>
          <w:sz w:val="44"/>
          <w:szCs w:val="44"/>
        </w:rPr>
      </w:pPr>
      <w:bookmarkStart w:id="5" w:name="_Toc22795_WPSOffice_Level1"/>
      <w:bookmarkStart w:id="6" w:name="_Toc31163_WPSOffice_Level1"/>
      <w:r>
        <w:rPr>
          <w:rFonts w:hint="eastAsia" w:ascii="方正小标宋简体" w:hAnsi="方正小标宋简体" w:eastAsia="方正小标宋简体" w:cs="方正小标宋简体"/>
          <w:sz w:val="44"/>
          <w:szCs w:val="44"/>
        </w:rPr>
        <w:t>【00010913200001】</w:t>
      </w:r>
      <w:bookmarkEnd w:id="5"/>
      <w:bookmarkEnd w:id="6"/>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一、基本要素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ascii="Times New Roman" w:hAnsi="Times New Roman" w:eastAsia="仿宋GB2312"/>
          <w:b/>
          <w:bCs/>
          <w:sz w:val="32"/>
          <w:szCs w:val="32"/>
        </w:rPr>
        <w:t>1.行政许可事项名称及编码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互联网上网服务营业场所信息网络安全审核【000109132000】</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ascii="Times New Roman" w:hAnsi="Times New Roman" w:eastAsia="仿宋GB2312"/>
          <w:b/>
          <w:bCs/>
          <w:sz w:val="32"/>
          <w:szCs w:val="32"/>
        </w:rPr>
        <w:t>2.行政许可事项子项名称及编码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ascii="Times New Roman" w:hAnsi="Times New Roman" w:eastAsia="仿宋GB2312"/>
          <w:b/>
          <w:bCs/>
          <w:sz w:val="32"/>
          <w:szCs w:val="32"/>
        </w:rPr>
        <w:t>3.行政许可事项业务办理项名称及编码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互联网上网服务营业场所信息网络安全审核（00010913200001）</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ascii="Times New Roman" w:hAnsi="Times New Roman" w:eastAsia="仿宋GB2312"/>
          <w:b/>
          <w:bCs/>
          <w:sz w:val="32"/>
          <w:szCs w:val="32"/>
        </w:rPr>
        <w:t>4.设定依据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（1）《互联网上网服务营业场所管理条例》第四条 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（2）《互联网上网服务营业场所管理条例》第七条 国家对互联网上网服务营业场所经营单位的经营活动实行许可制度。未经许可，任何组织和个人不得从事互联网上网服务经营活动。</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ascii="Times New Roman" w:hAnsi="Times New Roman" w:eastAsia="仿宋GB2312"/>
          <w:b/>
          <w:bCs/>
          <w:sz w:val="32"/>
          <w:szCs w:val="32"/>
        </w:rPr>
        <w:t>5.实施依据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（1）《互联网上网服务营业场所管理条例》</w:t>
      </w:r>
      <w:r>
        <w:rPr>
          <w:rFonts w:hint="eastAsia" w:ascii="Times New Roman" w:hAnsi="Times New Roman" w:eastAsia="仿宋GB2312"/>
          <w:sz w:val="32"/>
          <w:szCs w:val="32"/>
          <w:lang w:val="en"/>
        </w:rPr>
        <w:t>第</w:t>
      </w:r>
      <w:r>
        <w:rPr>
          <w:rFonts w:hint="eastAsia" w:ascii="Times New Roman" w:hAnsi="Times New Roman" w:eastAsia="仿宋GB2312"/>
          <w:sz w:val="32"/>
          <w:szCs w:val="32"/>
        </w:rPr>
        <w:t>八条 互联网上网服务营业场所经营单位从事互联网上网服务经营活动，应当具备下列条件：</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（一）有企业的名称、住所、组织机构和章程；</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（二）有与其经营活动相适应的资金；</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（三）有与其经营活动相适应并符合国家规定的消防安全条件的营业场所；</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（四）有健全、完善的信息网络安全管理制度和安全技术措施；</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（五）有固定的网络地址和与其经营活动相适应的计算机等装置及附属设备；</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（六）有与其经营活动相适应并取得从业资格的安全管理人员、经营管理人员、专业技术人员；</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（七）法律、行政法规和国务院有关部门规定的其他条件。</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互联网上网服务营业场所的最低营业面积、计算机等装置及附属设备数量、单机面积的标准，由国务院文化行政部门规定。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审批从事互联网上网服务经营活动，除依照本条第一款、第二款规定的条件外，还应当符合国务院文化行政部门和省、自治区、直辖市人民政府文化行政部门规定的互联网上网服务营业场所经营单位的总量和布局要求。</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（2）</w:t>
      </w:r>
      <w:r>
        <w:rPr>
          <w:rFonts w:ascii="Times New Roman" w:hAnsi="Times New Roman" w:eastAsia="仿宋GB2312"/>
          <w:sz w:val="32"/>
          <w:szCs w:val="32"/>
        </w:rPr>
        <w:t>《互联网上网服务营业场所管理条例》第</w:t>
      </w:r>
      <w:r>
        <w:rPr>
          <w:rFonts w:hint="eastAsia" w:ascii="Times New Roman" w:hAnsi="Times New Roman" w:eastAsia="仿宋GB2312"/>
          <w:sz w:val="32"/>
          <w:szCs w:val="32"/>
        </w:rPr>
        <w:t>十一</w:t>
      </w:r>
      <w:r>
        <w:rPr>
          <w:rFonts w:ascii="Times New Roman" w:hAnsi="Times New Roman" w:eastAsia="仿宋GB2312"/>
          <w:sz w:val="32"/>
          <w:szCs w:val="32"/>
        </w:rPr>
        <w:t>条</w:t>
      </w:r>
      <w:r>
        <w:rPr>
          <w:rFonts w:hint="eastAsia" w:ascii="Times New Roman" w:hAnsi="Times New Roman" w:eastAsia="仿宋GB2312"/>
          <w:sz w:val="32"/>
          <w:szCs w:val="32"/>
        </w:rPr>
        <w:t xml:space="preserve"> 文化行政部门应当自收到申请之日起20个工作日内作出决定；经审查，符合条件的，发给同意筹建的批准文件。</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申请人完成筹建后，应当向同级公安机关承诺符合信息网络安全审核条件，并经公安机关确认当场签署承诺书。申请人还应当依照有关消防管理法律法规的规定办理审批手续。</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申请人执</w:t>
      </w:r>
      <w:r>
        <w:rPr>
          <w:rFonts w:hint="eastAsia" w:ascii="Times New Roman" w:hAnsi="Times New Roman" w:eastAsia="仿宋GB2312"/>
          <w:sz w:val="32"/>
          <w:szCs w:val="32"/>
          <w:lang w:val="en-US" w:eastAsia="zh-CN"/>
        </w:rPr>
        <w:t>行</w:t>
      </w:r>
      <w:r>
        <w:rPr>
          <w:rFonts w:hint="eastAsia" w:ascii="Times New Roman" w:hAnsi="Times New Roman" w:eastAsia="仿宋GB2312"/>
          <w:sz w:val="32"/>
          <w:szCs w:val="32"/>
        </w:rPr>
        <w:t>信息网络安全承诺书并取得消防安全批准文件后，向文化行政部门申请最终审核。文化行政部门应当自收到申请之日起15个工作日内依据本条例第八条的规定作出决定；经实地检查并审核合格的，发给《网络文化经营许可证》。</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对申请人的申请，有关部门经审查不符合条件的，或者经审核不合格的，应当分别向申请人书面说明理由。</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hint="eastAsia" w:ascii="Times New Roman" w:hAnsi="Times New Roman" w:eastAsia="仿宋GB2312"/>
          <w:sz w:val="32"/>
          <w:szCs w:val="32"/>
        </w:rPr>
        <w:t>文化行政部门发放《网络文化经营许可证》的情况或互联网上网服务营业场所经营单位拟开展经营活动的情况，应当向同级公安机关通报或报备。</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ascii="Times New Roman" w:hAnsi="Times New Roman" w:eastAsia="仿宋GB2312"/>
          <w:b/>
          <w:bCs/>
          <w:sz w:val="32"/>
          <w:szCs w:val="32"/>
        </w:rPr>
        <w:t>6.监管依据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（1）《互联网上网服务营业场所管理条例》第三十条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上网消费者有前款违法行为，触犯刑律的，依法追究刑事责任；尚不够刑事处罚的，由公安机关依照治安管理处罚法的规定给予处罚。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《互联网上网服务营业场所管理条例》第三十二条 公安机关应当自互联网上网服务营业场所经营单位正式开展经营活动20个工作日内，对其依法履行信息网络安全职责情况进行实地检查。检查发现互联网上网服务营业场所经营单位未履行承诺的信息网络安全责任的，由公安机关给予警告，可以并处15000元以下罚款；情节严重的，责令停业整顿，直至由文化行政部门吊销《网络文化经营许可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《互联网上网服务营业场所管理条例》第三十三条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（一）向上网消费者提供的计算机未通过局域网的方式接入互联网的；</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（二）未建立场内巡查制度，或者发现上网消费者的违法行为未予制止并向文化行政部门、公安机关举报的；</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（三）未按规定核对、登记上网消费者的有效身份证件或者记录有关上网信息的；</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（四）未按规定时间保存登记内容、记录备份，或者在保存期内修改、删除登记内容、记录备份的；</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（五）变更名称、住所、法定代表人或者主要负责人、注册资本、网络地址或者终止经营活动，未向文化行政部门、公安机关办理有关手续或者备案的。</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《互联网上网服务营业场所管理条例》第三十四条 互联网上网服务营业场所经营单位违反本条例的规定，有下列行为之一的，由公安机关给予警告，可以并处15000元以下的罚款；情节严重的，责令停业整顿，直至由文化行政部门吊销《网络文化经营许可证》：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（一）利用明火照明或者发现吸烟不予制止，或者未悬挂禁止吸烟标志的；</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（二）允许带入或者存放易燃、易爆物品的；</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（三）在营业场所安装固定的封闭门窗栅栏的；</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（四）营业期间封堵或者锁闭门窗、安全疏散通道或者安全出口的；</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（五）擅自停止实施安全技术措施的。</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7.实施机关：</w:t>
      </w:r>
      <w:r>
        <w:rPr>
          <w:rFonts w:hint="eastAsia" w:ascii="Times New Roman" w:hAnsi="Times New Roman" w:eastAsia="仿宋GB2312"/>
          <w:sz w:val="32"/>
          <w:szCs w:val="32"/>
        </w:rPr>
        <w:t>县</w:t>
      </w:r>
      <w:r>
        <w:rPr>
          <w:rFonts w:ascii="Times New Roman" w:hAnsi="Times New Roman" w:eastAsia="仿宋GB2312"/>
          <w:sz w:val="32"/>
          <w:szCs w:val="32"/>
        </w:rPr>
        <w:t>级公安机关</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8.审批层级：</w:t>
      </w:r>
      <w:r>
        <w:rPr>
          <w:rFonts w:hint="eastAsia" w:ascii="Times New Roman" w:hAnsi="Times New Roman" w:eastAsia="仿宋GB2312"/>
          <w:sz w:val="32"/>
          <w:szCs w:val="32"/>
        </w:rPr>
        <w:t>县</w:t>
      </w:r>
      <w:r>
        <w:rPr>
          <w:rFonts w:ascii="Times New Roman" w:hAnsi="Times New Roman" w:eastAsia="仿宋GB2312"/>
          <w:sz w:val="32"/>
          <w:szCs w:val="32"/>
        </w:rPr>
        <w:t>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9.行使层级：</w:t>
      </w:r>
      <w:r>
        <w:rPr>
          <w:rFonts w:hint="eastAsia" w:ascii="Times New Roman" w:hAnsi="Times New Roman" w:eastAsia="仿宋GB2312"/>
          <w:sz w:val="32"/>
          <w:szCs w:val="32"/>
        </w:rPr>
        <w:t>县</w:t>
      </w:r>
      <w:r>
        <w:rPr>
          <w:rFonts w:ascii="Times New Roman" w:hAnsi="Times New Roman" w:eastAsia="仿宋GB2312"/>
          <w:sz w:val="32"/>
          <w:szCs w:val="32"/>
        </w:rPr>
        <w:t>级</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ascii="Times New Roman" w:hAnsi="Times New Roman" w:eastAsia="仿宋GB2312"/>
          <w:b/>
          <w:bCs/>
          <w:sz w:val="32"/>
          <w:szCs w:val="32"/>
        </w:rPr>
        <w:t>10.是否由审批机关受理：</w:t>
      </w:r>
      <w:r>
        <w:rPr>
          <w:rFonts w:hint="eastAsia" w:ascii="Times New Roman" w:hAnsi="Times New Roman" w:eastAsia="仿宋GB2312"/>
          <w:sz w:val="32"/>
          <w:szCs w:val="32"/>
        </w:rPr>
        <w:t>是</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11.受理层级：</w:t>
      </w:r>
      <w:r>
        <w:rPr>
          <w:rFonts w:ascii="Times New Roman" w:hAnsi="Times New Roman" w:eastAsia="仿宋GB2312"/>
          <w:sz w:val="32"/>
          <w:szCs w:val="32"/>
        </w:rPr>
        <w:t>县级</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ascii="Times New Roman" w:hAnsi="Times New Roman" w:eastAsia="仿宋GB2312"/>
          <w:b/>
          <w:bCs/>
          <w:sz w:val="32"/>
          <w:szCs w:val="32"/>
        </w:rPr>
        <w:t>12.是否存在初审环节：</w:t>
      </w:r>
      <w:r>
        <w:rPr>
          <w:rFonts w:hint="eastAsia" w:ascii="Times New Roman" w:hAnsi="Times New Roman" w:eastAsia="仿宋GB2312"/>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13.初审层级：</w:t>
      </w:r>
      <w:r>
        <w:rPr>
          <w:rFonts w:hint="eastAsia"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jc w:val="left"/>
        <w:textAlignment w:val="auto"/>
        <w:rPr>
          <w:rFonts w:hint="eastAsia" w:ascii="Times New Roman" w:hAnsi="Times New Roman" w:eastAsia="仿宋GB2312"/>
          <w:sz w:val="32"/>
          <w:szCs w:val="32"/>
        </w:rPr>
      </w:pPr>
      <w:r>
        <w:rPr>
          <w:rFonts w:ascii="Times New Roman" w:hAnsi="Times New Roman" w:eastAsia="仿宋GB2312"/>
          <w:b/>
          <w:bCs/>
          <w:sz w:val="32"/>
          <w:szCs w:val="32"/>
        </w:rPr>
        <w:t>14.对应政务服务事项国家级基本目录名称：</w:t>
      </w:r>
      <w:r>
        <w:rPr>
          <w:rFonts w:hint="eastAsia"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jc w:val="left"/>
        <w:textAlignment w:val="auto"/>
        <w:rPr>
          <w:rFonts w:ascii="Times New Roman" w:hAnsi="Times New Roman" w:eastAsia="仿宋GB2312"/>
          <w:sz w:val="32"/>
          <w:szCs w:val="32"/>
        </w:rPr>
      </w:pPr>
      <w:r>
        <w:rPr>
          <w:rFonts w:ascii="Times New Roman" w:hAnsi="Times New Roman" w:eastAsia="仿宋GB2312"/>
          <w:b/>
          <w:bCs/>
          <w:sz w:val="32"/>
          <w:szCs w:val="32"/>
        </w:rPr>
        <w:t>15.要素统一情况：</w:t>
      </w:r>
      <w:r>
        <w:rPr>
          <w:rFonts w:ascii="Times New Roman" w:hAnsi="Times New Roman" w:eastAsia="仿宋GB2312"/>
          <w:sz w:val="32"/>
          <w:szCs w:val="32"/>
        </w:rPr>
        <w:t>全省要素统一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二、行政许可事项类型</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仿宋GB2312"/>
          <w:sz w:val="32"/>
          <w:szCs w:val="32"/>
        </w:rPr>
      </w:pPr>
      <w:r>
        <w:rPr>
          <w:rFonts w:ascii="Times New Roman" w:hAnsi="Times New Roman" w:eastAsia="仿宋GB2312"/>
          <w:sz w:val="32"/>
          <w:szCs w:val="32"/>
        </w:rPr>
        <w:t>条件型</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三、行政许可条件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1.准予行政许可的条件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（1）有健全、完善的信息网络安全管理制度和安全技术措施；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（2）有固定的网络地址和与其经营活动相适应的计算机等装置及附属设备；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（3）有与其经营活动相适应并取得从业资格的安全管理人员、经营管理人员、专业技术人员；</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2.规定行政许可条件的依据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《互联网上网服务营业场所管理条例》第八条 互联网上网服务营业场所经营单位从事互联网上网服务经营活动，应当具备下列条件：……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（四）有健全、完善的信息网络安全管理制度和安全技术措施；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（五）有固定的网络地址和与其经营活动相适应的计算机等装置及附属设备；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（六）有与其经营活动相适应并取得从业资格的安全管理人员、经营管理人员、专业技术人员；……</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四、行政许可服务对象类型与改革举措</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ascii="Times New Roman" w:hAnsi="Times New Roman" w:eastAsia="仿宋GB2312"/>
          <w:b/>
          <w:bCs/>
          <w:sz w:val="32"/>
          <w:szCs w:val="32"/>
        </w:rPr>
        <w:t>1.服务对象类型：</w:t>
      </w:r>
      <w:r>
        <w:rPr>
          <w:rFonts w:hint="eastAsia" w:ascii="Times New Roman" w:hAnsi="Times New Roman" w:eastAsia="仿宋GB2312"/>
          <w:sz w:val="32"/>
          <w:szCs w:val="32"/>
        </w:rPr>
        <w:t>企业法人</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2.是否为涉企许可事项：</w:t>
      </w:r>
      <w:r>
        <w:rPr>
          <w:rFonts w:hint="eastAsia" w:ascii="Times New Roman" w:hAnsi="Times New Roman" w:eastAsia="仿宋GB2312"/>
          <w:sz w:val="32"/>
          <w:szCs w:val="32"/>
        </w:rPr>
        <w:t>是</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3.涉企经营许可事项名称：</w:t>
      </w:r>
      <w:r>
        <w:rPr>
          <w:rFonts w:ascii="Times New Roman" w:hAnsi="Times New Roman" w:eastAsia="仿宋GB2312"/>
          <w:sz w:val="32"/>
          <w:szCs w:val="32"/>
        </w:rPr>
        <w:t>互联网上网服务营业场所信息网络安全审核</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4.许可证件名称：</w:t>
      </w:r>
      <w:r>
        <w:rPr>
          <w:rFonts w:ascii="Times New Roman" w:hAnsi="Times New Roman" w:eastAsia="仿宋GB2312"/>
          <w:sz w:val="32"/>
          <w:szCs w:val="32"/>
        </w:rPr>
        <w:t>公安机关信息网络安全审核告知承诺书</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ascii="Times New Roman" w:hAnsi="Times New Roman" w:eastAsia="仿宋GB2312"/>
          <w:b/>
          <w:bCs/>
          <w:sz w:val="32"/>
          <w:szCs w:val="32"/>
        </w:rPr>
        <w:t>5.改革方式：</w:t>
      </w:r>
      <w:r>
        <w:rPr>
          <w:rFonts w:hint="eastAsia" w:ascii="Times New Roman" w:hAnsi="Times New Roman" w:eastAsia="仿宋GB2312"/>
          <w:sz w:val="32"/>
          <w:szCs w:val="32"/>
        </w:rPr>
        <w:t>实行告知承诺</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ascii="Times New Roman" w:hAnsi="Times New Roman" w:eastAsia="仿宋GB2312"/>
          <w:b/>
          <w:bCs/>
          <w:sz w:val="32"/>
          <w:szCs w:val="32"/>
        </w:rPr>
        <w:t>6.具体改革举措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制作并公布告知承诺书格式文本，一次性告知申请人许可条件和所需材料。对申请人自愿承诺符合许可条件并按要求提交材料的，当场作出许可决定。</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ascii="Times New Roman" w:hAnsi="Times New Roman" w:eastAsia="仿宋GB2312"/>
          <w:b/>
          <w:bCs/>
          <w:sz w:val="32"/>
          <w:szCs w:val="32"/>
        </w:rPr>
        <w:t>7.加强事中事后监管措施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hint="eastAsia" w:ascii="Times New Roman" w:hAnsi="Times New Roman" w:eastAsia="仿宋GB2312"/>
          <w:sz w:val="32"/>
          <w:szCs w:val="32"/>
        </w:rPr>
        <w:t>一是</w:t>
      </w:r>
      <w:r>
        <w:rPr>
          <w:rFonts w:ascii="Times New Roman" w:hAnsi="Times New Roman" w:eastAsia="仿宋GB2312"/>
          <w:sz w:val="32"/>
          <w:szCs w:val="32"/>
        </w:rPr>
        <w:t>健全协作机制，与同级市场监管、文化等主管部门加强沟通衔接，及时掌握本地互联网上网服务营业场所企业登记、取得《网络文化经营许可证》等情况，及时将有关企业纳入监管范围。</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hint="eastAsia" w:ascii="Times New Roman" w:hAnsi="Times New Roman" w:eastAsia="仿宋GB2312"/>
          <w:sz w:val="32"/>
          <w:szCs w:val="32"/>
        </w:rPr>
        <w:t>二是</w:t>
      </w:r>
      <w:r>
        <w:rPr>
          <w:rFonts w:ascii="Times New Roman" w:hAnsi="Times New Roman" w:eastAsia="仿宋GB2312"/>
          <w:sz w:val="32"/>
          <w:szCs w:val="32"/>
        </w:rPr>
        <w:t>依规开展实地检查，根据《互联网上网服务营业场所管理条例》第三十二条规定，“公安机关应当自互联网上网服务营业场所经营单位正式开展经营活动20个工作日内，对其依法履行信息网络安全职责情况进行实地检查”。公安机关要主动同市场主体联系，提供业务指导，依规完成实地检查工作。</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hint="eastAsia" w:ascii="Times New Roman" w:hAnsi="Times New Roman" w:eastAsia="仿宋GB2312"/>
          <w:sz w:val="32"/>
          <w:szCs w:val="32"/>
        </w:rPr>
        <w:t>三是</w:t>
      </w:r>
      <w:r>
        <w:rPr>
          <w:rFonts w:ascii="Times New Roman" w:hAnsi="Times New Roman" w:eastAsia="仿宋GB2312"/>
          <w:sz w:val="32"/>
          <w:szCs w:val="32"/>
        </w:rPr>
        <w:t>加强监督检查，重点检查是否符合以下要求：有健全、完善的信息网络安全管理制度和安全技术措施；固定的网络地址和与其经营活动相适应的计算机等装置及附属设备；有与其经营活动相适应并取得从业资格的安全管理人员、专业技术人员。</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hint="eastAsia" w:ascii="Times New Roman" w:hAnsi="Times New Roman" w:eastAsia="仿宋GB2312"/>
          <w:sz w:val="32"/>
          <w:szCs w:val="32"/>
        </w:rPr>
        <w:t>四是</w:t>
      </w:r>
      <w:r>
        <w:rPr>
          <w:rFonts w:ascii="Times New Roman" w:hAnsi="Times New Roman" w:eastAsia="仿宋GB2312"/>
          <w:sz w:val="32"/>
          <w:szCs w:val="32"/>
        </w:rPr>
        <w:t>开展信用监管，重点核查企业承诺内容的真实性，建立从业人员信用档案，发现存在虚假承诺、承诺严重不实的要依规处理。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hint="eastAsia" w:ascii="Times New Roman" w:hAnsi="Times New Roman" w:eastAsia="仿宋GB2312"/>
          <w:sz w:val="32"/>
          <w:szCs w:val="32"/>
        </w:rPr>
        <w:t>五是</w:t>
      </w:r>
      <w:r>
        <w:rPr>
          <w:rFonts w:ascii="Times New Roman" w:hAnsi="Times New Roman" w:eastAsia="仿宋GB2312"/>
          <w:sz w:val="32"/>
          <w:szCs w:val="32"/>
        </w:rPr>
        <w:t>综合运用“双随机</w:t>
      </w:r>
      <w:r>
        <w:rPr>
          <w:rFonts w:hint="eastAsia" w:ascii="Times New Roman" w:hAnsi="Times New Roman" w:eastAsia="仿宋GB2312"/>
          <w:sz w:val="32"/>
          <w:szCs w:val="32"/>
          <w:lang w:eastAsia="zh-CN"/>
        </w:rPr>
        <w:t>、</w:t>
      </w:r>
      <w:bookmarkStart w:id="7" w:name="_GoBack"/>
      <w:bookmarkEnd w:id="7"/>
      <w:r>
        <w:rPr>
          <w:rFonts w:ascii="Times New Roman" w:hAnsi="Times New Roman" w:eastAsia="仿宋GB2312"/>
          <w:sz w:val="32"/>
          <w:szCs w:val="32"/>
        </w:rPr>
        <w:t>一公开”、互联网安全监督检查等方式加强日常监管，依法查处不履行信息网络安全义务的违法违规行为。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五、申请材料</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ascii="Times New Roman" w:hAnsi="Times New Roman" w:eastAsia="仿宋GB2312"/>
          <w:b/>
          <w:bCs/>
          <w:sz w:val="32"/>
          <w:szCs w:val="32"/>
        </w:rPr>
        <w:t>1.申请材料名称</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无。（实行告知承诺，申请人持有效身份证件及工商营业执照复印件即可办理。）</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ascii="Times New Roman" w:hAnsi="Times New Roman" w:eastAsia="仿宋GB2312"/>
          <w:b/>
          <w:bCs/>
          <w:sz w:val="32"/>
          <w:szCs w:val="32"/>
        </w:rPr>
        <w:t>2.规定申请材料的依据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hint="eastAsia" w:ascii="Times New Roman" w:hAnsi="Times New Roman" w:eastAsia="仿宋GB2312"/>
          <w:sz w:val="32"/>
          <w:szCs w:val="32"/>
        </w:rPr>
        <w:t>《互联网上网服务营业场所管理条例》第十一条 ......申请人完成筹建后，应当向同级公安机关承诺符合信息网络安全审核条件，并经公安机关确认当场签署承诺书。......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六、中介服务</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1.有无法定中介服务事项：</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2.中介服务事项名称：</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3.设定中介服务事项的依据:</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4.提供中介服务的机构：</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5.中介服务事项的收费性质：</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七、审批程序</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ascii="Times New Roman" w:hAnsi="Times New Roman" w:eastAsia="仿宋GB2312"/>
          <w:b/>
          <w:bCs/>
          <w:sz w:val="32"/>
          <w:szCs w:val="32"/>
        </w:rPr>
        <w:t>1.办理行政许可的程序环节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（1）申请人提出申请并承诺符合信息网络安全审核条件；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（2）经公安机关确认当场签署承诺书。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ascii="Times New Roman" w:hAnsi="Times New Roman" w:eastAsia="仿宋GB2312"/>
          <w:b/>
          <w:bCs/>
          <w:sz w:val="32"/>
          <w:szCs w:val="32"/>
        </w:rPr>
        <w:t>2.规定行政许可程序的依据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《互联网上网服务营业场所管理条例》第十一条</w:t>
      </w:r>
      <w:r>
        <w:rPr>
          <w:rFonts w:hint="eastAsia" w:ascii="Times New Roman" w:hAnsi="Times New Roman" w:eastAsia="仿宋GB2312"/>
          <w:sz w:val="32"/>
          <w:szCs w:val="32"/>
        </w:rPr>
        <w:t xml:space="preserve"> </w:t>
      </w:r>
      <w:r>
        <w:rPr>
          <w:rFonts w:ascii="Times New Roman" w:hAnsi="Times New Roman" w:eastAsia="仿宋GB2312"/>
          <w:sz w:val="32"/>
          <w:szCs w:val="32"/>
        </w:rPr>
        <w:t>……申请人完成筹建后，应当向同级公安机关承诺符合信息网络安全审核条件，并经公安机关确认当场签署承诺书。……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3.是否需要现场勘验：</w:t>
      </w:r>
      <w:r>
        <w:rPr>
          <w:rFonts w:ascii="Times New Roman" w:hAnsi="Times New Roman" w:eastAsia="仿宋GB2312"/>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4.是否需要组织听证：</w:t>
      </w:r>
      <w:r>
        <w:rPr>
          <w:rFonts w:ascii="Times New Roman" w:hAnsi="Times New Roman" w:eastAsia="仿宋GB2312"/>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5.是否需要招标、拍卖、挂牌交易：</w:t>
      </w:r>
      <w:r>
        <w:rPr>
          <w:rFonts w:ascii="Times New Roman" w:hAnsi="Times New Roman" w:eastAsia="仿宋GB2312"/>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6.是否需要检验、检测、检疫：</w:t>
      </w:r>
      <w:r>
        <w:rPr>
          <w:rFonts w:ascii="Times New Roman" w:hAnsi="Times New Roman" w:eastAsia="仿宋GB2312"/>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7.是否需要鉴定：</w:t>
      </w:r>
      <w:r>
        <w:rPr>
          <w:rFonts w:ascii="Times New Roman" w:hAnsi="Times New Roman" w:eastAsia="仿宋GB2312"/>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8.是否需要专家评审：</w:t>
      </w:r>
      <w:r>
        <w:rPr>
          <w:rFonts w:ascii="Times New Roman" w:hAnsi="Times New Roman" w:eastAsia="仿宋GB2312"/>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9.是否需要向社会公示：</w:t>
      </w:r>
      <w:r>
        <w:rPr>
          <w:rFonts w:ascii="Times New Roman" w:hAnsi="Times New Roman" w:eastAsia="仿宋GB2312"/>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10.是否实行告知承诺办理：</w:t>
      </w:r>
      <w:r>
        <w:rPr>
          <w:rFonts w:ascii="Times New Roman" w:hAnsi="Times New Roman" w:eastAsia="仿宋GB2312"/>
          <w:sz w:val="32"/>
          <w:szCs w:val="32"/>
        </w:rPr>
        <w:t>部分情况下开展</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11.审批机关是否委托服务机构开展技术性服务：</w:t>
      </w:r>
      <w:r>
        <w:rPr>
          <w:rFonts w:ascii="Times New Roman" w:hAnsi="Times New Roman" w:eastAsia="仿宋GB2312"/>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八、受理和审批时限</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ascii="Times New Roman" w:hAnsi="Times New Roman" w:eastAsia="仿宋GB2312"/>
          <w:b/>
          <w:bCs/>
          <w:sz w:val="32"/>
          <w:szCs w:val="32"/>
        </w:rPr>
        <w:t>1.承诺受理时限：</w:t>
      </w:r>
      <w:r>
        <w:rPr>
          <w:rFonts w:hint="eastAsia" w:ascii="Times New Roman" w:hAnsi="Times New Roman" w:eastAsia="仿宋GB2312"/>
          <w:sz w:val="32"/>
          <w:szCs w:val="32"/>
        </w:rPr>
        <w:t>当场</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ascii="Times New Roman" w:hAnsi="Times New Roman" w:eastAsia="仿宋GB2312"/>
          <w:b/>
          <w:bCs/>
          <w:sz w:val="32"/>
          <w:szCs w:val="32"/>
        </w:rPr>
        <w:t>2.法定审批时限：</w:t>
      </w:r>
      <w:r>
        <w:rPr>
          <w:rFonts w:hint="eastAsia" w:ascii="Times New Roman" w:hAnsi="Times New Roman" w:eastAsia="仿宋GB2312"/>
          <w:sz w:val="32"/>
          <w:szCs w:val="32"/>
        </w:rPr>
        <w:t>当场</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ascii="Times New Roman" w:hAnsi="Times New Roman" w:eastAsia="仿宋GB2312"/>
          <w:b/>
          <w:bCs/>
          <w:sz w:val="32"/>
          <w:szCs w:val="32"/>
        </w:rPr>
        <w:t>3.规定法定审批时限依据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仿宋GB2312"/>
          <w:sz w:val="32"/>
          <w:szCs w:val="32"/>
        </w:rPr>
        <w:t>《互联网上网服务营业场所管理条例》第十一条</w:t>
      </w:r>
      <w:r>
        <w:rPr>
          <w:rFonts w:hint="eastAsia" w:ascii="Times New Roman" w:hAnsi="Times New Roman" w:eastAsia="仿宋GB2312"/>
          <w:sz w:val="32"/>
          <w:szCs w:val="32"/>
        </w:rPr>
        <w:t xml:space="preserve"> </w:t>
      </w:r>
      <w:r>
        <w:rPr>
          <w:rFonts w:ascii="Times New Roman" w:hAnsi="Times New Roman" w:eastAsia="仿宋GB2312"/>
          <w:sz w:val="32"/>
          <w:szCs w:val="32"/>
        </w:rPr>
        <w:t>……申请人完成筹建后，应当向同级公安机关承诺符合信息网络安全审核条件，并经公安机关确认当场签署承诺书。……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方正仿宋_GBK" w:cs="方正仿宋_GBK"/>
          <w:sz w:val="32"/>
          <w:szCs w:val="32"/>
        </w:rPr>
        <w:t>4.承诺审批时限：</w:t>
      </w:r>
      <w:r>
        <w:rPr>
          <w:rFonts w:hint="eastAsia" w:ascii="Times New Roman" w:hAnsi="Times New Roman" w:eastAsia="仿宋GB2312"/>
          <w:sz w:val="32"/>
          <w:szCs w:val="32"/>
        </w:rPr>
        <w:t>当场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九、收费</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1.办理行政许可是否收费：</w:t>
      </w:r>
      <w:r>
        <w:rPr>
          <w:rFonts w:ascii="Times New Roman" w:hAnsi="Times New Roman" w:eastAsia="仿宋GB2312"/>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2.收费项目的名称、收费项目的标准、设定收费项目的依据、规定收费标准的依据：</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十、行政许可证件</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ascii="Times New Roman" w:hAnsi="Times New Roman" w:eastAsia="仿宋GB2312"/>
          <w:b/>
          <w:bCs/>
          <w:sz w:val="32"/>
          <w:szCs w:val="32"/>
        </w:rPr>
        <w:t>1.审批结果类型：</w:t>
      </w:r>
      <w:r>
        <w:rPr>
          <w:rFonts w:hint="eastAsia" w:ascii="Times New Roman" w:hAnsi="Times New Roman" w:eastAsia="仿宋GB2312"/>
          <w:sz w:val="32"/>
          <w:szCs w:val="32"/>
        </w:rPr>
        <w:t>其他</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2.审批结果名称：</w:t>
      </w:r>
      <w:r>
        <w:rPr>
          <w:rFonts w:hint="eastAsia" w:ascii="Times New Roman" w:hAnsi="Times New Roman" w:eastAsia="仿宋GB2312"/>
          <w:sz w:val="32"/>
          <w:szCs w:val="32"/>
        </w:rPr>
        <w:t>签署《公安机关信息网络安全审核告知承诺书》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3.审批结果的有效期限：</w:t>
      </w:r>
      <w:r>
        <w:rPr>
          <w:rFonts w:hint="eastAsia" w:ascii="Times New Roman" w:hAnsi="Times New Roman" w:eastAsia="仿宋GB2312"/>
          <w:sz w:val="32"/>
          <w:szCs w:val="32"/>
        </w:rPr>
        <w:t>2个月</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ascii="Times New Roman" w:hAnsi="Times New Roman" w:eastAsia="仿宋GB2312"/>
          <w:b/>
          <w:bCs/>
          <w:sz w:val="32"/>
          <w:szCs w:val="32"/>
        </w:rPr>
        <w:t>4.规定审批结果有效期限的依据：</w:t>
      </w:r>
      <w:r>
        <w:rPr>
          <w:rFonts w:hint="eastAsia" w:ascii="Times New Roman" w:hAnsi="Times New Roman" w:eastAsia="方正仿宋_GBK" w:cs="方正仿宋_GBK"/>
          <w:sz w:val="32"/>
          <w:szCs w:val="32"/>
        </w:rPr>
        <w:t>《</w:t>
      </w:r>
      <w:r>
        <w:rPr>
          <w:rFonts w:hint="eastAsia" w:ascii="Times New Roman" w:hAnsi="Times New Roman" w:eastAsia="仿宋GB2312"/>
          <w:sz w:val="32"/>
          <w:szCs w:val="32"/>
        </w:rPr>
        <w:t>公安机关信息网络安全审核告知承诺书》仅用于向文旅部门申请《网络文化经营许可证》，到期后可重新签署，根据工作需要设置了有效期。</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5.是否需要办理审批结果变更手续：</w:t>
      </w:r>
      <w:r>
        <w:rPr>
          <w:rFonts w:ascii="Times New Roman" w:hAnsi="Times New Roman" w:eastAsia="仿宋GB2312"/>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6.办理审批结果变更手续的要求：</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7.是否需要办理审批结果延续手续：</w:t>
      </w:r>
      <w:r>
        <w:rPr>
          <w:rFonts w:ascii="Times New Roman" w:hAnsi="Times New Roman" w:eastAsia="仿宋GB2312"/>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8.办理审批结果延续手续的要求：</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ascii="Times New Roman" w:hAnsi="Times New Roman" w:eastAsia="仿宋GB2312"/>
          <w:b/>
          <w:bCs/>
          <w:sz w:val="32"/>
          <w:szCs w:val="32"/>
        </w:rPr>
        <w:t>9.审批结果的有效地域范围：</w:t>
      </w:r>
      <w:r>
        <w:rPr>
          <w:rFonts w:hint="eastAsia" w:ascii="Times New Roman" w:hAnsi="Times New Roman" w:eastAsia="仿宋GB2312"/>
          <w:sz w:val="32"/>
          <w:szCs w:val="32"/>
        </w:rPr>
        <w:t>审批机关行政</w:t>
      </w:r>
      <w:r>
        <w:rPr>
          <w:rFonts w:hint="eastAsia" w:ascii="Times New Roman" w:hAnsi="Times New Roman" w:eastAsia="仿宋GB2312"/>
          <w:sz w:val="32"/>
          <w:szCs w:val="32"/>
          <w:lang w:eastAsia="zh-CN"/>
        </w:rPr>
        <w:t>管</w:t>
      </w:r>
      <w:r>
        <w:rPr>
          <w:rFonts w:hint="eastAsia" w:ascii="Times New Roman" w:hAnsi="Times New Roman" w:eastAsia="仿宋GB2312"/>
          <w:sz w:val="32"/>
          <w:szCs w:val="32"/>
        </w:rPr>
        <w:t>辖区域</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ascii="Times New Roman" w:hAnsi="Times New Roman" w:eastAsia="仿宋GB2312"/>
          <w:b/>
          <w:bCs/>
          <w:sz w:val="32"/>
          <w:szCs w:val="32"/>
        </w:rPr>
        <w:t>10.规定审批结果有效地域范围的依据</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（1）《互联网上网服务营业场所管理条例》第十条 互联网上网服务营业场所经营单位申请从事互联网上网服务经营活动，应当向县级以上地方人民政府文化行政部门提出申请，并提交下列文件：</w:t>
      </w:r>
      <w:r>
        <w:rPr>
          <w:rFonts w:ascii="Times New Roman" w:hAnsi="Times New Roman" w:eastAsia="仿宋GB2312"/>
          <w:sz w:val="32"/>
          <w:szCs w:val="32"/>
        </w:rPr>
        <w:t>……</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hint="eastAsia" w:ascii="Times New Roman" w:hAnsi="Times New Roman" w:eastAsia="仿宋GB2312"/>
          <w:sz w:val="32"/>
          <w:szCs w:val="32"/>
        </w:rPr>
        <w:t>（四）营业场所产权证明或者租赁意向书；</w:t>
      </w:r>
      <w:r>
        <w:rPr>
          <w:rFonts w:ascii="Times New Roman" w:hAnsi="Times New Roman" w:eastAsia="仿宋GB2312"/>
          <w:sz w:val="32"/>
          <w:szCs w:val="32"/>
        </w:rPr>
        <w:t>……</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（2）《互联网上网服务营业场所管理条例》第十一条 文化行政部门应当自收到申请之日起20个工作日内作出决定；经审查，符合条件的，发给同意筹建的批准文件。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hint="eastAsia" w:ascii="Times New Roman" w:hAnsi="Times New Roman" w:eastAsia="仿宋GB2312"/>
          <w:sz w:val="32"/>
          <w:szCs w:val="32"/>
        </w:rPr>
        <w:t>申请人完成筹建后，应当向同级公安机关承诺符合信息网络安全审核条件，并经公安机关确认当场签署承诺书。</w:t>
      </w:r>
      <w:r>
        <w:rPr>
          <w:rFonts w:ascii="Times New Roman" w:hAnsi="Times New Roman" w:eastAsia="仿宋GB2312"/>
          <w:sz w:val="32"/>
          <w:szCs w:val="32"/>
        </w:rPr>
        <w:t>……</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十一、行政许可数量限制</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1.有无行政许可数量限制：</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2.公布数量限制的方式：</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3.公布数量限制的周期：</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4.在数量限制条件下实施行政许可的方式：</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jc w:val="left"/>
        <w:textAlignment w:val="auto"/>
        <w:rPr>
          <w:rFonts w:ascii="Times New Roman" w:hAnsi="Times New Roman" w:eastAsia="仿宋GB2312"/>
          <w:sz w:val="32"/>
          <w:szCs w:val="32"/>
        </w:rPr>
      </w:pPr>
      <w:r>
        <w:rPr>
          <w:rFonts w:ascii="Times New Roman" w:hAnsi="Times New Roman" w:eastAsia="仿宋GB2312"/>
          <w:b/>
          <w:bCs/>
          <w:sz w:val="32"/>
          <w:szCs w:val="32"/>
        </w:rPr>
        <w:t>5.规定在数量限制条件下实施行政许可方式的依据：</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十二、行政许可后年检</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1.有无年检要求：</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2.设定年检要求的依据：</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3.年检周期：</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4.年检是否要求报送材料：</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5.年检报送材料名称：</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6.年检是否收费：</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7.年检收费项目的名称、年检收费项目的标准、设定年检收费项目的依据、规定年检项目收费标准的依据：</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8.通过年检的证明或者标志：</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十三、行政许可后年报</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1.有无年报要求：</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2.年报报送材料名称：</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sz w:val="32"/>
          <w:szCs w:val="32"/>
        </w:rPr>
      </w:pPr>
      <w:r>
        <w:rPr>
          <w:rFonts w:ascii="Times New Roman" w:hAnsi="Times New Roman" w:eastAsia="仿宋GB2312"/>
          <w:b/>
          <w:bCs/>
          <w:sz w:val="32"/>
          <w:szCs w:val="32"/>
        </w:rPr>
        <w:t>3.设定年报要求的依据：</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仿宋GB2312"/>
          <w:b/>
          <w:bCs/>
          <w:sz w:val="32"/>
          <w:szCs w:val="32"/>
        </w:rPr>
        <w:t>4.年报周期：</w:t>
      </w:r>
      <w:r>
        <w:rPr>
          <w:rFonts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十四、监管主体</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仿宋GB2312"/>
          <w:sz w:val="32"/>
          <w:szCs w:val="32"/>
        </w:rPr>
        <w:t>县级公安机关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十五、备注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sz w:val="32"/>
          <w:szCs w:val="32"/>
        </w:rPr>
      </w:pPr>
      <w:r>
        <w:rPr>
          <w:rFonts w:hint="eastAsia" w:ascii="Times New Roman" w:hAnsi="Times New Roman" w:eastAsia="仿宋GB2312"/>
          <w:sz w:val="32"/>
          <w:szCs w:val="32"/>
        </w:rPr>
        <w:t>根据《国务院办公厅关于深化“证照分离”改革进一步激发市场主体发展活力的通知》（国发〔2021〕7号），该事项在中国（云南）自由贸易试验区取消审批。</w:t>
      </w:r>
    </w:p>
    <w:p>
      <w:pPr>
        <w:pageBreakBefore w:val="0"/>
        <w:kinsoku/>
        <w:wordWrap/>
        <w:overflowPunct/>
        <w:topLinePunct w:val="0"/>
        <w:autoSpaceDE/>
        <w:autoSpaceDN/>
        <w:bidi w:val="0"/>
        <w:spacing w:line="576" w:lineRule="exact"/>
        <w:ind w:left="0" w:leftChars="0" w:firstLine="640" w:firstLineChars="200"/>
        <w:jc w:val="center"/>
        <w:textAlignment w:val="auto"/>
        <w:rPr>
          <w:rFonts w:hint="eastAsia" w:ascii="Times New Roman" w:hAnsi="Times New Roman" w:eastAsia="方正小标宋_GBK" w:cs="方正小标宋_GBK"/>
          <w:b w:val="0"/>
          <w:bCs w:val="0"/>
          <w:strike w:val="0"/>
          <w:dstrike w:val="0"/>
          <w:color w:val="auto"/>
          <w:sz w:val="32"/>
          <w:szCs w:val="32"/>
          <w:lang w:eastAsia="zh-CN"/>
        </w:rPr>
      </w:pPr>
      <w:r>
        <w:rPr>
          <w:rFonts w:hint="eastAsia" w:ascii="Times New Roman" w:hAnsi="Times New Roman" w:eastAsia="方正小标宋_GBK" w:cs="方正小标宋_GBK"/>
          <w:b w:val="0"/>
          <w:bCs w:val="0"/>
          <w:strike w:val="0"/>
          <w:dstrike w:val="0"/>
          <w:color w:val="auto"/>
          <w:sz w:val="32"/>
          <w:szCs w:val="32"/>
          <w:lang w:eastAsia="zh-CN"/>
        </w:rPr>
        <w:t>互联网上网服务营业场所信息网络安全审核</w:t>
      </w:r>
    </w:p>
    <w:p>
      <w:pPr>
        <w:pageBreakBefore w:val="0"/>
        <w:kinsoku/>
        <w:wordWrap/>
        <w:overflowPunct/>
        <w:topLinePunct w:val="0"/>
        <w:autoSpaceDE/>
        <w:autoSpaceDN/>
        <w:bidi w:val="0"/>
        <w:spacing w:line="576" w:lineRule="exact"/>
        <w:ind w:left="0" w:leftChars="0" w:firstLine="640" w:firstLineChars="200"/>
        <w:jc w:val="center"/>
        <w:textAlignment w:val="auto"/>
        <w:rPr>
          <w:rFonts w:hint="eastAsia" w:ascii="Times New Roman" w:hAnsi="Times New Roman" w:eastAsia="方正小标宋_GBK" w:cs="方正小标宋_GBK"/>
          <w:b w:val="0"/>
          <w:bCs w:val="0"/>
          <w:strike w:val="0"/>
          <w:dstrike w:val="0"/>
          <w:color w:val="auto"/>
          <w:sz w:val="32"/>
          <w:szCs w:val="32"/>
          <w:lang w:eastAsia="zh-CN"/>
        </w:rPr>
      </w:pPr>
      <w:r>
        <w:rPr>
          <w:rFonts w:hint="eastAsia" w:ascii="Times New Roman" w:hAnsi="Times New Roman" w:eastAsia="方正小标宋_GBK" w:cs="方正小标宋_GBK"/>
          <w:b w:val="0"/>
          <w:bCs w:val="0"/>
          <w:strike w:val="0"/>
          <w:dstrike w:val="0"/>
          <w:color w:val="auto"/>
          <w:sz w:val="32"/>
          <w:szCs w:val="32"/>
          <w:lang w:val="en-US" w:eastAsia="zh-CN"/>
        </w:rPr>
        <w:t>【00010913200001】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ascii="Times New Roman" w:hAnsi="Times New Roman" w:eastAsia="黑体"/>
          <w:b w:val="0"/>
          <w:bCs w:val="0"/>
          <w:strike w:val="0"/>
          <w:dstrike w:val="0"/>
          <w:color w:val="auto"/>
          <w:sz w:val="32"/>
          <w:szCs w:val="32"/>
        </w:rPr>
      </w:pPr>
      <w:r>
        <w:rPr>
          <w:rFonts w:hint="eastAsia" w:ascii="Times New Roman" w:hAnsi="Times New Roman" w:eastAsia="黑体"/>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w:t>
      </w:r>
      <w:r>
        <w:rPr>
          <w:rFonts w:hint="default" w:ascii="Times New Roman" w:hAnsi="Times New Roman" w:eastAsia="仿宋GB2312" w:cs="Times New Roman"/>
          <w:b/>
          <w:bCs/>
          <w:strike w:val="0"/>
          <w:dstrike w:val="0"/>
          <w:color w:val="auto"/>
          <w:sz w:val="32"/>
          <w:szCs w:val="32"/>
          <w:lang w:val="en-US"/>
        </w:rPr>
        <w:t>行政许可事项名称</w:t>
      </w:r>
      <w:r>
        <w:rPr>
          <w:rFonts w:hint="eastAsia" w:ascii="Times New Roman" w:hAnsi="Times New Roman" w:eastAsia="仿宋GB2312" w:cs="Times New Roman"/>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strike w:val="0"/>
          <w:dstrike w:val="0"/>
          <w:sz w:val="32"/>
          <w:szCs w:val="32"/>
          <w:lang w:val="en-US" w:eastAsia="zh-CN"/>
        </w:rPr>
      </w:pPr>
      <w:r>
        <w:rPr>
          <w:rFonts w:hint="eastAsia" w:ascii="Times New Roman" w:hAnsi="Times New Roman" w:eastAsia="方正仿宋_GBK" w:cs="方正仿宋_GBK"/>
          <w:strike w:val="0"/>
          <w:dstrike w:val="0"/>
          <w:sz w:val="32"/>
          <w:szCs w:val="32"/>
          <w:lang w:val="en-US"/>
        </w:rPr>
        <w:t>互联网上网服务营业场所信息网络安全审核</w:t>
      </w:r>
      <w:r>
        <w:rPr>
          <w:rFonts w:hint="eastAsia" w:ascii="Times New Roman" w:hAnsi="Times New Roman" w:eastAsia="方正仿宋_GBK" w:cs="方正仿宋_GBK"/>
          <w:strike w:val="0"/>
          <w:dstrike w:val="0"/>
          <w:sz w:val="32"/>
          <w:szCs w:val="32"/>
          <w:lang w:val="en-US" w:eastAsia="zh-CN"/>
        </w:rPr>
        <w:t>【0001091320000】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w:t>
      </w:r>
      <w:r>
        <w:rPr>
          <w:rFonts w:hint="default" w:ascii="Times New Roman" w:hAnsi="Times New Roman" w:eastAsia="仿宋GB2312" w:cs="Times New Roman"/>
          <w:b/>
          <w:bCs/>
          <w:strike w:val="0"/>
          <w:dstrike w:val="0"/>
          <w:color w:val="auto"/>
          <w:sz w:val="32"/>
          <w:szCs w:val="32"/>
          <w:lang w:val="en-US" w:eastAsia="zh-CN"/>
        </w:rPr>
        <w:t>行政许可</w:t>
      </w:r>
      <w:r>
        <w:rPr>
          <w:rFonts w:hint="eastAsia" w:ascii="Times New Roman" w:hAnsi="Times New Roman" w:eastAsia="仿宋GB2312" w:cs="Times New Roman"/>
          <w:b/>
          <w:bCs/>
          <w:strike w:val="0"/>
          <w:dstrike w:val="0"/>
          <w:color w:val="auto"/>
          <w:sz w:val="32"/>
          <w:szCs w:val="32"/>
          <w:lang w:val="en-US" w:eastAsia="zh-CN"/>
        </w:rPr>
        <w:t>事项子项名称及编码</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strike w:val="0"/>
          <w:dstrike w:val="0"/>
          <w:sz w:val="32"/>
          <w:szCs w:val="32"/>
          <w:lang w:val="en-US" w:eastAsia="zh-CN"/>
        </w:rPr>
      </w:pPr>
      <w:r>
        <w:rPr>
          <w:rFonts w:hint="eastAsia" w:ascii="Times New Roman" w:hAnsi="Times New Roman" w:eastAsia="方正仿宋_GBK" w:cs="方正仿宋_GBK"/>
          <w:strike w:val="0"/>
          <w:dstrike w:val="0"/>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3.行政许可事项业务办理项名称及编码</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方正仿宋_GBK" w:cs="方正仿宋_GBK"/>
          <w:strike w:val="0"/>
          <w:dstrike w:val="0"/>
          <w:sz w:val="32"/>
          <w:szCs w:val="32"/>
          <w:lang w:val="en-US" w:eastAsia="zh-CN"/>
        </w:rPr>
      </w:pPr>
      <w:r>
        <w:rPr>
          <w:rFonts w:hint="eastAsia" w:ascii="Times New Roman" w:hAnsi="Times New Roman" w:eastAsia="方正仿宋_GBK" w:cs="方正仿宋_GBK"/>
          <w:strike w:val="0"/>
          <w:dstrike w:val="0"/>
          <w:sz w:val="32"/>
          <w:szCs w:val="32"/>
          <w:lang w:val="en-US" w:eastAsia="zh-CN"/>
        </w:rPr>
        <w:t>互联网上网服务营业场所信息网络安全审核（00010913200001）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b w:val="0"/>
          <w:bCs w:val="0"/>
          <w:strike w:val="0"/>
          <w:dstrike w:val="0"/>
          <w:color w:val="auto"/>
          <w:sz w:val="32"/>
          <w:szCs w:val="32"/>
          <w:lang w:val="en" w:eastAsia="zh-CN"/>
        </w:rPr>
      </w:pPr>
      <w:r>
        <w:rPr>
          <w:rFonts w:hint="eastAsia" w:ascii="Times New Roman" w:hAnsi="Times New Roman" w:eastAsia="方正仿宋_GBK" w:cs="方正仿宋_GBK"/>
          <w:b w:val="0"/>
          <w:bCs w:val="0"/>
          <w:strike w:val="0"/>
          <w:dstrike w:val="0"/>
          <w:color w:val="auto"/>
          <w:sz w:val="32"/>
          <w:szCs w:val="32"/>
          <w:lang w:val="en-US" w:eastAsia="zh-CN"/>
        </w:rPr>
        <w:t>（1）《互联网上网服务营业场所管理条例》第四条</w:t>
      </w:r>
      <w:r>
        <w:rPr>
          <w:rFonts w:hint="default" w:ascii="Times New Roman" w:hAnsi="Times New Roman" w:eastAsia="方正仿宋_GBK" w:cs="方正仿宋_GBK"/>
          <w:b w:val="0"/>
          <w:bCs w:val="0"/>
          <w:strike w:val="0"/>
          <w:dstrike w:val="0"/>
          <w:color w:val="auto"/>
          <w:sz w:val="32"/>
          <w:szCs w:val="32"/>
          <w:lang w:val="en" w:eastAsia="zh-CN"/>
        </w:rPr>
        <w:t xml:space="preserve"> </w:t>
      </w:r>
      <w:r>
        <w:rPr>
          <w:rFonts w:hint="eastAsia" w:ascii="Times New Roman" w:hAnsi="Times New Roman" w:eastAsia="方正仿宋_GBK" w:cs="方正仿宋_GBK"/>
          <w:b w:val="0"/>
          <w:bCs w:val="0"/>
          <w:strike w:val="0"/>
          <w:dstrike w:val="0"/>
          <w:color w:val="auto"/>
          <w:sz w:val="32"/>
          <w:szCs w:val="32"/>
          <w:lang w:val="en" w:eastAsia="zh-CN"/>
        </w:rPr>
        <w:t>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 w:eastAsia="zh-CN"/>
        </w:rPr>
        <w:t>（</w:t>
      </w:r>
      <w:r>
        <w:rPr>
          <w:rFonts w:hint="eastAsia" w:ascii="Times New Roman" w:hAnsi="Times New Roman" w:eastAsia="方正仿宋_GBK" w:cs="方正仿宋_GBK"/>
          <w:b w:val="0"/>
          <w:bCs w:val="0"/>
          <w:strike w:val="0"/>
          <w:dstrike w:val="0"/>
          <w:color w:val="auto"/>
          <w:sz w:val="32"/>
          <w:szCs w:val="32"/>
          <w:lang w:val="en-US" w:eastAsia="zh-CN"/>
        </w:rPr>
        <w:t>2</w:t>
      </w:r>
      <w:r>
        <w:rPr>
          <w:rFonts w:hint="eastAsia" w:ascii="Times New Roman" w:hAnsi="Times New Roman" w:eastAsia="方正仿宋_GBK" w:cs="方正仿宋_GBK"/>
          <w:b w:val="0"/>
          <w:bCs w:val="0"/>
          <w:strike w:val="0"/>
          <w:dstrike w:val="0"/>
          <w:color w:val="auto"/>
          <w:sz w:val="32"/>
          <w:szCs w:val="32"/>
          <w:lang w:val="en" w:eastAsia="zh-CN"/>
        </w:rPr>
        <w:t>）《互联网上网服务营业场所管理条例》第</w:t>
      </w:r>
      <w:r>
        <w:rPr>
          <w:rFonts w:hint="eastAsia" w:ascii="Times New Roman" w:hAnsi="Times New Roman" w:eastAsia="方正仿宋_GBK" w:cs="方正仿宋_GBK"/>
          <w:b w:val="0"/>
          <w:bCs w:val="0"/>
          <w:strike w:val="0"/>
          <w:dstrike w:val="0"/>
          <w:color w:val="auto"/>
          <w:sz w:val="32"/>
          <w:szCs w:val="32"/>
          <w:lang w:val="en-US" w:eastAsia="zh-CN"/>
        </w:rPr>
        <w:t>七条 国家对互联网上网服务营业场所经营单位的经营活动实行许可制度。未经许可，任何组织和个人不得从事互联网上网服务经营活动。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方正仿宋_GBK"/>
          <w:b w:val="0"/>
          <w:bCs w:val="0"/>
          <w:strike w:val="0"/>
          <w:dstrike w:val="0"/>
          <w:color w:val="auto"/>
          <w:sz w:val="32"/>
          <w:szCs w:val="32"/>
          <w:lang w:val="en-US" w:eastAsia="zh-CN"/>
        </w:rPr>
      </w:pPr>
      <w:r>
        <w:rPr>
          <w:rFonts w:hint="default" w:ascii="Times New Roman" w:hAnsi="Times New Roman" w:eastAsia="方正仿宋_GBK" w:cs="方正仿宋_GBK"/>
          <w:b w:val="0"/>
          <w:bCs w:val="0"/>
          <w:strike w:val="0"/>
          <w:dstrike w:val="0"/>
          <w:color w:val="auto"/>
          <w:sz w:val="32"/>
          <w:szCs w:val="32"/>
          <w:lang w:val="en-US" w:eastAsia="zh-CN"/>
        </w:rPr>
        <w:t>（1）《互联网上网服务营业场所管理条例》</w:t>
      </w:r>
      <w:r>
        <w:rPr>
          <w:rFonts w:hint="eastAsia" w:ascii="Times New Roman" w:hAnsi="Times New Roman" w:eastAsia="方正仿宋_GBK" w:cs="方正仿宋_GBK"/>
          <w:b w:val="0"/>
          <w:bCs w:val="0"/>
          <w:strike w:val="0"/>
          <w:dstrike w:val="0"/>
          <w:color w:val="auto"/>
          <w:sz w:val="32"/>
          <w:szCs w:val="32"/>
          <w:lang w:val="en" w:eastAsia="zh-CN"/>
        </w:rPr>
        <w:t>第</w:t>
      </w:r>
      <w:r>
        <w:rPr>
          <w:rFonts w:hint="eastAsia" w:ascii="Times New Roman" w:hAnsi="Times New Roman" w:eastAsia="方正仿宋_GBK" w:cs="方正仿宋_GBK"/>
          <w:b w:val="0"/>
          <w:bCs w:val="0"/>
          <w:strike w:val="0"/>
          <w:dstrike w:val="0"/>
          <w:color w:val="auto"/>
          <w:sz w:val="32"/>
          <w:szCs w:val="32"/>
          <w:lang w:val="en-US" w:eastAsia="zh-CN"/>
        </w:rPr>
        <w:t>八条 互联网上网服务营业场所经营单位从事互联网上网服务经营活动，应当具备下列条件：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（一）有企业的名称、住所、组织机构和章程；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（二）有与其经营活动相适应的资金；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（三）有与其经营活动相适应并符合国家规定的消防安全条件的营业场所；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（四）有健全、完善的信息网络安全管理制度和安全技术措施；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（五）有固定的网络地址和与其经营活动相适应的计算机等装置及附属设备；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（六）有与其经营活动相适应并取得从业资格的安全管理人员、经营管理人员、专业技术人员；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（七）法律、行政法规和国务院有关部门规定的其他条件。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互联网上网服务营业场所的最低营业面积、计算机等装置及附属设备数量、单机面积的标准，由国务院文化行政部门规定。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方正仿宋_GBK"/>
          <w:color w:val="auto"/>
          <w:sz w:val="32"/>
          <w:szCs w:val="32"/>
          <w:lang w:val="en-US" w:eastAsia="zh-CN"/>
        </w:rPr>
      </w:pPr>
      <w:r>
        <w:rPr>
          <w:rFonts w:hint="default" w:ascii="Times New Roman" w:hAnsi="Times New Roman" w:eastAsia="方正仿宋_GBK" w:cs="方正仿宋_GBK"/>
          <w:color w:val="auto"/>
          <w:sz w:val="32"/>
          <w:szCs w:val="32"/>
          <w:lang w:val="en-US" w:eastAsia="zh-CN"/>
        </w:rPr>
        <w:t>审批从事互联网上网服务经营活动，除依照本条第一款、第二款规定的条件外，还应当符合国务院文化行政部门和省、自治区、直辖市人民政府文化行政部门规定的互联网上网服务营业场所经营单位的总量和布局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color w:val="auto"/>
          <w:sz w:val="32"/>
          <w:szCs w:val="32"/>
          <w:lang w:val="en-US" w:eastAsia="zh-CN"/>
        </w:rPr>
        <w:t>（2）</w:t>
      </w:r>
      <w:r>
        <w:rPr>
          <w:rFonts w:hint="default" w:ascii="Times New Roman" w:hAnsi="Times New Roman" w:eastAsia="方正仿宋_GBK" w:cs="方正仿宋_GBK"/>
          <w:b w:val="0"/>
          <w:bCs w:val="0"/>
          <w:strike w:val="0"/>
          <w:dstrike w:val="0"/>
          <w:color w:val="auto"/>
          <w:sz w:val="32"/>
          <w:szCs w:val="32"/>
          <w:lang w:val="en-US" w:eastAsia="zh-CN"/>
        </w:rPr>
        <w:t>《互联网上网服务营业场所管理条例》第</w:t>
      </w:r>
      <w:r>
        <w:rPr>
          <w:rFonts w:hint="eastAsia" w:ascii="Times New Roman" w:hAnsi="Times New Roman" w:eastAsia="方正仿宋_GBK" w:cs="方正仿宋_GBK"/>
          <w:b w:val="0"/>
          <w:bCs w:val="0"/>
          <w:strike w:val="0"/>
          <w:dstrike w:val="0"/>
          <w:color w:val="auto"/>
          <w:sz w:val="32"/>
          <w:szCs w:val="32"/>
          <w:lang w:val="en-US" w:eastAsia="zh-CN"/>
        </w:rPr>
        <w:t>十一</w:t>
      </w:r>
      <w:r>
        <w:rPr>
          <w:rFonts w:hint="default" w:ascii="Times New Roman" w:hAnsi="Times New Roman" w:eastAsia="方正仿宋_GBK" w:cs="方正仿宋_GBK"/>
          <w:b w:val="0"/>
          <w:bCs w:val="0"/>
          <w:strike w:val="0"/>
          <w:dstrike w:val="0"/>
          <w:color w:val="auto"/>
          <w:sz w:val="32"/>
          <w:szCs w:val="32"/>
          <w:lang w:val="en-US" w:eastAsia="zh-CN"/>
        </w:rPr>
        <w:t>条</w:t>
      </w:r>
      <w:r>
        <w:rPr>
          <w:rFonts w:hint="eastAsia" w:ascii="Times New Roman" w:hAnsi="Times New Roman" w:eastAsia="方正仿宋_GBK" w:cs="方正仿宋_GBK"/>
          <w:b w:val="0"/>
          <w:bCs w:val="0"/>
          <w:strike w:val="0"/>
          <w:dstrike w:val="0"/>
          <w:color w:val="auto"/>
          <w:sz w:val="32"/>
          <w:szCs w:val="32"/>
          <w:lang w:val="en-US" w:eastAsia="zh-CN"/>
        </w:rPr>
        <w:t xml:space="preserve"> 文化行政部门应当自收到申请之日起20个工作日内作出决定；经审查，符合条件的，发给同意筹建的批准文件。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color w:val="auto"/>
          <w:sz w:val="32"/>
          <w:szCs w:val="32"/>
        </w:rPr>
        <w:t>申请人完成筹建后，应当向同级公安机关承诺符合信息网络安全审核条件，并经公安机关确认当场签署承诺书。申请人还应当依照有关消防管理法律法规的规定办理审批手续。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申请人执</w:t>
      </w:r>
      <w:r>
        <w:rPr>
          <w:rFonts w:hint="eastAsia" w:ascii="Times New Roman" w:hAnsi="Times New Roman" w:eastAsia="方正仿宋_GBK" w:cs="方正仿宋_GBK"/>
          <w:color w:val="auto"/>
          <w:sz w:val="32"/>
          <w:szCs w:val="32"/>
          <w:lang w:eastAsia="zh-CN"/>
        </w:rPr>
        <w:t>行</w:t>
      </w:r>
      <w:r>
        <w:rPr>
          <w:rFonts w:hint="eastAsia" w:ascii="Times New Roman" w:hAnsi="Times New Roman" w:eastAsia="方正仿宋_GBK" w:cs="方正仿宋_GBK"/>
          <w:color w:val="auto"/>
          <w:sz w:val="32"/>
          <w:szCs w:val="32"/>
        </w:rPr>
        <w:t>信息网络安全承诺书并取得消防安全批准文件后，向文化行政部门申请最终审核。文化行政部门应当自收到申请之日起15个工作日内依据本条例第八条的规定作出决定；经实地检查并审核合格的，发给《网络文化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对申请人的申请，有关部门经审查不符合条件的，或者经审核不合格的，应当分别向申请人书面说明理由。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color w:val="auto"/>
          <w:sz w:val="32"/>
          <w:szCs w:val="32"/>
        </w:rPr>
        <w:t>文化行政部门发放《网络文化经营许可证》的情况或互联网上网服务营业场所经营单位拟开展经营活动的情况，应当向同级公安机关通报或报备。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color w:val="auto"/>
          <w:sz w:val="32"/>
          <w:szCs w:val="32"/>
        </w:rPr>
      </w:pPr>
      <w:r>
        <w:rPr>
          <w:rFonts w:hint="default" w:ascii="Times New Roman" w:hAnsi="Times New Roman" w:eastAsia="方正仿宋_GBK" w:cs="方正仿宋_GBK"/>
          <w:b w:val="0"/>
          <w:bCs w:val="0"/>
          <w:strike w:val="0"/>
          <w:dstrike w:val="0"/>
          <w:color w:val="auto"/>
          <w:sz w:val="32"/>
          <w:szCs w:val="32"/>
          <w:lang w:val="en-US" w:eastAsia="zh-CN"/>
        </w:rPr>
        <w:t>（1）《互联网上网服务营业场所管理条例》第三十条</w:t>
      </w:r>
      <w:r>
        <w:rPr>
          <w:rFonts w:hint="eastAsia" w:ascii="Times New Roman" w:hAnsi="Times New Roman" w:eastAsia="方正仿宋_GBK" w:cs="方正仿宋_GBK"/>
          <w:b w:val="0"/>
          <w:bCs w:val="0"/>
          <w:strike w:val="0"/>
          <w:dstrike w:val="0"/>
          <w:color w:val="auto"/>
          <w:sz w:val="32"/>
          <w:szCs w:val="32"/>
          <w:lang w:val="en-US" w:eastAsia="zh-CN"/>
        </w:rPr>
        <w:t xml:space="preserve"> </w:t>
      </w:r>
      <w:r>
        <w:rPr>
          <w:rFonts w:hint="eastAsia" w:ascii="Times New Roman" w:hAnsi="Times New Roman" w:eastAsia="方正仿宋_GBK" w:cs="方正仿宋_GBK"/>
          <w:color w:val="auto"/>
          <w:sz w:val="32"/>
          <w:szCs w:val="32"/>
        </w:rPr>
        <w:t>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color w:val="auto"/>
          <w:sz w:val="32"/>
          <w:szCs w:val="32"/>
        </w:rPr>
        <w:t>上网消费者有前款违法行为，触犯刑律的，依法追究刑事责任；尚不够刑事处罚的，由公安机关依照治安管理处罚法的规定给予处罚。</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方正仿宋_GBK"/>
          <w:b w:val="0"/>
          <w:bCs w:val="0"/>
          <w:strike w:val="0"/>
          <w:dstrike w:val="0"/>
          <w:color w:val="auto"/>
          <w:sz w:val="32"/>
          <w:szCs w:val="32"/>
          <w:lang w:val="en-US" w:eastAsia="zh-CN"/>
        </w:rPr>
      </w:pPr>
      <w:r>
        <w:rPr>
          <w:rFonts w:hint="default" w:ascii="Times New Roman" w:hAnsi="Times New Roman" w:eastAsia="方正仿宋_GBK" w:cs="方正仿宋_GBK"/>
          <w:b w:val="0"/>
          <w:bCs w:val="0"/>
          <w:strike w:val="0"/>
          <w:dstrike w:val="0"/>
          <w:color w:val="auto"/>
          <w:sz w:val="32"/>
          <w:szCs w:val="32"/>
          <w:lang w:val="en-US" w:eastAsia="zh-CN"/>
        </w:rPr>
        <w:t>《互联网上网服务营业场所管理条例》第三十二条</w:t>
      </w:r>
      <w:r>
        <w:rPr>
          <w:rFonts w:hint="eastAsia" w:ascii="Times New Roman" w:hAnsi="Times New Roman" w:eastAsia="方正仿宋_GBK" w:cs="方正仿宋_GBK"/>
          <w:b w:val="0"/>
          <w:bCs w:val="0"/>
          <w:strike w:val="0"/>
          <w:dstrike w:val="0"/>
          <w:color w:val="auto"/>
          <w:sz w:val="32"/>
          <w:szCs w:val="32"/>
          <w:lang w:val="en-US" w:eastAsia="zh-CN"/>
        </w:rPr>
        <w:t xml:space="preserve"> </w:t>
      </w:r>
      <w:r>
        <w:rPr>
          <w:rFonts w:hint="eastAsia" w:ascii="Times New Roman" w:hAnsi="Times New Roman" w:eastAsia="方正仿宋_GBK" w:cs="方正仿宋_GBK"/>
          <w:color w:val="auto"/>
          <w:sz w:val="32"/>
          <w:szCs w:val="32"/>
        </w:rPr>
        <w:t>公安机关应当自互联网上网服务营业场所经营单位正式开展经营活动20个工作日内，对其依法履行信息网络安全职责情况进行实地检查。检查发现互联网上网服务营业场所经营单位未履行承诺的信息网络安全责任的，由公安机关给予警告，可以并处15000元以下罚款；情节严重的，责令停业整顿，直至由文化行政部门吊销《网络文化经营许可证》。</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color w:val="auto"/>
          <w:sz w:val="32"/>
          <w:szCs w:val="32"/>
        </w:rPr>
      </w:pPr>
      <w:r>
        <w:rPr>
          <w:rFonts w:hint="default" w:ascii="Times New Roman" w:hAnsi="Times New Roman" w:eastAsia="方正仿宋_GBK" w:cs="方正仿宋_GBK"/>
          <w:b w:val="0"/>
          <w:bCs w:val="0"/>
          <w:strike w:val="0"/>
          <w:dstrike w:val="0"/>
          <w:color w:val="auto"/>
          <w:sz w:val="32"/>
          <w:szCs w:val="32"/>
          <w:lang w:val="en-US" w:eastAsia="zh-CN"/>
        </w:rPr>
        <w:t>《互联网上网服务营业场所管理条例》第三十三条</w:t>
      </w:r>
      <w:r>
        <w:rPr>
          <w:rFonts w:hint="eastAsia" w:ascii="Times New Roman" w:hAnsi="Times New Roman" w:eastAsia="方正仿宋_GBK" w:cs="方正仿宋_GBK"/>
          <w:b w:val="0"/>
          <w:bCs w:val="0"/>
          <w:strike w:val="0"/>
          <w:dstrike w:val="0"/>
          <w:color w:val="auto"/>
          <w:sz w:val="32"/>
          <w:szCs w:val="32"/>
          <w:lang w:val="en-US" w:eastAsia="zh-CN"/>
        </w:rPr>
        <w:t xml:space="preserve"> </w:t>
      </w:r>
      <w:r>
        <w:rPr>
          <w:rFonts w:hint="eastAsia" w:ascii="Times New Roman" w:hAnsi="Times New Roman" w:eastAsia="方正仿宋_GBK" w:cs="方正仿宋_GBK"/>
          <w:color w:val="auto"/>
          <w:sz w:val="32"/>
          <w:szCs w:val="32"/>
        </w:rPr>
        <w:t>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（一）向上网消费者提供的计算机未通过局域网的方式接入互联网的；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（二）未建立场内巡查制度，或者发现上网消费者的违法行为未予制止并向文化行政部门、公安机关举报的；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（三）未按规定核对、登记上网消费者的有效身份证件或者记录有关上网信息的；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（四）未按规定时间保存登记内容、记录备份，或者在保存期内修改、删除登记内容、记录备份的；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color w:val="auto"/>
          <w:sz w:val="32"/>
          <w:szCs w:val="32"/>
        </w:rPr>
        <w:t>（五）变更名称、住所、法定代表人或者主要负责人、注册资本、网络地址或者终止经营活动，未向文化行政部门、公安机关办理有关手续或者备案的。</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color w:val="auto"/>
          <w:sz w:val="32"/>
          <w:szCs w:val="32"/>
        </w:rPr>
      </w:pPr>
      <w:r>
        <w:rPr>
          <w:rFonts w:hint="default" w:ascii="Times New Roman" w:hAnsi="Times New Roman" w:eastAsia="方正仿宋_GBK" w:cs="方正仿宋_GBK"/>
          <w:b w:val="0"/>
          <w:bCs w:val="0"/>
          <w:strike w:val="0"/>
          <w:dstrike w:val="0"/>
          <w:color w:val="auto"/>
          <w:sz w:val="32"/>
          <w:szCs w:val="32"/>
          <w:lang w:val="en-US" w:eastAsia="zh-CN"/>
        </w:rPr>
        <w:t>《互联网上网服务营业场所管理条例》第三十四条</w:t>
      </w:r>
      <w:r>
        <w:rPr>
          <w:rFonts w:hint="eastAsia" w:ascii="Times New Roman" w:hAnsi="Times New Roman" w:eastAsia="方正仿宋_GBK" w:cs="方正仿宋_GBK"/>
          <w:b w:val="0"/>
          <w:bCs w:val="0"/>
          <w:strike w:val="0"/>
          <w:dstrike w:val="0"/>
          <w:color w:val="auto"/>
          <w:sz w:val="32"/>
          <w:szCs w:val="32"/>
          <w:lang w:val="en-US" w:eastAsia="zh-CN"/>
        </w:rPr>
        <w:t xml:space="preserve"> </w:t>
      </w:r>
      <w:r>
        <w:rPr>
          <w:rFonts w:hint="eastAsia" w:ascii="Times New Roman" w:hAnsi="Times New Roman" w:eastAsia="方正仿宋_GBK" w:cs="方正仿宋_GBK"/>
          <w:color w:val="auto"/>
          <w:sz w:val="32"/>
          <w:szCs w:val="32"/>
        </w:rPr>
        <w:t>互联网上网服务营业场所经营单位违反本条例的规定，有下列行为之一的，由公安机关给予警告，可以并处15000元以下的罚款；情节严重的，责令停业整顿，直至由文化行政部门吊销《网络文化经营许可证》：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（一）利用明火照明或者发现吸烟不予制止，或者未悬挂禁止吸烟标志的；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（二）允许带入或者存放易燃、易爆物品的；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（三）在营业场所安装固定的封闭门窗栅栏的；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（四）营业期间封堵或者锁闭门窗、安全疏散通道或者安全出口的；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color w:val="auto"/>
          <w:sz w:val="32"/>
          <w:szCs w:val="32"/>
        </w:rPr>
        <w:t>（五）擅自停止实施安全技术措施的。</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7.</w:t>
      </w:r>
      <w:r>
        <w:rPr>
          <w:rFonts w:hint="default" w:ascii="Times New Roman" w:hAnsi="Times New Roman" w:eastAsia="仿宋GB2312" w:cs="Times New Roman"/>
          <w:b/>
          <w:bCs/>
          <w:strike w:val="0"/>
          <w:dstrike w:val="0"/>
          <w:color w:val="auto"/>
          <w:sz w:val="32"/>
          <w:szCs w:val="32"/>
          <w:lang w:val="en-US" w:eastAsia="zh-CN"/>
        </w:rPr>
        <w:t>实施机关</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县级公安机关</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8.</w:t>
      </w:r>
      <w:r>
        <w:rPr>
          <w:rFonts w:hint="default" w:ascii="Times New Roman" w:hAnsi="Times New Roman" w:eastAsia="仿宋GB2312" w:cs="Times New Roman"/>
          <w:b/>
          <w:bCs/>
          <w:strike w:val="0"/>
          <w:dstrike w:val="0"/>
          <w:color w:val="auto"/>
          <w:sz w:val="32"/>
          <w:szCs w:val="32"/>
          <w:lang w:val="en-US" w:eastAsia="zh-CN"/>
        </w:rPr>
        <w:t>审批层级</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县级</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9.行使</w:t>
      </w:r>
      <w:r>
        <w:rPr>
          <w:rFonts w:hint="default" w:ascii="Times New Roman" w:hAnsi="Times New Roman" w:eastAsia="仿宋GB2312" w:cs="Times New Roman"/>
          <w:b/>
          <w:bCs/>
          <w:strike w:val="0"/>
          <w:dstrike w:val="0"/>
          <w:color w:val="auto"/>
          <w:sz w:val="32"/>
          <w:szCs w:val="32"/>
          <w:lang w:val="en-US" w:eastAsia="zh-CN"/>
        </w:rPr>
        <w:t>层级</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县级</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10.</w:t>
      </w:r>
      <w:r>
        <w:rPr>
          <w:rFonts w:hint="default" w:ascii="Times New Roman" w:hAnsi="Times New Roman" w:eastAsia="仿宋GB2312" w:cs="Times New Roman"/>
          <w:b/>
          <w:bCs/>
          <w:strike w:val="0"/>
          <w:dstrike w:val="0"/>
          <w:color w:val="auto"/>
          <w:sz w:val="32"/>
          <w:szCs w:val="32"/>
          <w:lang w:val="en-US" w:eastAsia="zh-CN"/>
        </w:rPr>
        <w:t>是否由审批机关受理</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是</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11.</w:t>
      </w:r>
      <w:r>
        <w:rPr>
          <w:rFonts w:hint="default" w:ascii="Times New Roman" w:hAnsi="Times New Roman" w:eastAsia="仿宋GB2312" w:cs="Times New Roman"/>
          <w:b/>
          <w:bCs/>
          <w:strike w:val="0"/>
          <w:dstrike w:val="0"/>
          <w:color w:val="auto"/>
          <w:sz w:val="32"/>
          <w:szCs w:val="32"/>
          <w:lang w:val="en-US" w:eastAsia="zh-CN"/>
        </w:rPr>
        <w:t>受理层级</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县级</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12.</w:t>
      </w:r>
      <w:r>
        <w:rPr>
          <w:rFonts w:hint="default" w:ascii="Times New Roman" w:hAnsi="Times New Roman" w:eastAsia="仿宋GB2312" w:cs="Times New Roman"/>
          <w:b/>
          <w:bCs/>
          <w:strike w:val="0"/>
          <w:dstrike w:val="0"/>
          <w:color w:val="auto"/>
          <w:sz w:val="32"/>
          <w:szCs w:val="32"/>
          <w:lang w:val="en-US" w:eastAsia="zh-CN"/>
        </w:rPr>
        <w:t>是否存在初审环节</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否</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highlight w:val="yellow"/>
          <w:lang w:val="en-US"/>
        </w:rPr>
      </w:pPr>
      <w:r>
        <w:rPr>
          <w:rFonts w:hint="eastAsia" w:ascii="Times New Roman" w:hAnsi="Times New Roman" w:eastAsia="仿宋GB2312" w:cs="Times New Roman"/>
          <w:b/>
          <w:bCs/>
          <w:strike w:val="0"/>
          <w:dstrike w:val="0"/>
          <w:color w:val="auto"/>
          <w:sz w:val="32"/>
          <w:szCs w:val="32"/>
          <w:highlight w:val="none"/>
          <w:lang w:val="en-US" w:eastAsia="zh-CN"/>
        </w:rPr>
        <w:t>13.</w:t>
      </w:r>
      <w:r>
        <w:rPr>
          <w:rFonts w:hint="default" w:ascii="Times New Roman" w:hAnsi="Times New Roman" w:eastAsia="仿宋GB2312" w:cs="Times New Roman"/>
          <w:b/>
          <w:bCs/>
          <w:strike w:val="0"/>
          <w:dstrike w:val="0"/>
          <w:color w:val="auto"/>
          <w:sz w:val="32"/>
          <w:szCs w:val="32"/>
          <w:highlight w:val="none"/>
          <w:lang w:val="en-US" w:eastAsia="zh-CN"/>
        </w:rPr>
        <w:t>初审层级</w:t>
      </w:r>
      <w:r>
        <w:rPr>
          <w:rFonts w:hint="eastAsia" w:ascii="Times New Roman" w:hAnsi="Times New Roman" w:eastAsia="仿宋GB2312" w:cs="Times New Roman"/>
          <w:b/>
          <w:bCs/>
          <w:strike w:val="0"/>
          <w:dstrike w:val="0"/>
          <w:color w:val="auto"/>
          <w:sz w:val="32"/>
          <w:szCs w:val="32"/>
          <w:highlight w:val="none"/>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outlineLvl w:val="9"/>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14.</w:t>
      </w:r>
      <w:r>
        <w:rPr>
          <w:rFonts w:hint="default" w:ascii="Times New Roman" w:hAnsi="Times New Roman" w:eastAsia="仿宋GB2312" w:cs="Times New Roman"/>
          <w:b/>
          <w:bCs/>
          <w:strike w:val="0"/>
          <w:dstrike w:val="0"/>
          <w:color w:val="auto"/>
          <w:sz w:val="32"/>
          <w:szCs w:val="32"/>
          <w:lang w:val="en-US" w:eastAsia="zh-CN"/>
        </w:rPr>
        <w:t>对应政务服务事项国家级基本目录名称</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二、行政许可事项类型</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default" w:ascii="Times New Roman" w:hAnsi="Times New Roman" w:eastAsia="方正仿宋_GBK" w:cs="方正仿宋_GBK"/>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1.准予行政许可的条件</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（1）</w:t>
      </w:r>
      <w:r>
        <w:rPr>
          <w:rFonts w:hint="default" w:ascii="Times New Roman" w:hAnsi="Times New Roman" w:eastAsia="方正仿宋_GBK" w:cs="方正仿宋_GBK"/>
          <w:b w:val="0"/>
          <w:bCs w:val="0"/>
          <w:strike w:val="0"/>
          <w:dstrike w:val="0"/>
          <w:color w:val="auto"/>
          <w:sz w:val="32"/>
          <w:szCs w:val="32"/>
          <w:lang w:val="en-US" w:eastAsia="zh-CN"/>
        </w:rPr>
        <w:t>有健全、完善的信息网络安全管理制度和安全技术措施；</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（2）</w:t>
      </w:r>
      <w:r>
        <w:rPr>
          <w:rFonts w:hint="default" w:ascii="Times New Roman" w:hAnsi="Times New Roman" w:eastAsia="方正仿宋_GBK" w:cs="方正仿宋_GBK"/>
          <w:b w:val="0"/>
          <w:bCs w:val="0"/>
          <w:strike w:val="0"/>
          <w:dstrike w:val="0"/>
          <w:color w:val="auto"/>
          <w:sz w:val="32"/>
          <w:szCs w:val="32"/>
          <w:lang w:val="en-US" w:eastAsia="zh-CN"/>
        </w:rPr>
        <w:t>有固定的网络地址和与其经营活动相适应的计算机等装置及附属设备；</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（3）</w:t>
      </w:r>
      <w:r>
        <w:rPr>
          <w:rFonts w:hint="default" w:ascii="Times New Roman" w:hAnsi="Times New Roman" w:eastAsia="方正仿宋_GBK" w:cs="方正仿宋_GBK"/>
          <w:b w:val="0"/>
          <w:bCs w:val="0"/>
          <w:strike w:val="0"/>
          <w:dstrike w:val="0"/>
          <w:color w:val="auto"/>
          <w:sz w:val="32"/>
          <w:szCs w:val="32"/>
          <w:lang w:val="en-US" w:eastAsia="zh-CN"/>
        </w:rPr>
        <w:t>有与其经营活动相适应并取得从业资格的安全管理人员、经营管理人员、专业技术人员；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w:t>
      </w:r>
      <w:r>
        <w:rPr>
          <w:rFonts w:hint="default" w:ascii="Times New Roman" w:hAnsi="Times New Roman" w:eastAsia="仿宋GB2312" w:cs="Times New Roman"/>
          <w:b/>
          <w:bCs/>
          <w:strike w:val="0"/>
          <w:dstrike w:val="0"/>
          <w:color w:val="auto"/>
          <w:sz w:val="32"/>
          <w:szCs w:val="32"/>
          <w:lang w:val="en-US" w:eastAsia="zh-CN"/>
        </w:rPr>
        <w:t>规定行政许可条件的依据</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default" w:ascii="Times New Roman" w:hAnsi="Times New Roman" w:eastAsia="方正仿宋_GBK" w:cs="方正仿宋_GBK"/>
          <w:b w:val="0"/>
          <w:bCs w:val="0"/>
          <w:strike w:val="0"/>
          <w:dstrike w:val="0"/>
          <w:color w:val="auto"/>
          <w:sz w:val="32"/>
          <w:szCs w:val="32"/>
          <w:lang w:val="en-US" w:eastAsia="zh-CN"/>
        </w:rPr>
        <w:t>《互联网上网服务营业场所管理条例》第八条</w:t>
      </w:r>
      <w:r>
        <w:rPr>
          <w:rFonts w:hint="eastAsia" w:ascii="Times New Roman" w:hAnsi="Times New Roman" w:eastAsia="方正仿宋_GBK" w:cs="方正仿宋_GBK"/>
          <w:b w:val="0"/>
          <w:bCs w:val="0"/>
          <w:strike w:val="0"/>
          <w:dstrike w:val="0"/>
          <w:color w:val="auto"/>
          <w:sz w:val="32"/>
          <w:szCs w:val="32"/>
          <w:lang w:val="en-US" w:eastAsia="zh-CN"/>
        </w:rPr>
        <w:t xml:space="preserve"> </w:t>
      </w:r>
      <w:r>
        <w:rPr>
          <w:rFonts w:hint="default" w:ascii="Times New Roman" w:hAnsi="Times New Roman" w:eastAsia="方正仿宋_GBK" w:cs="方正仿宋_GBK"/>
          <w:b w:val="0"/>
          <w:bCs w:val="0"/>
          <w:strike w:val="0"/>
          <w:dstrike w:val="0"/>
          <w:color w:val="auto"/>
          <w:sz w:val="32"/>
          <w:szCs w:val="32"/>
          <w:lang w:val="en-US" w:eastAsia="zh-CN"/>
        </w:rPr>
        <w:t>互联网上网服务营业场所经营单位从事互联网上网服务经营活动，应当具备下列条件：……</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四</w:t>
      </w:r>
      <w:r>
        <w:rPr>
          <w:rFonts w:hint="eastAsia" w:ascii="Times New Roman" w:hAnsi="Times New Roman" w:eastAsia="方正仿宋_GBK" w:cs="方正仿宋_GBK"/>
          <w:b w:val="0"/>
          <w:bCs w:val="0"/>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有健全、完善的信息网络安全管理制度和安全技术措施；</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（五）</w:t>
      </w:r>
      <w:r>
        <w:rPr>
          <w:rFonts w:hint="default" w:ascii="Times New Roman" w:hAnsi="Times New Roman" w:eastAsia="方正仿宋_GBK" w:cs="方正仿宋_GBK"/>
          <w:b w:val="0"/>
          <w:bCs w:val="0"/>
          <w:strike w:val="0"/>
          <w:dstrike w:val="0"/>
          <w:color w:val="auto"/>
          <w:sz w:val="32"/>
          <w:szCs w:val="32"/>
          <w:lang w:val="en-US" w:eastAsia="zh-CN"/>
        </w:rPr>
        <w:t>有固定的网络地址和与其经营活动相适应的计算机等装置及附属设备；</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（六）</w:t>
      </w:r>
      <w:r>
        <w:rPr>
          <w:rFonts w:hint="default" w:ascii="Times New Roman" w:hAnsi="Times New Roman" w:eastAsia="方正仿宋_GBK" w:cs="方正仿宋_GBK"/>
          <w:b w:val="0"/>
          <w:bCs w:val="0"/>
          <w:strike w:val="0"/>
          <w:dstrike w:val="0"/>
          <w:color w:val="auto"/>
          <w:sz w:val="32"/>
          <w:szCs w:val="32"/>
          <w:lang w:val="en-US" w:eastAsia="zh-CN"/>
        </w:rPr>
        <w:t>有与其经营活动相适应并取得从业资格的安全管理人员、经营管理人员、专业技术人员；……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四、</w:t>
      </w:r>
      <w:r>
        <w:rPr>
          <w:rFonts w:hint="default" w:ascii="Times New Roman" w:hAnsi="Times New Roman" w:eastAsia="黑体" w:cs="Times New Roman"/>
          <w:b w:val="0"/>
          <w:bCs w:val="0"/>
          <w:strike w:val="0"/>
          <w:dstrike w:val="0"/>
          <w:color w:val="auto"/>
          <w:sz w:val="32"/>
          <w:szCs w:val="32"/>
          <w:highlight w:val="none"/>
          <w:lang w:val="en-US" w:eastAsia="zh-CN"/>
        </w:rPr>
        <w:t>行政许可服务对象类型</w:t>
      </w:r>
      <w:r>
        <w:rPr>
          <w:rFonts w:hint="eastAsia" w:ascii="Times New Roman" w:hAnsi="Times New Roman" w:eastAsia="黑体" w:cs="Times New Roman"/>
          <w:b w:val="0"/>
          <w:bCs w:val="0"/>
          <w:strike w:val="0"/>
          <w:dstrike w:val="0"/>
          <w:color w:val="auto"/>
          <w:sz w:val="32"/>
          <w:szCs w:val="32"/>
          <w:highlight w:val="none"/>
          <w:lang w:val="en-US" w:eastAsia="zh-CN"/>
        </w:rPr>
        <w:t>与改革举措</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sz w:val="32"/>
          <w:szCs w:val="32"/>
          <w:highlight w:val="none"/>
          <w:lang w:val="en-US" w:eastAsia="zh-CN"/>
        </w:rPr>
        <w:t>1.服务对象类型：</w:t>
      </w:r>
      <w:r>
        <w:rPr>
          <w:rFonts w:hint="default" w:ascii="Times New Roman" w:hAnsi="Times New Roman" w:eastAsia="方正仿宋_GBK" w:cs="方正仿宋_GBK"/>
          <w:b w:val="0"/>
          <w:bCs w:val="0"/>
          <w:strike w:val="0"/>
          <w:dstrike w:val="0"/>
          <w:color w:val="auto"/>
          <w:sz w:val="32"/>
          <w:szCs w:val="32"/>
          <w:lang w:val="en-US" w:eastAsia="zh-CN"/>
        </w:rPr>
        <w:t>企业法人</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sz w:val="32"/>
          <w:szCs w:val="32"/>
          <w:highlight w:val="none"/>
          <w:lang w:val="en-US" w:eastAsia="zh-CN"/>
        </w:rPr>
        <w:t>2.是否为涉企经营许可事项：</w:t>
      </w:r>
      <w:r>
        <w:rPr>
          <w:rFonts w:hint="default" w:ascii="Times New Roman" w:hAnsi="Times New Roman" w:eastAsia="方正仿宋_GBK" w:cs="方正仿宋_GBK"/>
          <w:b w:val="0"/>
          <w:bCs w:val="0"/>
          <w:strike w:val="0"/>
          <w:dstrike w:val="0"/>
          <w:color w:val="auto"/>
          <w:sz w:val="32"/>
          <w:szCs w:val="32"/>
          <w:lang w:val="en-US" w:eastAsia="zh-CN"/>
        </w:rPr>
        <w:t>是</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sz w:val="32"/>
          <w:szCs w:val="32"/>
          <w:highlight w:val="none"/>
          <w:lang w:val="en-US" w:eastAsia="zh-CN"/>
        </w:rPr>
        <w:t>3.涉企经营许可事项名称：</w:t>
      </w:r>
      <w:r>
        <w:rPr>
          <w:rFonts w:hint="default" w:ascii="Times New Roman" w:hAnsi="Times New Roman" w:eastAsia="方正仿宋_GBK" w:cs="方正仿宋_GBK"/>
          <w:b w:val="0"/>
          <w:bCs w:val="0"/>
          <w:strike w:val="0"/>
          <w:dstrike w:val="0"/>
          <w:color w:val="auto"/>
          <w:sz w:val="32"/>
          <w:szCs w:val="32"/>
          <w:lang w:val="en-US" w:eastAsia="zh-CN"/>
        </w:rPr>
        <w:t>互联网上网服务营业场所信息网络安全审核</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sz w:val="32"/>
          <w:szCs w:val="32"/>
          <w:highlight w:val="none"/>
          <w:lang w:val="en-US" w:eastAsia="zh-CN"/>
        </w:rPr>
        <w:t>4.涉企经营许可证件名称：</w:t>
      </w:r>
      <w:r>
        <w:rPr>
          <w:rFonts w:hint="default" w:ascii="Times New Roman" w:hAnsi="Times New Roman" w:eastAsia="方正仿宋_GBK" w:cs="方正仿宋_GBK"/>
          <w:b w:val="0"/>
          <w:bCs w:val="0"/>
          <w:strike w:val="0"/>
          <w:dstrike w:val="0"/>
          <w:color w:val="auto"/>
          <w:sz w:val="32"/>
          <w:szCs w:val="32"/>
          <w:lang w:val="en-US" w:eastAsia="zh-CN"/>
        </w:rPr>
        <w:t>公安机关信息网络安全审核告知承诺书</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sz w:val="32"/>
          <w:szCs w:val="32"/>
          <w:highlight w:val="none"/>
          <w:lang w:val="en-US" w:eastAsia="zh-CN"/>
        </w:rPr>
        <w:t>5.改革方式：</w:t>
      </w:r>
      <w:r>
        <w:rPr>
          <w:rFonts w:hint="default" w:ascii="Times New Roman" w:hAnsi="Times New Roman" w:eastAsia="方正仿宋_GBK" w:cs="方正仿宋_GBK"/>
          <w:b w:val="0"/>
          <w:bCs w:val="0"/>
          <w:strike w:val="0"/>
          <w:dstrike w:val="0"/>
          <w:color w:val="auto"/>
          <w:sz w:val="32"/>
          <w:szCs w:val="32"/>
          <w:lang w:val="en-US" w:eastAsia="zh-CN"/>
        </w:rPr>
        <w:t>实行告知承诺</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仿宋GB2312" w:cs="Times New Roman"/>
          <w:b/>
          <w:bCs/>
          <w:strike w:val="0"/>
          <w:dstrike w:val="0"/>
          <w:sz w:val="32"/>
          <w:szCs w:val="32"/>
          <w:highlight w:val="none"/>
          <w:lang w:val="en-US" w:eastAsia="zh-CN"/>
        </w:rPr>
        <w:t>6.具体改革举措：</w:t>
      </w:r>
      <w:r>
        <w:rPr>
          <w:rFonts w:hint="default" w:ascii="Times New Roman" w:hAnsi="Times New Roman" w:eastAsia="方正仿宋_GBK" w:cs="方正仿宋_GBK"/>
          <w:b w:val="0"/>
          <w:bCs w:val="0"/>
          <w:strike w:val="0"/>
          <w:dstrike w:val="0"/>
          <w:color w:val="auto"/>
          <w:sz w:val="32"/>
          <w:szCs w:val="32"/>
          <w:lang w:val="en-US" w:eastAsia="zh-CN"/>
        </w:rPr>
        <w:t>制作并公布告知承诺书格式文本，一次性告知申请人许可条件和所需材料。对申请人自愿承诺符合许可条件并按要求提交材料的，当场作出许可决定。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Times New Roman" w:hAnsi="Times New Roman" w:eastAsia="仿宋GB2312" w:cs="Times New Roman"/>
          <w:b/>
          <w:bCs/>
          <w:strike w:val="0"/>
          <w:dstrike w:val="0"/>
          <w:sz w:val="32"/>
          <w:szCs w:val="32"/>
          <w:highlight w:val="none"/>
          <w:lang w:val="en-US" w:eastAsia="zh-CN"/>
        </w:rPr>
      </w:pPr>
      <w:r>
        <w:rPr>
          <w:rFonts w:hint="eastAsia" w:ascii="Times New Roman" w:hAnsi="Times New Roman" w:eastAsia="仿宋GB2312" w:cs="Times New Roman"/>
          <w:b/>
          <w:bCs/>
          <w:strike w:val="0"/>
          <w:dstrike w:val="0"/>
          <w:sz w:val="32"/>
          <w:szCs w:val="32"/>
          <w:highlight w:val="none"/>
          <w:lang w:val="en-US" w:eastAsia="zh-CN"/>
        </w:rPr>
        <w:t>7.加强事中事后监管措施</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黑体" w:cs="黑体"/>
          <w:b w:val="0"/>
          <w:bCs w:val="0"/>
          <w:strike w:val="0"/>
          <w:dstrike w:val="0"/>
          <w:color w:val="auto"/>
          <w:sz w:val="32"/>
          <w:szCs w:val="32"/>
          <w:lang w:val="en-US" w:eastAsia="zh-CN"/>
        </w:rPr>
        <w:t>一是</w:t>
      </w:r>
      <w:r>
        <w:rPr>
          <w:rFonts w:hint="default" w:ascii="Times New Roman" w:hAnsi="Times New Roman" w:eastAsia="方正仿宋_GBK" w:cs="方正仿宋_GBK"/>
          <w:b w:val="0"/>
          <w:bCs w:val="0"/>
          <w:strike w:val="0"/>
          <w:dstrike w:val="0"/>
          <w:color w:val="auto"/>
          <w:sz w:val="32"/>
          <w:szCs w:val="32"/>
          <w:lang w:val="en-US" w:eastAsia="zh-CN"/>
        </w:rPr>
        <w:t>健全协作机制，与同级市场监管、文化等主管部门加强沟通衔接，及时掌握本地互联网上网服务营业场所企业登记、取得《网络文化经营许可证》等情况，及时将有关企业纳入监管范围。</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黑体" w:cs="黑体"/>
          <w:b w:val="0"/>
          <w:bCs w:val="0"/>
          <w:strike w:val="0"/>
          <w:dstrike w:val="0"/>
          <w:color w:val="auto"/>
          <w:sz w:val="32"/>
          <w:szCs w:val="32"/>
          <w:lang w:val="en-US" w:eastAsia="zh-CN"/>
        </w:rPr>
        <w:t>二是</w:t>
      </w:r>
      <w:r>
        <w:rPr>
          <w:rFonts w:hint="default" w:ascii="Times New Roman" w:hAnsi="Times New Roman" w:eastAsia="方正仿宋_GBK" w:cs="方正仿宋_GBK"/>
          <w:b w:val="0"/>
          <w:bCs w:val="0"/>
          <w:strike w:val="0"/>
          <w:dstrike w:val="0"/>
          <w:color w:val="auto"/>
          <w:sz w:val="32"/>
          <w:szCs w:val="32"/>
          <w:lang w:val="en-US" w:eastAsia="zh-CN"/>
        </w:rPr>
        <w:t>依规开展实地检查，根据《互联网上网服务营业场所管理条例》第三十二条规定，“公安机关应当自互联网上网服务营业场所经营单位正式开展经营活动20个工作日内，对其依法履行信息网络安全职责情况进行实地检查”。公安机关要主动同市场主体联系，提供业务指导，依规完成实地检查工作。</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黑体" w:cs="黑体"/>
          <w:b w:val="0"/>
          <w:bCs w:val="0"/>
          <w:strike w:val="0"/>
          <w:dstrike w:val="0"/>
          <w:color w:val="auto"/>
          <w:sz w:val="32"/>
          <w:szCs w:val="32"/>
          <w:lang w:val="en-US" w:eastAsia="zh-CN"/>
        </w:rPr>
        <w:t>三是</w:t>
      </w:r>
      <w:r>
        <w:rPr>
          <w:rFonts w:hint="default" w:ascii="Times New Roman" w:hAnsi="Times New Roman" w:eastAsia="方正仿宋_GBK" w:cs="方正仿宋_GBK"/>
          <w:b w:val="0"/>
          <w:bCs w:val="0"/>
          <w:strike w:val="0"/>
          <w:dstrike w:val="0"/>
          <w:color w:val="auto"/>
          <w:sz w:val="32"/>
          <w:szCs w:val="32"/>
          <w:lang w:val="en-US" w:eastAsia="zh-CN"/>
        </w:rPr>
        <w:t>加强监督检查，重点检查是否符合以下要求：有健全、完善的信息网络安全管理制度和安全技术措施；固定的网络地址和与其经营活动相适应的计算机等装置及附属设备；有与其经营活动相适应并取得从业资格的安全管理人员、专业技术人员。</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黑体" w:cs="黑体"/>
          <w:b w:val="0"/>
          <w:bCs w:val="0"/>
          <w:strike w:val="0"/>
          <w:dstrike w:val="0"/>
          <w:color w:val="auto"/>
          <w:sz w:val="32"/>
          <w:szCs w:val="32"/>
          <w:lang w:val="en-US" w:eastAsia="zh-CN"/>
        </w:rPr>
        <w:t>四是</w:t>
      </w:r>
      <w:r>
        <w:rPr>
          <w:rFonts w:hint="default" w:ascii="Times New Roman" w:hAnsi="Times New Roman" w:eastAsia="方正仿宋_GBK" w:cs="方正仿宋_GBK"/>
          <w:b w:val="0"/>
          <w:bCs w:val="0"/>
          <w:strike w:val="0"/>
          <w:dstrike w:val="0"/>
          <w:color w:val="auto"/>
          <w:sz w:val="32"/>
          <w:szCs w:val="32"/>
          <w:lang w:val="en-US" w:eastAsia="zh-CN"/>
        </w:rPr>
        <w:t>开展信用监管，重点核查企业承诺内容的真实性，建立从业人员信用档案，发现存在虚假承诺、承诺严重不实的要依规处理。</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黑体" w:cs="黑体"/>
          <w:b w:val="0"/>
          <w:bCs w:val="0"/>
          <w:strike w:val="0"/>
          <w:dstrike w:val="0"/>
          <w:color w:val="auto"/>
          <w:sz w:val="32"/>
          <w:szCs w:val="32"/>
          <w:lang w:val="en-US" w:eastAsia="zh-CN"/>
        </w:rPr>
        <w:t>五是</w:t>
      </w:r>
      <w:r>
        <w:rPr>
          <w:rFonts w:hint="default" w:ascii="Times New Roman" w:hAnsi="Times New Roman" w:eastAsia="方正仿宋_GBK" w:cs="方正仿宋_GBK"/>
          <w:b w:val="0"/>
          <w:bCs w:val="0"/>
          <w:strike w:val="0"/>
          <w:dstrike w:val="0"/>
          <w:color w:val="auto"/>
          <w:sz w:val="32"/>
          <w:szCs w:val="32"/>
          <w:lang w:val="en-US" w:eastAsia="zh-CN"/>
        </w:rPr>
        <w:t>综合运用“双随机</w:t>
      </w:r>
      <w:r>
        <w:rPr>
          <w:rFonts w:hint="eastAsia" w:ascii="Times New Roman" w:hAnsi="Times New Roman" w:eastAsia="方正仿宋_GBK" w:cs="方正仿宋_GBK"/>
          <w:b w:val="0"/>
          <w:bCs w:val="0"/>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一公开”、互联网安全监督检查等方式加强日常监管，依法查处不履行信息网络安全义务的违法违规行为。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1.申请材料名称</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无。（实行告知承诺，申请人持有效身份证件及工商营业执照复印件即可办理。）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w:t>
      </w:r>
      <w:r>
        <w:rPr>
          <w:rFonts w:hint="default" w:ascii="Times New Roman" w:hAnsi="Times New Roman" w:eastAsia="仿宋GB2312" w:cs="Times New Roman"/>
          <w:b/>
          <w:bCs/>
          <w:strike w:val="0"/>
          <w:dstrike w:val="0"/>
          <w:color w:val="auto"/>
          <w:sz w:val="32"/>
          <w:szCs w:val="32"/>
          <w:lang w:val="en-US" w:eastAsia="zh-CN"/>
        </w:rPr>
        <w:t>规定申请材料的依据</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《互联网上网服务营业场所管理条例》第十一条 ......申请人完成筹建后，应当向同级公安机关承诺符合信息网络安全审核条件，并经公安机关确认当场签署承诺书。......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六、中介服务</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1.有无法定中介服务事项：</w:t>
      </w:r>
      <w:r>
        <w:rPr>
          <w:rFonts w:hint="default" w:ascii="Times New Roman" w:hAnsi="Times New Roman" w:eastAsia="方正仿宋_GBK" w:cs="方正仿宋_GBK"/>
          <w:b w:val="0"/>
          <w:bCs w:val="0"/>
          <w:strike w:val="0"/>
          <w:dstrike w:val="0"/>
          <w:color w:val="auto"/>
          <w:sz w:val="32"/>
          <w:szCs w:val="32"/>
          <w:lang w:val="en-US" w:eastAsia="zh-CN"/>
        </w:rPr>
        <w:t>无</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w:t>
      </w:r>
      <w:r>
        <w:rPr>
          <w:rFonts w:hint="default" w:ascii="Times New Roman" w:hAnsi="Times New Roman" w:eastAsia="仿宋GB2312" w:cs="Times New Roman"/>
          <w:b/>
          <w:bCs/>
          <w:strike w:val="0"/>
          <w:dstrike w:val="0"/>
          <w:color w:val="auto"/>
          <w:sz w:val="32"/>
          <w:szCs w:val="32"/>
          <w:lang w:val="en-US" w:eastAsia="zh-CN"/>
        </w:rPr>
        <w:t>中介服务事项名称</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无</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3.</w:t>
      </w:r>
      <w:r>
        <w:rPr>
          <w:rFonts w:hint="default" w:ascii="Times New Roman" w:hAnsi="Times New Roman" w:eastAsia="仿宋GB2312" w:cs="Times New Roman"/>
          <w:b/>
          <w:bCs/>
          <w:strike w:val="0"/>
          <w:dstrike w:val="0"/>
          <w:color w:val="auto"/>
          <w:sz w:val="32"/>
          <w:szCs w:val="32"/>
          <w:lang w:val="en-US" w:eastAsia="zh-CN"/>
        </w:rPr>
        <w:t>设定中介服务事项的依据</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无</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4.</w:t>
      </w:r>
      <w:r>
        <w:rPr>
          <w:rFonts w:hint="default" w:ascii="Times New Roman" w:hAnsi="Times New Roman" w:eastAsia="仿宋GB2312" w:cs="Times New Roman"/>
          <w:b/>
          <w:bCs/>
          <w:strike w:val="0"/>
          <w:dstrike w:val="0"/>
          <w:color w:val="auto"/>
          <w:sz w:val="32"/>
          <w:szCs w:val="32"/>
          <w:lang w:val="en-US" w:eastAsia="zh-CN"/>
        </w:rPr>
        <w:t>提供中介服务的机构</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无</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5.</w:t>
      </w:r>
      <w:r>
        <w:rPr>
          <w:rFonts w:hint="default" w:ascii="Times New Roman" w:hAnsi="Times New Roman" w:eastAsia="仿宋GB2312" w:cs="Times New Roman"/>
          <w:b/>
          <w:bCs/>
          <w:strike w:val="0"/>
          <w:dstrike w:val="0"/>
          <w:color w:val="auto"/>
          <w:sz w:val="32"/>
          <w:szCs w:val="32"/>
          <w:lang w:val="en-US" w:eastAsia="zh-CN"/>
        </w:rPr>
        <w:t>中介服务事项的收费性质</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1.办理行政许可的程序环节</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default" w:ascii="Times New Roman" w:hAnsi="Times New Roman" w:eastAsia="方正仿宋_GBK" w:cs="方正仿宋_GBK"/>
          <w:b w:val="0"/>
          <w:bCs w:val="0"/>
          <w:strike w:val="0"/>
          <w:dstrike w:val="0"/>
          <w:color w:val="auto"/>
          <w:sz w:val="32"/>
          <w:szCs w:val="32"/>
          <w:lang w:val="en-US" w:eastAsia="zh-CN"/>
        </w:rPr>
        <w:t>（1）申请人提出申请并承诺符合信息网络安全审核条件；</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default" w:ascii="Times New Roman" w:hAnsi="Times New Roman" w:eastAsia="方正仿宋_GBK" w:cs="方正仿宋_GBK"/>
          <w:b w:val="0"/>
          <w:bCs w:val="0"/>
          <w:strike w:val="0"/>
          <w:dstrike w:val="0"/>
          <w:color w:val="auto"/>
          <w:sz w:val="32"/>
          <w:szCs w:val="32"/>
          <w:lang w:val="en-US" w:eastAsia="zh-CN"/>
        </w:rPr>
        <w:t>（2）经公安机关确认当场签署承诺书。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2.规定行政许可程序的依据</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_GBK" w:cs="方正仿宋_GBK"/>
          <w:b w:val="0"/>
          <w:bCs w:val="0"/>
          <w:strike w:val="0"/>
          <w:dstrike w:val="0"/>
          <w:color w:val="auto"/>
          <w:sz w:val="32"/>
          <w:szCs w:val="32"/>
          <w:lang w:val="en-US" w:eastAsia="zh-CN"/>
        </w:rPr>
      </w:pPr>
      <w:r>
        <w:rPr>
          <w:rFonts w:hint="default" w:ascii="Times New Roman" w:hAnsi="Times New Roman" w:eastAsia="方正仿宋_GBK" w:cs="方正仿宋_GBK"/>
          <w:b w:val="0"/>
          <w:bCs w:val="0"/>
          <w:strike w:val="0"/>
          <w:dstrike w:val="0"/>
          <w:color w:val="auto"/>
          <w:sz w:val="32"/>
          <w:szCs w:val="32"/>
          <w:lang w:val="en-US" w:eastAsia="zh-CN"/>
        </w:rPr>
        <w:t>《互联网上网服务营业场所管理条例》第十一条</w:t>
      </w:r>
      <w:r>
        <w:rPr>
          <w:rFonts w:hint="eastAsia" w:ascii="Times New Roman" w:hAnsi="Times New Roman" w:eastAsia="方正仿宋_GBK" w:cs="方正仿宋_GBK"/>
          <w:b w:val="0"/>
          <w:bCs w:val="0"/>
          <w:strike w:val="0"/>
          <w:dstrike w:val="0"/>
          <w:color w:val="auto"/>
          <w:sz w:val="32"/>
          <w:szCs w:val="32"/>
          <w:lang w:val="en-US" w:eastAsia="zh-CN"/>
        </w:rPr>
        <w:t xml:space="preserve"> </w:t>
      </w:r>
      <w:r>
        <w:rPr>
          <w:rFonts w:hint="default" w:ascii="Times New Roman" w:hAnsi="Times New Roman" w:eastAsia="方正仿宋_GBK" w:cs="方正仿宋_GBK"/>
          <w:b w:val="0"/>
          <w:bCs w:val="0"/>
          <w:strike w:val="0"/>
          <w:dstrike w:val="0"/>
          <w:color w:val="auto"/>
          <w:sz w:val="32"/>
          <w:szCs w:val="32"/>
          <w:lang w:val="en-US" w:eastAsia="zh-CN"/>
        </w:rPr>
        <w:t>……申请人完成筹建后，应当向同级公安机关承诺符合信息网络安全审核条件，并经公安机关确认当场签署承诺书。……</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3.</w:t>
      </w:r>
      <w:r>
        <w:rPr>
          <w:rFonts w:hint="default" w:ascii="Times New Roman" w:hAnsi="Times New Roman" w:eastAsia="仿宋GB2312" w:cs="Times New Roman"/>
          <w:b/>
          <w:bCs/>
          <w:strike w:val="0"/>
          <w:dstrike w:val="0"/>
          <w:color w:val="auto"/>
          <w:sz w:val="32"/>
          <w:szCs w:val="32"/>
          <w:lang w:val="en-US" w:eastAsia="zh-CN"/>
        </w:rPr>
        <w:t>是否需要现场勘验</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否</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4.</w:t>
      </w:r>
      <w:r>
        <w:rPr>
          <w:rFonts w:hint="default" w:ascii="Times New Roman" w:hAnsi="Times New Roman" w:eastAsia="仿宋GB2312" w:cs="Times New Roman"/>
          <w:b/>
          <w:bCs/>
          <w:strike w:val="0"/>
          <w:dstrike w:val="0"/>
          <w:color w:val="auto"/>
          <w:sz w:val="32"/>
          <w:szCs w:val="32"/>
          <w:lang w:val="en-US" w:eastAsia="zh-CN"/>
        </w:rPr>
        <w:t>是否需要组织听证</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否</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5.</w:t>
      </w:r>
      <w:r>
        <w:rPr>
          <w:rFonts w:hint="default" w:ascii="Times New Roman" w:hAnsi="Times New Roman" w:eastAsia="仿宋GB2312" w:cs="Times New Roman"/>
          <w:b/>
          <w:bCs/>
          <w:strike w:val="0"/>
          <w:dstrike w:val="0"/>
          <w:color w:val="auto"/>
          <w:sz w:val="32"/>
          <w:szCs w:val="32"/>
          <w:lang w:val="en-US" w:eastAsia="zh-CN"/>
        </w:rPr>
        <w:t>是否需要招标、拍卖、挂牌交易</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否</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6.</w:t>
      </w:r>
      <w:r>
        <w:rPr>
          <w:rFonts w:hint="default" w:ascii="Times New Roman" w:hAnsi="Times New Roman" w:eastAsia="仿宋GB2312" w:cs="Times New Roman"/>
          <w:b/>
          <w:bCs/>
          <w:strike w:val="0"/>
          <w:dstrike w:val="0"/>
          <w:color w:val="auto"/>
          <w:sz w:val="32"/>
          <w:szCs w:val="32"/>
          <w:lang w:val="en-US" w:eastAsia="zh-CN"/>
        </w:rPr>
        <w:t>是否需要检验、检测、检疫</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否</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7.</w:t>
      </w:r>
      <w:r>
        <w:rPr>
          <w:rFonts w:hint="default" w:ascii="Times New Roman" w:hAnsi="Times New Roman" w:eastAsia="仿宋GB2312" w:cs="Times New Roman"/>
          <w:b/>
          <w:bCs/>
          <w:strike w:val="0"/>
          <w:dstrike w:val="0"/>
          <w:color w:val="auto"/>
          <w:sz w:val="32"/>
          <w:szCs w:val="32"/>
          <w:lang w:val="en-US" w:eastAsia="zh-CN"/>
        </w:rPr>
        <w:t>是否需要鉴定</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否</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8.</w:t>
      </w:r>
      <w:r>
        <w:rPr>
          <w:rFonts w:hint="default" w:ascii="Times New Roman" w:hAnsi="Times New Roman" w:eastAsia="仿宋GB2312" w:cs="Times New Roman"/>
          <w:b/>
          <w:bCs/>
          <w:strike w:val="0"/>
          <w:dstrike w:val="0"/>
          <w:color w:val="auto"/>
          <w:sz w:val="32"/>
          <w:szCs w:val="32"/>
          <w:lang w:val="en-US" w:eastAsia="zh-CN"/>
        </w:rPr>
        <w:t>是否需要专家评审</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否</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9.</w:t>
      </w:r>
      <w:r>
        <w:rPr>
          <w:rFonts w:hint="default" w:ascii="Times New Roman" w:hAnsi="Times New Roman" w:eastAsia="仿宋GB2312" w:cs="Times New Roman"/>
          <w:b/>
          <w:bCs/>
          <w:strike w:val="0"/>
          <w:dstrike w:val="0"/>
          <w:color w:val="auto"/>
          <w:sz w:val="32"/>
          <w:szCs w:val="32"/>
          <w:lang w:val="en-US" w:eastAsia="zh-CN"/>
        </w:rPr>
        <w:t>是否需要向社会公示</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否</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10.</w:t>
      </w:r>
      <w:r>
        <w:rPr>
          <w:rFonts w:hint="default" w:ascii="Times New Roman" w:hAnsi="Times New Roman" w:eastAsia="仿宋GB2312" w:cs="Times New Roman"/>
          <w:b/>
          <w:bCs/>
          <w:strike w:val="0"/>
          <w:dstrike w:val="0"/>
          <w:color w:val="auto"/>
          <w:sz w:val="32"/>
          <w:szCs w:val="32"/>
          <w:lang w:val="en-US" w:eastAsia="zh-CN"/>
        </w:rPr>
        <w:t>是否实行告知承诺办理</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方正仿宋_GBK"/>
          <w:b w:val="0"/>
          <w:bCs w:val="0"/>
          <w:strike w:val="0"/>
          <w:dstrike w:val="0"/>
          <w:color w:val="auto"/>
          <w:sz w:val="32"/>
          <w:szCs w:val="32"/>
          <w:lang w:val="en-US" w:eastAsia="zh-CN"/>
        </w:rPr>
        <w:t>是</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11.审批机关是否委托服务机构开展技术性服务：</w:t>
      </w:r>
      <w:r>
        <w:rPr>
          <w:rFonts w:hint="eastAsia" w:ascii="Times New Roman" w:hAnsi="Times New Roman" w:eastAsia="方正仿宋_GBK" w:cs="方正仿宋_GBK"/>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八、受理和审批时限</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1.承诺受理时限：</w:t>
      </w:r>
      <w:r>
        <w:rPr>
          <w:rFonts w:hint="eastAsia" w:ascii="Times New Roman" w:hAnsi="Times New Roman" w:eastAsia="方正仿宋_GBK" w:cs="方正仿宋_GBK"/>
          <w:b w:val="0"/>
          <w:bCs w:val="0"/>
          <w:strike w:val="0"/>
          <w:dstrike w:val="0"/>
          <w:color w:val="auto"/>
          <w:sz w:val="32"/>
          <w:szCs w:val="32"/>
          <w:lang w:val="en-US" w:eastAsia="zh-CN"/>
        </w:rPr>
        <w:t>当场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strike w:val="0"/>
          <w:dstrike w:val="0"/>
          <w:sz w:val="32"/>
          <w:szCs w:val="32"/>
        </w:rPr>
      </w:pPr>
      <w:r>
        <w:rPr>
          <w:rFonts w:hint="eastAsia" w:ascii="Times New Roman" w:hAnsi="Times New Roman" w:eastAsia="仿宋GB2312" w:cs="Times New Roman"/>
          <w:b/>
          <w:bCs/>
          <w:strike w:val="0"/>
          <w:dstrike w:val="0"/>
          <w:color w:val="auto"/>
          <w:sz w:val="32"/>
          <w:szCs w:val="32"/>
          <w:lang w:val="en-US" w:eastAsia="zh-CN"/>
        </w:rPr>
        <w:t>2.法定审批时限：</w:t>
      </w:r>
      <w:r>
        <w:rPr>
          <w:rFonts w:hint="eastAsia" w:ascii="Times New Roman" w:hAnsi="Times New Roman" w:eastAsia="方正仿宋_GBK" w:cs="方正仿宋_GBK"/>
          <w:b w:val="0"/>
          <w:bCs w:val="0"/>
          <w:strike w:val="0"/>
          <w:dstrike w:val="0"/>
          <w:color w:val="auto"/>
          <w:sz w:val="32"/>
          <w:szCs w:val="32"/>
          <w:lang w:val="en-US" w:eastAsia="zh-CN"/>
        </w:rPr>
        <w:t>当场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3.规定法定审批时限依据</w:t>
      </w:r>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GB2312" w:cs="Times New Roman"/>
          <w:sz w:val="32"/>
          <w:szCs w:val="32"/>
          <w:lang w:val="en-US"/>
        </w:rPr>
      </w:pPr>
      <w:r>
        <w:rPr>
          <w:rFonts w:hint="default" w:ascii="Times New Roman" w:hAnsi="Times New Roman" w:eastAsia="方正仿宋_GBK" w:cs="方正仿宋_GBK"/>
          <w:b w:val="0"/>
          <w:bCs w:val="0"/>
          <w:strike w:val="0"/>
          <w:dstrike w:val="0"/>
          <w:color w:val="auto"/>
          <w:sz w:val="32"/>
          <w:szCs w:val="32"/>
          <w:lang w:val="en-US" w:eastAsia="zh-CN"/>
        </w:rPr>
        <w:t>《互联网上网服务营业场所管理条例》第十一条</w:t>
      </w:r>
      <w:r>
        <w:rPr>
          <w:rFonts w:hint="eastAsia" w:ascii="Times New Roman" w:hAnsi="Times New Roman" w:eastAsia="方正仿宋_GBK" w:cs="方正仿宋_GBK"/>
          <w:b w:val="0"/>
          <w:bCs w:val="0"/>
          <w:strike w:val="0"/>
          <w:dstrike w:val="0"/>
          <w:color w:val="auto"/>
          <w:sz w:val="32"/>
          <w:szCs w:val="32"/>
          <w:lang w:val="en-US" w:eastAsia="zh-CN"/>
        </w:rPr>
        <w:t xml:space="preserve"> </w:t>
      </w:r>
      <w:r>
        <w:rPr>
          <w:rFonts w:hint="default" w:ascii="Times New Roman" w:hAnsi="Times New Roman" w:eastAsia="方正仿宋_GBK" w:cs="方正仿宋_GBK"/>
          <w:b w:val="0"/>
          <w:bCs w:val="0"/>
          <w:strike w:val="0"/>
          <w:dstrike w:val="0"/>
          <w:color w:val="auto"/>
          <w:sz w:val="32"/>
          <w:szCs w:val="32"/>
          <w:lang w:val="en-US" w:eastAsia="zh-CN"/>
        </w:rPr>
        <w:t>……申请人完成筹建后，应当向同级公安机关承诺符合信息网络安全审核条件，并经公安机关确认当场签署承诺书。……</w:t>
      </w:r>
    </w:p>
    <w:p>
      <w:pPr>
        <w:pageBreakBefore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4.承诺审批时限：</w:t>
      </w:r>
      <w:r>
        <w:rPr>
          <w:rFonts w:hint="default" w:ascii="Times New Roman" w:hAnsi="Times New Roman" w:eastAsia="方正仿宋_GBK" w:cs="方正仿宋_GBK"/>
          <w:b w:val="0"/>
          <w:bCs w:val="0"/>
          <w:strike w:val="0"/>
          <w:dstrike w:val="0"/>
          <w:color w:val="auto"/>
          <w:sz w:val="32"/>
          <w:szCs w:val="32"/>
          <w:lang w:val="en-US" w:eastAsia="zh-CN"/>
        </w:rPr>
        <w:t>当场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九、收费</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1.办理行政许可是否收费：</w:t>
      </w:r>
      <w:r>
        <w:rPr>
          <w:rFonts w:hint="eastAsia" w:ascii="Times New Roman" w:hAnsi="Times New Roman" w:eastAsia="方正仿宋_GBK" w:cs="方正仿宋_GBK"/>
          <w:b w:val="0"/>
          <w:bCs w:val="0"/>
          <w:strike w:val="0"/>
          <w:dstrike w:val="0"/>
          <w:color w:val="auto"/>
          <w:sz w:val="32"/>
          <w:szCs w:val="32"/>
          <w:lang w:val="en-US" w:eastAsia="zh-CN"/>
        </w:rPr>
        <w:t>否</w:t>
      </w:r>
    </w:p>
    <w:p>
      <w:pPr>
        <w:pageBreakBefore w:val="0"/>
        <w:numPr>
          <w:ilvl w:val="0"/>
          <w:numId w:val="0"/>
        </w:numPr>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方正仿宋_GBK" w:cs="方正仿宋_GBK"/>
          <w:b/>
          <w:bCs/>
          <w:strike w:val="0"/>
          <w:dstrike w:val="0"/>
          <w:color w:val="FF0000"/>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2.收费项目的名称、收费项目的标准、设定收费项目的依据、规定收费标准的依据：</w:t>
      </w:r>
      <w:r>
        <w:rPr>
          <w:rFonts w:hint="eastAsia" w:ascii="Times New Roman" w:hAnsi="Times New Roman" w:eastAsia="方正仿宋_GBK" w:cs="方正仿宋_GBK"/>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1.审批结果类型：</w:t>
      </w:r>
      <w:r>
        <w:rPr>
          <w:rFonts w:hint="default" w:ascii="Times New Roman" w:hAnsi="Times New Roman" w:eastAsia="方正仿宋_GBK" w:cs="方正仿宋_GBK"/>
          <w:b w:val="0"/>
          <w:bCs w:val="0"/>
          <w:strike w:val="0"/>
          <w:dstrike w:val="0"/>
          <w:color w:val="auto"/>
          <w:sz w:val="32"/>
          <w:szCs w:val="32"/>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2.审批结果名称：</w:t>
      </w:r>
      <w:r>
        <w:rPr>
          <w:rFonts w:hint="eastAsia" w:ascii="Times New Roman" w:hAnsi="Times New Roman" w:eastAsia="方正仿宋_GBK" w:cs="方正仿宋_GBK"/>
          <w:b w:val="0"/>
          <w:bCs w:val="0"/>
          <w:strike w:val="0"/>
          <w:dstrike w:val="0"/>
          <w:color w:val="auto"/>
          <w:sz w:val="32"/>
          <w:szCs w:val="32"/>
          <w:lang w:val="en-US" w:eastAsia="zh-CN"/>
        </w:rPr>
        <w:t>签署《公安机关信息网络安全审核告知承诺书》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3.审批结果的有效期限：</w:t>
      </w:r>
      <w:r>
        <w:rPr>
          <w:rFonts w:hint="eastAsia" w:ascii="Times New Roman" w:hAnsi="Times New Roman" w:eastAsia="方正仿宋_GBK" w:cs="方正仿宋_GBK"/>
          <w:b w:val="0"/>
          <w:bCs w:val="0"/>
          <w:strike w:val="0"/>
          <w:dstrike w:val="0"/>
          <w:color w:val="auto"/>
          <w:sz w:val="32"/>
          <w:szCs w:val="32"/>
          <w:lang w:val="en-US" w:eastAsia="zh-CN"/>
        </w:rPr>
        <w:t>2个月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《公安机关信息网络安全审核告知承诺书》仅用于向文旅部门申请《网络文化经营许可证》，到期后可重新签署，根据工作需要设置了有效期。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5.是否需要办理审批结果变更手续：</w:t>
      </w:r>
      <w:r>
        <w:rPr>
          <w:rFonts w:hint="default" w:ascii="Times New Roman" w:hAnsi="Times New Roman" w:eastAsia="方正仿宋_GBK" w:cs="方正仿宋_GBK"/>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6.办理审批结果变更手续的要求：</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7.是否需要办理审批结果延续手续：</w:t>
      </w:r>
      <w:r>
        <w:rPr>
          <w:rFonts w:hint="eastAsia" w:ascii="Times New Roman" w:hAnsi="Times New Roman" w:eastAsia="方正仿宋_GBK" w:cs="方正仿宋_GBK"/>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8.办理审批结果延续手续的要求：</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审批机关行政管辖区域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strike w:val="0"/>
          <w:dstrike w:val="0"/>
          <w:color w:val="auto"/>
          <w:sz w:val="32"/>
          <w:szCs w:val="32"/>
          <w:lang w:val="en-US" w:eastAsia="zh-CN"/>
        </w:rPr>
        <w:t xml:space="preserve">（1）《互联网上网服务营业场所管理条例》第十条 </w:t>
      </w:r>
      <w:r>
        <w:rPr>
          <w:rFonts w:hint="eastAsia" w:ascii="Times New Roman" w:hAnsi="Times New Roman" w:eastAsia="方正仿宋_GBK" w:cs="方正仿宋_GBK"/>
          <w:color w:val="auto"/>
          <w:sz w:val="32"/>
          <w:szCs w:val="32"/>
        </w:rPr>
        <w:t>互联网上网服务营业场所经营单位申请从事互联网上网服务经营活动，应当向县级以上地方人民政府文化行政部门提出申请，并提交下列文件：</w:t>
      </w:r>
      <w:r>
        <w:rPr>
          <w:rFonts w:hint="default" w:ascii="Times New Roman" w:hAnsi="Times New Roman" w:eastAsia="方正仿宋_GBK" w:cs="方正仿宋_GBK"/>
          <w:b w:val="0"/>
          <w:bCs w:val="0"/>
          <w:strike w:val="0"/>
          <w:dstrike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color w:val="auto"/>
          <w:sz w:val="32"/>
          <w:szCs w:val="32"/>
        </w:rPr>
        <w:t>（四）营业场所产权证明或者租赁意向书；</w:t>
      </w:r>
      <w:r>
        <w:rPr>
          <w:rFonts w:hint="default" w:ascii="Times New Roman" w:hAnsi="Times New Roman" w:eastAsia="方正仿宋_GBK" w:cs="方正仿宋_GBK"/>
          <w:b w:val="0"/>
          <w:bCs w:val="0"/>
          <w:strike w:val="0"/>
          <w:dstrike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（2）《互联网上网服务营业场所管理条例》第十一条 文化行政部门应当自收到申请之日起20个工作日内作出决定；经审查，符合条件的，发给同意筹建的批准文件。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申请人完成筹建后，应当向同级公安机关承诺符合信息网络安全审核条件，并经公安机关确认当场签署承诺书。</w:t>
      </w:r>
      <w:r>
        <w:rPr>
          <w:rFonts w:hint="default" w:ascii="Times New Roman" w:hAnsi="Times New Roman" w:eastAsia="方正仿宋_GBK" w:cs="方正仿宋_GBK"/>
          <w:b w:val="0"/>
          <w:bCs w:val="0"/>
          <w:strike w:val="0"/>
          <w:dstrike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1.有无行政许可数量限制：</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2.公布数量限制的方式：</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3.公布数量限制的周期：</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4.在数量限制条件下实施行政许可的方式：</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5.规定在数量限制条件下实施行政许可方式的依据：</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1.有无年检要求：</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2.设定年检要求的依据：</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3.年检周期：</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4.年检是否要求报送材料：</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5.年检报送材料名称：</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6.年检是否收费：</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8.通过年检的证明或者标志：</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w:t>
      </w:r>
      <w:r>
        <w:rPr>
          <w:rFonts w:hint="default" w:ascii="Times New Roman" w:hAnsi="Times New Roman" w:eastAsia="仿宋GB2312" w:cs="Times New Roman"/>
          <w:b/>
          <w:bCs/>
          <w:strike w:val="0"/>
          <w:dstrike w:val="0"/>
          <w:color w:val="auto"/>
          <w:sz w:val="32"/>
          <w:szCs w:val="32"/>
          <w:lang w:val="en-US" w:eastAsia="zh-CN"/>
        </w:rPr>
        <w:t>有无年报要求</w:t>
      </w:r>
      <w:r>
        <w:rPr>
          <w:rFonts w:hint="eastAsia" w:ascii="Times New Roman" w:hAnsi="Times New Roman" w:eastAsia="仿宋GB2312" w:cs="Times New Roman"/>
          <w:b/>
          <w:bCs/>
          <w:strike w:val="0"/>
          <w:dstrike w:val="0"/>
          <w:color w:val="auto"/>
          <w:sz w:val="32"/>
          <w:szCs w:val="32"/>
          <w:lang w:val="en-US" w:eastAsia="zh-CN"/>
        </w:rPr>
        <w:t>：</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w:t>
      </w:r>
      <w:r>
        <w:rPr>
          <w:rFonts w:hint="default" w:ascii="Times New Roman" w:hAnsi="Times New Roman" w:eastAsia="仿宋GB2312" w:cs="Times New Roman"/>
          <w:b/>
          <w:bCs/>
          <w:strike w:val="0"/>
          <w:dstrike w:val="0"/>
          <w:color w:val="auto"/>
          <w:sz w:val="32"/>
          <w:szCs w:val="32"/>
          <w:lang w:val="en-US" w:eastAsia="zh-CN"/>
        </w:rPr>
        <w:t>年报报送材料名称</w:t>
      </w:r>
      <w:r>
        <w:rPr>
          <w:rFonts w:hint="eastAsia" w:ascii="Times New Roman" w:hAnsi="Times New Roman" w:eastAsia="仿宋GB2312" w:cs="Times New Roman"/>
          <w:b/>
          <w:bCs/>
          <w:strike w:val="0"/>
          <w:dstrike w:val="0"/>
          <w:color w:val="auto"/>
          <w:sz w:val="32"/>
          <w:szCs w:val="32"/>
          <w:lang w:val="en-US" w:eastAsia="zh-CN"/>
        </w:rPr>
        <w:t>：</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w:t>
      </w:r>
      <w:r>
        <w:rPr>
          <w:rFonts w:hint="default" w:ascii="Times New Roman" w:hAnsi="Times New Roman" w:eastAsia="仿宋GB2312" w:cs="Times New Roman"/>
          <w:b/>
          <w:bCs/>
          <w:strike w:val="0"/>
          <w:dstrike w:val="0"/>
          <w:color w:val="auto"/>
          <w:sz w:val="32"/>
          <w:szCs w:val="32"/>
          <w:lang w:val="en-US" w:eastAsia="zh-CN"/>
        </w:rPr>
        <w:t>设定年报要求的依据</w:t>
      </w:r>
      <w:r>
        <w:rPr>
          <w:rFonts w:hint="eastAsia" w:ascii="Times New Roman" w:hAnsi="Times New Roman" w:eastAsia="仿宋GB2312" w:cs="Times New Roman"/>
          <w:b/>
          <w:bCs/>
          <w:strike w:val="0"/>
          <w:dstrike w:val="0"/>
          <w:color w:val="auto"/>
          <w:sz w:val="32"/>
          <w:szCs w:val="32"/>
          <w:lang w:val="en-US" w:eastAsia="zh-CN"/>
        </w:rPr>
        <w:t>：</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4.</w:t>
      </w:r>
      <w:r>
        <w:rPr>
          <w:rFonts w:hint="default" w:ascii="Times New Roman" w:hAnsi="Times New Roman" w:eastAsia="仿宋GB2312" w:cs="Times New Roman"/>
          <w:b/>
          <w:bCs/>
          <w:strike w:val="0"/>
          <w:dstrike w:val="0"/>
          <w:color w:val="auto"/>
          <w:sz w:val="32"/>
          <w:szCs w:val="32"/>
          <w:lang w:val="en-US" w:eastAsia="zh-CN"/>
        </w:rPr>
        <w:t>年报周期</w:t>
      </w:r>
      <w:r>
        <w:rPr>
          <w:rFonts w:hint="eastAsia" w:ascii="Times New Roman" w:hAnsi="Times New Roman" w:eastAsia="仿宋GB2312" w:cs="Times New Roman"/>
          <w:b/>
          <w:bCs/>
          <w:strike w:val="0"/>
          <w:dstrike w:val="0"/>
          <w:color w:val="auto"/>
          <w:sz w:val="32"/>
          <w:szCs w:val="32"/>
          <w:lang w:val="en-US" w:eastAsia="zh-CN"/>
        </w:rPr>
        <w:t>：</w:t>
      </w:r>
      <w:r>
        <w:rPr>
          <w:rFonts w:hint="eastAsia" w:ascii="Times New Roman" w:hAnsi="Times New Roman" w:eastAsia="方正仿宋_GBK" w:cs="方正仿宋_GBK"/>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t>县级公安机关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highlight w:val="none"/>
          <w:lang w:val="en-US" w:eastAsia="zh-CN"/>
        </w:rPr>
        <w:t>根据《国务院办公厅关于深化“证照分离”改革进一步激发市场主体发展活力的通知》（国发〔2021〕7号），该事项在中国（云南）自由贸易试验区取消审批</w:t>
      </w:r>
      <w:r>
        <w:rPr>
          <w:rFonts w:hint="eastAsia" w:ascii="Times New Roman" w:hAnsi="Times New Roman" w:eastAsia="方正仿宋_GBK" w:cs="方正仿宋_GBK"/>
          <w:b w:val="0"/>
          <w:bCs w:val="0"/>
          <w:strike w:val="0"/>
          <w:dstrike w:val="0"/>
          <w:color w:val="auto"/>
          <w:sz w:val="32"/>
          <w:szCs w:val="32"/>
          <w:lang w:val="en-US" w:eastAsia="zh-CN"/>
        </w:rPr>
        <w:t>。</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方正仿宋_GBK" w:cs="方正仿宋_GBK"/>
          <w:b w:val="0"/>
          <w:bCs w:val="0"/>
          <w:strike w:val="0"/>
          <w:dstrike w:val="0"/>
          <w:color w:val="auto"/>
          <w:sz w:val="32"/>
          <w:szCs w:val="32"/>
          <w:lang w:val="en-US" w:eastAsia="zh-CN"/>
        </w:rPr>
      </w:pPr>
      <w:r>
        <w:rPr>
          <w:rFonts w:hint="eastAsia" w:ascii="Times New Roman" w:hAnsi="Times New Roman" w:eastAsia="方正仿宋_GBK" w:cs="方正仿宋_GBK"/>
          <w:b w:val="0"/>
          <w:bCs w:val="0"/>
          <w:strike w:val="0"/>
          <w:dstrike w:val="0"/>
          <w:color w:val="auto"/>
          <w:sz w:val="32"/>
          <w:szCs w:val="32"/>
          <w:lang w:val="en-US" w:eastAsia="zh-CN"/>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7F88AB"/>
    <w:multiLevelType w:val="singleLevel"/>
    <w:tmpl w:val="DB7F88AB"/>
    <w:lvl w:ilvl="0" w:tentative="0">
      <w:start w:val="2"/>
      <w:numFmt w:val="decimal"/>
      <w:suff w:val="nothing"/>
      <w:lvlText w:val="（%1）"/>
      <w:lvlJc w:val="left"/>
    </w:lvl>
  </w:abstractNum>
  <w:abstractNum w:abstractNumId="1">
    <w:nsid w:val="45C0318F"/>
    <w:multiLevelType w:val="singleLevel"/>
    <w:tmpl w:val="45C0318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24468"/>
    <w:rsid w:val="25025D66"/>
    <w:rsid w:val="41362DE9"/>
    <w:rsid w:val="45870E24"/>
    <w:rsid w:val="5C5E2CAA"/>
    <w:rsid w:val="5C6F6CB7"/>
    <w:rsid w:val="78E24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2024-01-02T01:02:00Z</dcterms:created>
  <dc:creator>User</dc:creator>
  <cp:lastModifiedBy>514</cp:lastModifiedBy>
  <dcterms:modified xsi:type="dcterms:W3CDTF">2024-01-02T07:26:26Z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