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</w:rPr>
        <w:t>举办健身气功活动审批（县级权限）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</w:rPr>
        <w:t>【00013310100501】</w:t>
      </w:r>
    </w:p>
    <w:p>
      <w:pPr>
        <w:numPr>
          <w:ilvl w:val="0"/>
          <w:numId w:val="1"/>
        </w:numPr>
        <w:spacing w:line="540" w:lineRule="exact"/>
        <w:outlineLvl w:val="1"/>
        <w:rPr>
          <w:rFonts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基本要素</w:t>
      </w:r>
    </w:p>
    <w:p>
      <w:pPr>
        <w:spacing w:line="540" w:lineRule="exact"/>
        <w:ind w:firstLine="562" w:firstLineChars="200"/>
        <w:outlineLvl w:val="2"/>
        <w:rPr>
          <w:rFonts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行政许可事项名称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及编码</w:t>
      </w:r>
    </w:p>
    <w:p>
      <w:pPr>
        <w:spacing w:line="360" w:lineRule="auto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举办健身气功活动及设立站点审批【00013310100Y】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行政许可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事项子项名称及编码</w:t>
      </w:r>
    </w:p>
    <w:p>
      <w:pPr>
        <w:spacing w:line="360" w:lineRule="auto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举办健身气功活动审批（县级权限）【000133101005】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3.行政许可事项业务办理项名称及编码</w:t>
      </w:r>
    </w:p>
    <w:p>
      <w:pPr>
        <w:spacing w:line="360" w:lineRule="auto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举办健身气功活动审批（县级权限）(00013310100501)(审核通过)</w:t>
      </w:r>
    </w:p>
    <w:p>
      <w:pPr>
        <w:spacing w:line="360" w:lineRule="auto"/>
        <w:ind w:firstLine="562" w:firstLineChars="200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4.设定依据</w:t>
      </w:r>
    </w:p>
    <w:p>
      <w:pPr>
        <w:spacing w:line="540" w:lineRule="exact"/>
        <w:ind w:firstLine="560" w:firstLineChars="200"/>
        <w:outlineLvl w:val="2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（1）《国务院对确需保留的行政审批项目设定行政许可的决定》</w:t>
      </w:r>
    </w:p>
    <w:p>
      <w:pPr>
        <w:spacing w:line="540" w:lineRule="exact"/>
        <w:ind w:firstLine="560" w:firstLineChars="200"/>
        <w:outlineLvl w:val="2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（2）《健身气功管理办法》（2006年11月国家体育总局令第9号发布）第十一条</w:t>
      </w:r>
    </w:p>
    <w:p>
      <w:pPr>
        <w:spacing w:line="540" w:lineRule="exact"/>
        <w:ind w:firstLine="562" w:firstLineChars="200"/>
        <w:outlineLvl w:val="2"/>
        <w:rPr>
          <w:rFonts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5.实施依据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（1）《健身气功管理办法》（2006年11月国家体育总局令第9号发布）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第十二条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（2）《健身气功管理办法》（2006年11月国家体育总局令第9号发布）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第十三条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6.监管依据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（1）《健身气功管理办法》（2006年11月国家体育总局令第9号发布）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第二十六条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（2）《健身气功管理办法》（2006年11月国家体育总局令第9号发布）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第二十七条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（3）《大型群众性活动安全管理条例》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（4）《健身气功管理办法》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第二十五条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（5）《大型群众性活动安全管理条例》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第二十一条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（6）《大型群众性活动安全管理条例》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第二十二条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（7）《大型群众性活动安全管理条例》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第二十三条</w:t>
      </w:r>
    </w:p>
    <w:p>
      <w:pPr>
        <w:spacing w:line="540" w:lineRule="exact"/>
        <w:ind w:firstLine="560" w:firstLineChars="200"/>
        <w:outlineLvl w:val="2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（8）《全民健身条例》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第三十八条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7.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实施机关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县级体育部门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8.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审批层级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县级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9.行使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层级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县级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10.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是否由审批机关受理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是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11.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受理层级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县级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12.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是否存在初审环节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否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  <w:highlight w:val="yellow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13.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初审层级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jc w:val="left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14.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对应政务服务事项国家级基本目录名称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举办健身气功活动及设立站点审批</w:t>
      </w:r>
    </w:p>
    <w:p>
      <w:pPr>
        <w:numPr>
          <w:ilvl w:val="0"/>
          <w:numId w:val="1"/>
        </w:numPr>
        <w:spacing w:line="540" w:lineRule="exact"/>
        <w:outlineLvl w:val="1"/>
        <w:rPr>
          <w:rFonts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行政许可事项类型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条件型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行政许可条件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1.准予行政许可的条件</w:t>
      </w:r>
    </w:p>
    <w:p>
      <w:pPr>
        <w:spacing w:line="600" w:lineRule="exact"/>
        <w:ind w:firstLine="1120" w:firstLineChars="4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(一)由具有合法身份的公民、法人或其他组织提出；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(二)所涉及的功法，必须是国家体育总局审定批准的健身气功功法；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(三)有与所开展活动相适应的场所；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(四)有必要的资金和符合标准的设施、器材；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(五)有社会体育指导员和管理人员；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(六)有活动所在场所管理者同意使用的证明；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(七)有相应的安全措施和卫生条件；</w:t>
      </w:r>
    </w:p>
    <w:p>
      <w:pPr>
        <w:spacing w:line="540" w:lineRule="exact"/>
        <w:ind w:firstLine="562" w:firstLineChars="200"/>
        <w:outlineLvl w:val="2"/>
        <w:rPr>
          <w:rFonts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规定行政许可条件的依据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（1）《健身气功管理办法》（2006年11月国家体育总局令第9号发布）12申请举办健身气功活动，应当具备下列条件：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(一)由具有合法身份的公民、法人或其他组织提出；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(二)所涉及的功法，必须是国家体育总局审定批准的健身气功功法；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(三)有与所开展活动相适应的场所；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(四)有必要的资金和符合标准的设施、器材；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(五)有社会体育指导员和管理人员；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(六)有活动所在场所管理者同意使用的证明；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(七)有相应的安全措施和卫生条件；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(八)法律法规规定的其他条件。</w:t>
      </w:r>
    </w:p>
    <w:p>
      <w:pPr>
        <w:numPr>
          <w:ilvl w:val="0"/>
          <w:numId w:val="1"/>
        </w:numPr>
        <w:spacing w:line="540" w:lineRule="exact"/>
        <w:outlineLvl w:val="1"/>
        <w:rPr>
          <w:rFonts w:ascii="Times New Roman" w:hAnsi="Times New Roman" w:eastAsia="黑体"/>
          <w:color w:val="auto"/>
          <w:sz w:val="28"/>
          <w:szCs w:val="28"/>
        </w:rPr>
      </w:pPr>
      <w:r>
        <w:rPr>
          <w:rFonts w:ascii="Times New Roman" w:hAnsi="Times New Roman" w:eastAsia="黑体"/>
          <w:color w:val="auto"/>
          <w:sz w:val="28"/>
          <w:szCs w:val="28"/>
        </w:rPr>
        <w:t>行政许可服务对象类型</w:t>
      </w:r>
      <w:r>
        <w:rPr>
          <w:rFonts w:hint="eastAsia" w:ascii="Times New Roman" w:hAnsi="Times New Roman" w:eastAsia="黑体"/>
          <w:color w:val="auto"/>
          <w:sz w:val="28"/>
          <w:szCs w:val="28"/>
        </w:rPr>
        <w:t>与改革举措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1.服务对象类型：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自然人,企业法人,事业单位法人,社会组织法人,非法人企业,行政机关,其他组织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2.是否为涉企许可事项：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否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3.涉企经营许可事项名称：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4.许可证件名称：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5.改革方式：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优化审批服务</w:t>
      </w:r>
    </w:p>
    <w:p>
      <w:pPr>
        <w:spacing w:line="540" w:lineRule="exact"/>
        <w:ind w:firstLine="562" w:firstLineChars="200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6.具体改革举措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1.推广全程网上办理，推进体育领域信息数据共享应用。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2.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将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审批时限由20个工作日压减至17个工作日。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3.在国家审批时限在减至17个工作日的基础上，进一步将承诺审批时限压减至10个工作日。</w:t>
      </w:r>
    </w:p>
    <w:p>
      <w:pPr>
        <w:spacing w:line="540" w:lineRule="exact"/>
        <w:ind w:firstLine="562" w:firstLineChars="200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7.加强事中事后监管措施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依法依规试行重点监管，强化全过程监管，加强安全监管，严格落实各环节质量和安全责任。严格按照《国家体育总局监管事项目录清单》和《中央指定地方实施行政许可事项汇总清单》的监管对象、监管措施和监管流程，对举办健身气功活动是否按照规定时间、地点、人员，是否规范使用名称，是否利用活动举办开展违法行为进行“双随机，一公开”的监管工作机制。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申请材料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1.申请材料名称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申请书；活动方案（包括经费保障、人员保障、安全保障、食宿保障、气象保障等情况说明）；举办者合法的身份证明；活动场地管理者同意使用的证明。</w:t>
      </w:r>
    </w:p>
    <w:p>
      <w:pPr>
        <w:spacing w:line="540" w:lineRule="exact"/>
        <w:ind w:firstLine="562" w:firstLineChars="200"/>
        <w:outlineLvl w:val="2"/>
        <w:rPr>
          <w:rFonts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规定申请材料的依据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（1）《健身气功管理办法》（2006年11月国家体育总局令第9号发布）13申请举办健身气功活动，应当提前三十个工作日报送下列材料：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　　(一)申请书；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　　(二)活动方案(内容包括：举办者姓名、住址或名称、地址；功法名称；活动时间、地点、人数；社会体育指导员和管理人员情况等)；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　　(三)举办者合法的身份证明；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　　(四)活动场地管理者同意使用的证明；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　　(五)社会体育指导员和管理人员的资格证明。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中介服务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1.有无法定中介服务事项：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中介服务事项名称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设定中介服务事项的依据</w:t>
      </w:r>
    </w:p>
    <w:p>
      <w:pPr>
        <w:spacing w:line="600" w:lineRule="exact"/>
        <w:ind w:firstLine="560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提供中介服务的机构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中介服务事项的收费性质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审批程序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1.办理行政许可的程序环节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申请——受理——审核——批准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2.规定行政许可程序的依据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《健身气功管理办法》（2006年11月国家体育总局令第9号发布）13申请举办健身气功活动，应当提前三十个工作日报送下列材料：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(一)申请书；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(二)活动方案(内容包括：举办者姓名、住址或名称、地址；功法名称；活动时间、地点、人数；社会体育指导员和管理人员情况等)；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(三)举办者合法的身份证明；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(四)活动场地管理者同意使用的证明；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　　(五)社会体育指导员和管理人员的资格证明。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《健身气功管理办法》（2006年11月国家体育总局令第9号发布）5……体育行政部门收到举办健身气功活动或设立健身气功站点的申请后，应当于二十个工作日内做出批准或不批准的决定，并书面通知申请人。二十个工作日内不能做出决定的，经体育行政部门负责人批准，可以延长十个工作日，并将延长期限的理由告知申请人。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是否需要现场勘验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是否需要组织听证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是否需要招标、拍卖、挂牌交易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否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6.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是否需要检验、检测、检疫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7.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是否需要鉴定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8.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是否需要专家评审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9.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是否需要向社会公示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是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10.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是否实行告知承诺办理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11.审批机关是否委托服务机构开展技术性服务：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部分情况下开展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受理和审批时限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1.承诺受理时限：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1个工作日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2.法定审批时限：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20个工作日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3.规定法定审批时限依据</w:t>
      </w:r>
    </w:p>
    <w:p>
      <w:pPr>
        <w:spacing w:line="600" w:lineRule="exact"/>
        <w:ind w:firstLine="560" w:firstLineChars="200"/>
        <w:rPr>
          <w:rFonts w:ascii="Times New Roman" w:hAnsi="Times New Roman" w:eastAsia="仿宋GB2312"/>
          <w:color w:val="auto"/>
          <w:sz w:val="32"/>
          <w:szCs w:val="32"/>
        </w:rPr>
      </w:pP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（1）《健身气功管理办法》（2006年11月国家体育总局令第9号发布）5……体育行政部门收到举办健身气功活动或设立健身气功站点的申请后，应当于二十个工作日内做出批准或不批准的决定，并书面通知申请人。二十个工作日内不能做出决定的，经体育行政部门负责人批准，可以延长十个工作日，并将延长期限的理由告知申请人。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4.承诺审批时限：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1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0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个工作日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收费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1.办理行政许可是否收费：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否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2.收费项目的名称、收费项目的标准、设定收费项目的依据、规定收费标准的依据</w:t>
      </w:r>
    </w:p>
    <w:p>
      <w:pPr>
        <w:spacing w:line="600" w:lineRule="exact"/>
        <w:ind w:firstLine="560" w:firstLineChars="200"/>
        <w:rPr>
          <w:rFonts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行政许可证件</w:t>
      </w:r>
    </w:p>
    <w:p>
      <w:pPr>
        <w:spacing w:line="540" w:lineRule="exact"/>
        <w:ind w:firstLine="562" w:firstLineChars="200"/>
        <w:outlineLvl w:val="2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1.审批结果类型：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批文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2.审批结果名称：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3.审批结果的有效期限：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0当次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4.规定审批结果有效期限的依据</w:t>
      </w:r>
    </w:p>
    <w:p>
      <w:pPr>
        <w:spacing w:line="600" w:lineRule="exact"/>
        <w:ind w:firstLine="560" w:firstLineChars="200"/>
        <w:rPr>
          <w:rFonts w:hint="eastAsia" w:ascii="Times New Roman" w:hAnsi="Times New Roman" w:eastAsia="仿宋GB2312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（1）无</w:t>
      </w:r>
    </w:p>
    <w:p>
      <w:pPr>
        <w:spacing w:line="600" w:lineRule="exact"/>
        <w:ind w:firstLine="562" w:firstLineChars="200"/>
        <w:rPr>
          <w:rFonts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5.是否需要办理审批结果变更手续：</w:t>
      </w:r>
      <w:r>
        <w:rPr>
          <w:rFonts w:ascii="方正仿宋_GBK" w:hAnsi="方正仿宋_GBK" w:eastAsia="方正仿宋_GBK" w:cs="方正仿宋_GBK"/>
          <w:color w:val="auto"/>
          <w:sz w:val="28"/>
          <w:szCs w:val="28"/>
        </w:rPr>
        <w:t>是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6.办理审批结果变更手续的要求</w:t>
      </w:r>
    </w:p>
    <w:p>
      <w:pPr>
        <w:spacing w:line="600" w:lineRule="exact"/>
        <w:ind w:firstLine="560" w:firstLineChars="200"/>
        <w:rPr>
          <w:rFonts w:hint="eastAsia" w:ascii="Times New Roman" w:hAnsi="Times New Roman" w:eastAsia="仿宋GB2312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提交变更申请。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7.是否需要办理审批结果延续手续：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否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8.办理审批结果延续手续的要求</w:t>
      </w:r>
    </w:p>
    <w:p>
      <w:pPr>
        <w:spacing w:line="600" w:lineRule="exact"/>
        <w:ind w:firstLine="560" w:firstLineChars="200"/>
        <w:rPr>
          <w:rFonts w:hint="eastAsia" w:ascii="Times New Roman" w:hAnsi="Times New Roman" w:eastAsia="仿宋GB2312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9.审批结果的有效地域范围</w:t>
      </w:r>
    </w:p>
    <w:p>
      <w:pPr>
        <w:spacing w:line="540" w:lineRule="exact"/>
        <w:ind w:firstLine="560" w:firstLineChars="200"/>
        <w:outlineLvl w:val="2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全国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10.规定审批结果有效地域范围的依据</w:t>
      </w:r>
    </w:p>
    <w:p>
      <w:pPr>
        <w:spacing w:line="600" w:lineRule="exact"/>
        <w:ind w:firstLine="560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（1）《行政许可法》41法律、行政法规设定的行政许可，其适用范围没有地域限制的，申请人取得的行政许可在全国范围内有效。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行政许可数量限制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1.有无行政许可数量限制：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2.公布数量限制的方式：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3.公布数量限制的周期：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4.在数量限制条件下实施行政许可的方式：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jc w:val="left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5.规定在数量限制条件下实施行政许可方式的依据</w:t>
      </w:r>
    </w:p>
    <w:p>
      <w:pPr>
        <w:spacing w:line="600" w:lineRule="exact"/>
        <w:ind w:firstLine="560" w:firstLineChars="200"/>
        <w:jc w:val="left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numPr>
          <w:ilvl w:val="0"/>
          <w:numId w:val="1"/>
        </w:num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行政许可后年检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1.有无年检要求：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2.设定年检要求的依据</w:t>
      </w:r>
    </w:p>
    <w:p>
      <w:pPr>
        <w:spacing w:line="540" w:lineRule="exact"/>
        <w:ind w:firstLine="560" w:firstLineChars="200"/>
        <w:outlineLvl w:val="2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3.年检周期：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4.年检是否要求报送材料：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5.年检报送材料名称：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6.年检是否收费：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7.年检收费项目的名称、年检收费项目的标准、设定年检收费项目的依据、规定年检项目收费标准的依据</w:t>
      </w:r>
    </w:p>
    <w:p>
      <w:pPr>
        <w:spacing w:line="600" w:lineRule="exact"/>
        <w:ind w:firstLine="560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8.通过年检的证明或者标志：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numPr>
          <w:ilvl w:val="0"/>
          <w:numId w:val="1"/>
        </w:numPr>
        <w:spacing w:line="540" w:lineRule="exact"/>
        <w:outlineLvl w:val="1"/>
        <w:rPr>
          <w:rFonts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行政许可后年报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1.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有无年报要求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2.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年报报送材料名称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540" w:lineRule="exact"/>
        <w:ind w:firstLine="562" w:firstLineChars="200"/>
        <w:outlineLvl w:val="2"/>
        <w:rPr>
          <w:rFonts w:ascii="Times New Roman" w:hAnsi="Times New Roman" w:eastAsia="仿宋GB2312"/>
          <w:b/>
          <w:bCs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3.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设定年报要求的依据</w:t>
      </w:r>
    </w:p>
    <w:p>
      <w:pPr>
        <w:spacing w:line="540" w:lineRule="exact"/>
        <w:ind w:firstLine="560" w:firstLineChars="200"/>
        <w:outlineLvl w:val="2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spacing w:line="600" w:lineRule="exact"/>
        <w:ind w:firstLine="562" w:firstLineChars="200"/>
        <w:rPr>
          <w:rFonts w:hint="eastAsia" w:ascii="Times New Roman" w:hAnsi="Times New Roman" w:eastAsia="仿宋GB2312"/>
          <w:color w:val="auto"/>
          <w:sz w:val="28"/>
          <w:szCs w:val="28"/>
        </w:rPr>
      </w:pP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4.</w:t>
      </w:r>
      <w:r>
        <w:rPr>
          <w:rFonts w:ascii="Times New Roman" w:hAnsi="Times New Roman" w:eastAsia="仿宋GB2312"/>
          <w:b/>
          <w:bCs/>
          <w:color w:val="auto"/>
          <w:sz w:val="28"/>
          <w:szCs w:val="28"/>
        </w:rPr>
        <w:t>年报周期</w:t>
      </w:r>
      <w:r>
        <w:rPr>
          <w:rFonts w:hint="eastAsia" w:ascii="Times New Roman" w:hAnsi="Times New Roman" w:eastAsia="仿宋GB2312"/>
          <w:b/>
          <w:bCs/>
          <w:color w:val="auto"/>
          <w:sz w:val="28"/>
          <w:szCs w:val="28"/>
        </w:rPr>
        <w:t>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</w:t>
      </w:r>
    </w:p>
    <w:p>
      <w:pPr>
        <w:numPr>
          <w:ilvl w:val="0"/>
          <w:numId w:val="1"/>
        </w:numPr>
        <w:spacing w:line="540" w:lineRule="exact"/>
        <w:outlineLvl w:val="1"/>
        <w:rPr>
          <w:rFonts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监管主体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县级体育部门</w:t>
      </w:r>
    </w:p>
    <w:p>
      <w:pPr>
        <w:spacing w:line="540" w:lineRule="exact"/>
        <w:outlineLvl w:val="1"/>
        <w:rPr>
          <w:rFonts w:hint="eastAsia" w:ascii="Times New Roman" w:hAnsi="Times New Roman" w:eastAsia="黑体"/>
          <w:color w:val="auto"/>
          <w:sz w:val="28"/>
          <w:szCs w:val="28"/>
        </w:rPr>
      </w:pPr>
      <w:r>
        <w:rPr>
          <w:rFonts w:hint="eastAsia" w:ascii="Times New Roman" w:hAnsi="Times New Roman" w:eastAsia="黑体"/>
          <w:color w:val="auto"/>
          <w:sz w:val="28"/>
          <w:szCs w:val="28"/>
        </w:rPr>
        <w:t>十五、备注</w:t>
      </w:r>
    </w:p>
    <w:p>
      <w:pPr>
        <w:spacing w:line="60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</w:p>
    <w:p>
      <w:pPr>
        <w:spacing w:line="540" w:lineRule="exact"/>
        <w:outlineLvl w:val="1"/>
        <w:rPr>
          <w:rFonts w:ascii="Times New Roman" w:hAnsi="Times New Roman" w:eastAsia="黑体"/>
          <w:color w:val="auto"/>
          <w:sz w:val="28"/>
          <w:szCs w:val="28"/>
        </w:rPr>
      </w:pPr>
    </w:p>
    <w:p>
      <w:pPr>
        <w:rPr>
          <w:color w:val="auto"/>
        </w:rPr>
      </w:pPr>
    </w:p>
    <w:bookmarkEnd w:id="0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GB2312">
    <w:altName w:val="仿宋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FF30B91"/>
    <w:multiLevelType w:val="singleLevel"/>
    <w:tmpl w:val="EFF30B9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43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A23641"/>
    <w:rsid w:val="0FE86DBB"/>
    <w:rsid w:val="10502D75"/>
    <w:rsid w:val="195E50A3"/>
    <w:rsid w:val="23F03A61"/>
    <w:rsid w:val="56A23641"/>
    <w:rsid w:val="70D81FE6"/>
    <w:rsid w:val="7C6F6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云南省体育局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2023-09-06T09:37:00Z</dcterms:created>
  <dc:creator>章悦慈</dc:creator>
  <cp:lastModifiedBy>liu</cp:lastModifiedBy>
  <dcterms:modified xsi:type="dcterms:W3CDTF">2023-12-22T07:13:43Z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2052-11.1.0.10526</vt:lpwstr>
  </property>
  <property fmtid="{D5CDD505-2E9C-101B-9397-08002B2CF9AE}" pid="3" name="KSOSaveFontToCloudKey">
    <vt:lpwstr>581693949_btnclosed</vt:lpwstr>
  </property>
  <property fmtid="{D5CDD505-2E9C-101B-9397-08002B2CF9AE}" pid="4" name="ICV">
    <vt:lpwstr>9AD55DC3144D4846AEC74AA2DCDD04A1</vt:lpwstr>
  </property>
</Properties>
</file>