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附件1：</w:t>
      </w:r>
    </w:p>
    <w:p>
      <w:pPr>
        <w:spacing w:after="156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2020年安宁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市沙漠蝗等蝗虫监测防控预案</w:t>
      </w:r>
    </w:p>
    <w:p>
      <w:pPr>
        <w:spacing w:line="578" w:lineRule="exact"/>
        <w:ind w:firstLine="672" w:firstLineChars="200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今年1月以来，沙漠蝗在肯尼亚、索马里等东非国家和印度、巴基斯坦等西南亚国家罕见暴发，对当地粮食及农业生产造成严重危害，联合国粮农组织发出蝗灾预警。专家分析认为，虽然沙漠蝗迁飞入侵我国的几率很小，也应加强防范；如果气候条件适宜，此次发生的沙漠蝗存在经缅甸侵入云南的可能。为了应对境外沙漠蝗入侵，又做好本市其他蝗虫防治工作，努力夺取小康之年粮食和农业丰收，特制定本预案。</w:t>
      </w:r>
    </w:p>
    <w:p>
      <w:pPr>
        <w:spacing w:line="578" w:lineRule="exact"/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  <w:t>一、指导思想及防控目标</w:t>
      </w:r>
    </w:p>
    <w:p>
      <w:pPr>
        <w:shd w:val="clear" w:color="auto" w:fill="FFFFFF"/>
        <w:spacing w:line="578" w:lineRule="exact"/>
        <w:ind w:firstLine="672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（一）指导思想。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按照主动预防、分类施策、有效处置的总体要求，按照“御蝗于境外、备战于境内”的策略，坚持“两手抓”，既严防境外沙漠蝗入侵，又继续做好市内蝗虫防治。以监测预警为基础，全面排查蝗灾隐患，坚持“统防统治、联防联控”的方针，突出区域治理和科学防控，做到早发现、早预警、早防治。</w:t>
      </w:r>
    </w:p>
    <w:p>
      <w:pPr>
        <w:shd w:val="clear" w:color="auto" w:fill="FFFFFF"/>
        <w:spacing w:line="578" w:lineRule="exact"/>
        <w:ind w:firstLine="512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（二）防控目标。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总体目标是“两个努力确保”，努力确保境外沙漠蝗不迁入造成危害，努力确保本市蝗虫不暴发成灾，全力夺取小康之年粮食丰收，有效保障生态安全。</w:t>
      </w:r>
    </w:p>
    <w:p>
      <w:pPr>
        <w:shd w:val="clear" w:color="auto" w:fill="FFFFFF"/>
        <w:spacing w:line="578" w:lineRule="exact"/>
        <w:ind w:firstLine="745" w:firstLineChars="222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具体目标是沙漠蝗迁入风险点监测覆盖率和应急防治处置率达到100%，</w:t>
      </w:r>
      <w:r>
        <w:rPr>
          <w:rFonts w:ascii="Times New Roman" w:hAnsi="Times New Roman" w:eastAsia="仿宋_GB2312" w:cs="Times New Roman"/>
          <w:sz w:val="32"/>
          <w:szCs w:val="32"/>
        </w:rPr>
        <w:t>确保“迁入沙漠蝗不造成重大损失、不扩散、不二次起飞”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；市内土蝗防治处置率达到80%，总体危害损失率控制在5%以内。</w:t>
      </w:r>
    </w:p>
    <w:p>
      <w:pPr>
        <w:shd w:val="clear" w:color="auto" w:fill="FFFFFF"/>
        <w:spacing w:line="578" w:lineRule="exact"/>
        <w:ind w:firstLine="675"/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  <w:t>二、监测防控措施</w:t>
      </w:r>
    </w:p>
    <w:p>
      <w:pPr>
        <w:shd w:val="clear" w:color="auto" w:fill="FFFFFF"/>
        <w:spacing w:line="578" w:lineRule="exact"/>
        <w:ind w:firstLine="675"/>
        <w:jc w:val="left"/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（一）国外沙漠蝗虫的监测防控</w:t>
      </w:r>
    </w:p>
    <w:p>
      <w:pPr>
        <w:shd w:val="clear" w:color="auto" w:fill="FFFFFF"/>
        <w:spacing w:line="578" w:lineRule="exact"/>
        <w:ind w:firstLine="675" w:firstLineChars="200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b/>
          <w:spacing w:val="8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加强设置沙漠蝗监测点。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全市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各街道根据农作物种植情况合理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设置沙漠蝗监测点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安排专人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负责监测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沙漠蝗迁入情况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同时发动群众做好监测，第一时间掌控沙漠蝗迁入动态。监测和调查方法按照《云南省沙漠蝗测报调查规范（试行）》执行。</w:t>
      </w:r>
    </w:p>
    <w:p>
      <w:pPr>
        <w:adjustRightInd w:val="0"/>
        <w:snapToGrid w:val="0"/>
        <w:spacing w:line="578" w:lineRule="exact"/>
        <w:ind w:firstLine="675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b/>
          <w:spacing w:val="8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严格虫情报告制度。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自本实施方案发布之日起实行沙漠蝗发生情况周报制度；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发现疑似沙漠蝗，第一时间上报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安宁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农业农村局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，疑似虫体送专家鉴定确认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首发确认后实行日报制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街道生态环境和农业农村综合服务中心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负责本区域内沙漠蝗虫情及监测资料的收集、上报，上报数据需真实、规范、完整，经单位负责人审核后上报。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安宁市农业农村局负责全市虫情监测、监测数据的汇总、分析、上报。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预警信息由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安宁市农业农村局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向同级人民政府和上级农业行政主管部门报告，由省农业农村厅统一发布。</w:t>
      </w:r>
    </w:p>
    <w:p>
      <w:pPr>
        <w:shd w:val="clear" w:color="auto" w:fill="FFFFFF"/>
        <w:spacing w:line="578" w:lineRule="exact"/>
        <w:ind w:firstLine="749" w:firstLineChars="222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3</w:t>
      </w:r>
      <w:r>
        <w:rPr>
          <w:rFonts w:ascii="Times New Roman" w:hAnsi="Times New Roman" w:cs="Times New Roman"/>
          <w:b/>
          <w:spacing w:val="8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组配调动应急防治专业队伍。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依托社会化服务组织，以政府购买服务等方式，以直升机、无人植保机以及烟雾机等大、中型高效施药器械为主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开展应急防治演练，形成快速反应能力，一旦发现迁入沙漠蝗，立即组织扑杀。</w:t>
      </w:r>
    </w:p>
    <w:p>
      <w:pPr>
        <w:shd w:val="clear" w:color="auto" w:fill="FFFFFF"/>
        <w:spacing w:line="578" w:lineRule="exact"/>
        <w:ind w:firstLine="749" w:firstLineChars="222"/>
        <w:rPr>
          <w:rFonts w:ascii="仿宋_GB2312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pacing w:val="8"/>
          <w:kern w:val="0"/>
          <w:sz w:val="32"/>
          <w:szCs w:val="32"/>
        </w:rPr>
        <w:t>4.计划储备应急防治物资。</w:t>
      </w:r>
      <w:r>
        <w:rPr>
          <w:rFonts w:hint="eastAsia" w:ascii="仿宋_GB2312" w:hAnsi="Times New Roman" w:eastAsia="仿宋_GB2312" w:cs="Times New Roman"/>
          <w:spacing w:val="8"/>
          <w:kern w:val="0"/>
          <w:sz w:val="32"/>
          <w:szCs w:val="32"/>
        </w:rPr>
        <w:t>按计划适量提前储备防治蝗虫的药剂，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同时指导本辖区农资经营户做好农药、器械的储备供应，</w:t>
      </w:r>
      <w:r>
        <w:rPr>
          <w:rFonts w:hint="eastAsia" w:ascii="仿宋_GB2312" w:hAnsi="Times New Roman" w:eastAsia="仿宋_GB2312" w:cs="Times New Roman"/>
          <w:spacing w:val="8"/>
          <w:kern w:val="0"/>
          <w:sz w:val="32"/>
          <w:szCs w:val="32"/>
        </w:rPr>
        <w:t>一旦沙漠蝗大量迁入，快速组织药剂供应。适宜飞机作业的区域，提前联系相关企业做好航空作业报备，应对沙漠蝗大规模迁飞入境等突发情况。</w:t>
      </w:r>
    </w:p>
    <w:p>
      <w:pPr>
        <w:shd w:val="clear" w:color="auto" w:fill="FFFFFF"/>
        <w:spacing w:line="578" w:lineRule="exact"/>
        <w:ind w:firstLine="675"/>
        <w:jc w:val="left"/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（二）本市其他蝗虫监测防控</w:t>
      </w:r>
    </w:p>
    <w:p>
      <w:pPr>
        <w:shd w:val="clear" w:color="auto" w:fill="FFFFFF"/>
        <w:spacing w:line="578" w:lineRule="exact"/>
        <w:ind w:firstLine="661" w:firstLineChars="196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b/>
          <w:spacing w:val="8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加强监测预警。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依托现有的农业病虫害监测预警体系，组织专业技术人员定期深入开展本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辖区内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蝗虫常规调查，对近年有蝗虫发生的地区、可能发生蝗虫的区域进行重点调查。实时掌握市内蝗虫发生发展动态，按时上报蝗虫发生情况，及时发布虫情简报，指导防治。</w:t>
      </w:r>
    </w:p>
    <w:p>
      <w:pPr>
        <w:shd w:val="clear" w:color="auto" w:fill="FFFFFF"/>
        <w:spacing w:line="578" w:lineRule="exact"/>
        <w:ind w:firstLine="512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b/>
          <w:spacing w:val="8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  <w:t>适时开展防控。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按照属地管理，分级负责，分类处置的原则，根据监测情况，适时开展防治技术培训和宣传，一旦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蝗虫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达到防治指标，及时指导防治。大面积发生时，快速组织专业化统防统治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结合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群防群治，全面控制蝗虫危害。</w:t>
      </w:r>
    </w:p>
    <w:p>
      <w:pPr>
        <w:shd w:val="clear" w:color="auto" w:fill="FFFFFF"/>
        <w:spacing w:line="578" w:lineRule="exact"/>
        <w:ind w:firstLine="672" w:firstLineChars="200"/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8"/>
          <w:kern w:val="0"/>
          <w:sz w:val="32"/>
          <w:szCs w:val="32"/>
        </w:rPr>
        <w:t>三、保障措施</w:t>
      </w:r>
    </w:p>
    <w:p>
      <w:pPr>
        <w:shd w:val="clear" w:color="auto" w:fill="FFFFFF"/>
        <w:spacing w:line="578" w:lineRule="exact"/>
        <w:ind w:firstLine="672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（一）强化组织领导。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按照部门指导、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抓落实的要求，压实防控责任，协同推进全市蝗虫防控工作。</w:t>
      </w:r>
    </w:p>
    <w:p>
      <w:pPr>
        <w:shd w:val="clear" w:color="auto" w:fill="FFFFFF"/>
        <w:spacing w:line="578" w:lineRule="exact"/>
        <w:ind w:firstLine="321" w:firstLineChars="100"/>
        <w:rPr>
          <w:rFonts w:ascii="仿宋_GB2312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2"/>
          <w:szCs w:val="32"/>
        </w:rPr>
        <w:t>1、成立安宁市沙漠蝗等蝗虫应急防控工作领导小组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长：刘光耀  市农业农村局局长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副组长：张馨予  市农业农村局副局长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员：陈  篪  八街街道办事处副主任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叶志勇  县街街道办事处人大工委主任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南  草铺街道办事处副主任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施洪军  禄</w:t>
      </w:r>
      <w:r>
        <w:rPr>
          <w:rFonts w:hint="eastAsia" w:ascii="仿宋_GB2312"/>
          <w:sz w:val="32"/>
          <w:szCs w:val="32"/>
        </w:rPr>
        <w:t>脿</w:t>
      </w:r>
      <w:r>
        <w:rPr>
          <w:rFonts w:hint="eastAsia" w:ascii="仿宋_GB2312" w:eastAsia="仿宋_GB2312"/>
          <w:sz w:val="32"/>
          <w:szCs w:val="32"/>
        </w:rPr>
        <w:t>街道办事处副书记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武云峰  青龙街道办事处副主任</w:t>
      </w:r>
    </w:p>
    <w:p>
      <w:pPr>
        <w:ind w:left="420" w:leftChars="200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蒋成伟  安宁温泉旅游度假区管委会历史文化保护</w:t>
      </w:r>
    </w:p>
    <w:p>
      <w:pPr>
        <w:ind w:left="420" w:leftChars="200"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段晓华  连然街道办事处人大工委主任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杨春健  金方街道办事处宣传委员</w:t>
      </w:r>
    </w:p>
    <w:p>
      <w:pPr>
        <w:shd w:val="clear" w:color="auto" w:fill="FFFFFF"/>
        <w:spacing w:line="578" w:lineRule="exact"/>
        <w:ind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高盛林  太平新城街道办事处副主任</w:t>
      </w:r>
    </w:p>
    <w:p>
      <w:pPr>
        <w:shd w:val="clear" w:color="auto" w:fill="FFFFFF"/>
        <w:spacing w:line="578" w:lineRule="exact"/>
        <w:ind w:firstLine="321" w:firstLineChars="100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2、成立安宁市沙漠蝗等蝗虫应急防控工作组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长：张馨予  市农业农村局副局长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副组长：陈艳秋  市植保植检站站长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李云波  市农业技术推广所所长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锁  市茶桑果站站长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袁学友  市蔬菜花卉管理站站长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艳  市农产品质量安全监督管理站站长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刘云波  八街街道办事处生态环境和农业农村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毕燕云  县街街道办事处生态环境和农业农村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杨永斌  草铺街道办事处生态环境和农业农村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杨俊坤  禄</w:t>
      </w:r>
      <w:r>
        <w:rPr>
          <w:rFonts w:hint="eastAsia" w:ascii="宋体" w:hAnsi="宋体" w:eastAsia="宋体" w:cs="宋体"/>
          <w:sz w:val="32"/>
          <w:szCs w:val="32"/>
        </w:rPr>
        <w:t>脿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eastAsia="仿宋_GB2312"/>
          <w:sz w:val="32"/>
          <w:szCs w:val="32"/>
        </w:rPr>
        <w:t>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李亚强  青龙街道办事处生态环境和农业农村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董艳华  温泉街道办事处生态环境和农业农村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李少芳  连然街道办事处生态环境和农业农村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陈建模  金方街道办事处生态环境和农业农村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综合服务中心副主任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骁  太平新城街道办事处生态环境和农业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农村综合服务中心主任</w:t>
      </w:r>
    </w:p>
    <w:p>
      <w:pPr>
        <w:pStyle w:val="8"/>
        <w:spacing w:after="156" w:line="578" w:lineRule="exact"/>
        <w:ind w:firstLine="640"/>
        <w:jc w:val="left"/>
        <w:rPr>
          <w:rFonts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>各相关站所、中心技术人员为成员。</w:t>
      </w:r>
      <w:r>
        <w:rPr>
          <w:rFonts w:ascii="Times New Roman" w:hAnsi="Times New Roman"/>
          <w:snapToGrid w:val="0"/>
          <w:kern w:val="0"/>
          <w:szCs w:val="32"/>
        </w:rPr>
        <w:t>办公室下设在</w:t>
      </w:r>
      <w:r>
        <w:rPr>
          <w:rFonts w:hint="eastAsia" w:ascii="Times New Roman" w:hAnsi="Times New Roman"/>
          <w:snapToGrid w:val="0"/>
          <w:kern w:val="0"/>
          <w:szCs w:val="32"/>
        </w:rPr>
        <w:t>安宁市农业农村局</w:t>
      </w:r>
      <w:r>
        <w:rPr>
          <w:rFonts w:ascii="Times New Roman" w:hAnsi="Times New Roman"/>
          <w:snapToGrid w:val="0"/>
          <w:kern w:val="0"/>
          <w:szCs w:val="32"/>
        </w:rPr>
        <w:t>，承担日常</w:t>
      </w:r>
      <w:r>
        <w:rPr>
          <w:rFonts w:hint="eastAsia" w:ascii="Times New Roman" w:hAnsi="Times New Roman"/>
          <w:snapToGrid w:val="0"/>
          <w:kern w:val="0"/>
          <w:szCs w:val="32"/>
        </w:rPr>
        <w:t>协调、防控</w:t>
      </w:r>
      <w:r>
        <w:rPr>
          <w:rFonts w:ascii="Times New Roman" w:hAnsi="Times New Roman"/>
          <w:snapToGrid w:val="0"/>
          <w:kern w:val="0"/>
          <w:szCs w:val="32"/>
        </w:rPr>
        <w:t>工作。各</w:t>
      </w:r>
      <w:r>
        <w:rPr>
          <w:rFonts w:hint="eastAsia" w:ascii="Times New Roman" w:hAnsi="Times New Roman"/>
          <w:snapToGrid w:val="0"/>
          <w:kern w:val="0"/>
          <w:szCs w:val="32"/>
        </w:rPr>
        <w:t>街道需由专人负责，确保</w:t>
      </w:r>
      <w:r>
        <w:rPr>
          <w:rFonts w:ascii="Times New Roman" w:hAnsi="Times New Roman"/>
          <w:snapToGrid w:val="0"/>
          <w:kern w:val="0"/>
          <w:szCs w:val="32"/>
        </w:rPr>
        <w:t>落实</w:t>
      </w:r>
      <w:r>
        <w:rPr>
          <w:rFonts w:hint="eastAsia" w:ascii="Times New Roman" w:hAnsi="Times New Roman"/>
          <w:snapToGrid w:val="0"/>
          <w:kern w:val="0"/>
          <w:szCs w:val="32"/>
        </w:rPr>
        <w:t>本</w:t>
      </w:r>
      <w:r>
        <w:rPr>
          <w:rFonts w:ascii="Times New Roman" w:hAnsi="Times New Roman"/>
          <w:snapToGrid w:val="0"/>
          <w:kern w:val="0"/>
          <w:szCs w:val="32"/>
        </w:rPr>
        <w:t>辖区防控工作。</w:t>
      </w:r>
      <w:r>
        <w:rPr>
          <w:rFonts w:hint="eastAsia" w:ascii="Times New Roman" w:hAnsi="Times New Roman"/>
          <w:snapToGrid w:val="0"/>
          <w:kern w:val="0"/>
          <w:szCs w:val="32"/>
        </w:rPr>
        <w:t>如若职务变动则自行更替，不再另行发文。</w:t>
      </w:r>
    </w:p>
    <w:p>
      <w:pPr>
        <w:pStyle w:val="8"/>
        <w:spacing w:after="156" w:line="578" w:lineRule="exact"/>
        <w:ind w:firstLine="640"/>
        <w:jc w:val="left"/>
        <w:rPr>
          <w:rFonts w:ascii="Times New Roman" w:hAnsi="Times New Roman"/>
          <w:snapToGrid w:val="0"/>
          <w:kern w:val="0"/>
          <w:szCs w:val="32"/>
        </w:rPr>
      </w:pPr>
      <w:r>
        <w:rPr>
          <w:rFonts w:hint="eastAsia" w:ascii="Times New Roman" w:hAnsi="Times New Roman"/>
          <w:snapToGrid w:val="0"/>
          <w:kern w:val="0"/>
          <w:szCs w:val="32"/>
        </w:rPr>
        <w:t>请各街道相应成立防控指挥协调机构，统筹协调和督促落实辖区内防控工作。</w:t>
      </w:r>
    </w:p>
    <w:p>
      <w:pPr>
        <w:shd w:val="clear" w:color="auto" w:fill="FFFFFF"/>
        <w:spacing w:line="578" w:lineRule="exact"/>
        <w:ind w:firstLine="504" w:firstLineChars="1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（二）强化资金保障。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积极争取财政资金支持蝗虫防治救灾，组织开展沙漠蝗和本市蝗虫监测、应急防控物资准备等，确保各项防控工作落到实处。</w:t>
      </w:r>
    </w:p>
    <w:p>
      <w:pPr>
        <w:shd w:val="clear" w:color="auto" w:fill="FFFFFF"/>
        <w:spacing w:line="578" w:lineRule="exact"/>
        <w:ind w:firstLine="504" w:firstLineChars="1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（三）强化科技支撑。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市农业农村局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指导各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做好沙漠蝗等蝗虫防控工作。关键时期组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派专业技术人员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深入重点区域、防控一线，开展巡回指导和技术培训，提高技术到位率和防治水平。</w:t>
      </w:r>
    </w:p>
    <w:p>
      <w:pPr>
        <w:pStyle w:val="8"/>
        <w:shd w:val="clear" w:color="auto" w:fill="FFFFFF"/>
        <w:spacing w:afterLines="0" w:line="578" w:lineRule="exact"/>
        <w:ind w:firstLine="0" w:firstLineChars="0"/>
        <w:rPr>
          <w:rFonts w:ascii="Times New Roman" w:hAnsi="Times New Roman"/>
          <w:snapToGrid w:val="0"/>
          <w:kern w:val="0"/>
          <w:szCs w:val="32"/>
        </w:rPr>
      </w:pPr>
      <w:r>
        <w:rPr>
          <w:rFonts w:ascii="Times New Roman" w:hAnsi="Times New Roman"/>
          <w:b/>
          <w:szCs w:val="32"/>
        </w:rPr>
        <w:t xml:space="preserve">    </w:t>
      </w:r>
      <w:r>
        <w:rPr>
          <w:rFonts w:ascii="Times New Roman" w:hAnsi="Times New Roman" w:eastAsia="楷体_GB2312"/>
          <w:bCs/>
          <w:spacing w:val="8"/>
          <w:kern w:val="0"/>
          <w:szCs w:val="32"/>
        </w:rPr>
        <w:t>（四）强化联防协作。</w:t>
      </w:r>
      <w:r>
        <w:rPr>
          <w:rFonts w:ascii="Times New Roman" w:hAnsi="Times New Roman"/>
          <w:snapToGrid w:val="0"/>
          <w:kern w:val="0"/>
          <w:szCs w:val="32"/>
        </w:rPr>
        <w:t>构建上下联动、部门协作、区域联防的联防联控机制。农业系统内部，上下协调行动，加强信息互联互通，及时通报虫情，实现信息共享。部门之间密切协作，加强与林业</w:t>
      </w:r>
      <w:r>
        <w:rPr>
          <w:rFonts w:hint="eastAsia" w:ascii="Times New Roman" w:hAnsi="Times New Roman"/>
          <w:snapToGrid w:val="0"/>
          <w:kern w:val="0"/>
          <w:szCs w:val="32"/>
          <w:lang w:val="en-US" w:eastAsia="zh-CN"/>
        </w:rPr>
        <w:t>和</w:t>
      </w:r>
      <w:bookmarkStart w:id="0" w:name="_GoBack"/>
      <w:bookmarkEnd w:id="0"/>
      <w:r>
        <w:rPr>
          <w:rFonts w:ascii="Times New Roman" w:hAnsi="Times New Roman"/>
          <w:snapToGrid w:val="0"/>
          <w:kern w:val="0"/>
          <w:szCs w:val="32"/>
        </w:rPr>
        <w:t>草原局、财政局、气象局、科技局、环保局等部门的协作，统筹协调防控设施建设、资金安排和人员调配。毗邻地区，开展联合监测、联防联控，防止漏查漏治。</w:t>
      </w:r>
    </w:p>
    <w:p>
      <w:pPr>
        <w:shd w:val="clear" w:color="auto" w:fill="FFFFFF"/>
        <w:spacing w:line="578" w:lineRule="exact"/>
        <w:ind w:firstLine="672" w:firstLineChars="200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（五）强化督导检查。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适时组织蝗虫防治督导指导组，到重点区域检查监测、防控措施落实情况，确保资金、人员和措施落实到位，指导各地适时开展防治。</w:t>
      </w:r>
    </w:p>
    <w:p>
      <w:pPr>
        <w:shd w:val="clear" w:color="auto" w:fill="FFFFFF"/>
        <w:spacing w:line="578" w:lineRule="exact"/>
        <w:ind w:firstLine="658" w:firstLineChars="196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8"/>
          <w:kern w:val="0"/>
          <w:sz w:val="32"/>
          <w:szCs w:val="32"/>
        </w:rPr>
        <w:t>（六）强化宣传引导。</w:t>
      </w:r>
      <w:r>
        <w:rPr>
          <w:rFonts w:ascii="Times New Roman" w:hAnsi="Times New Roman" w:eastAsia="仿宋_GB2312" w:cs="Times New Roman"/>
          <w:sz w:val="32"/>
          <w:szCs w:val="32"/>
        </w:rPr>
        <w:t>通过网络媒体、报纸、电视和宣传挂图手册等形式，开展更广泛的宣传和普及，让广大干部和群众充分了解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沙漠蝗传入我市的风险，正面引导舆情，防止炒作误导，避免公众产生恐慌。及时宣传我国及本市蝗虫防控工作进展和监测防控成效经验，增强蝗灾可防可控信心。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四、防治药剂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沙漠蝗等蝗虫应急防治用药推荐名单：</w:t>
      </w:r>
      <w:r>
        <w:rPr>
          <w:rFonts w:hint="eastAsia" w:ascii="仿宋_GB2312" w:eastAsia="仿宋_GB2312"/>
          <w:sz w:val="32"/>
          <w:szCs w:val="32"/>
        </w:rPr>
        <w:t>马拉硫磷、高效氯氰菊酯、吡虫啉、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蝗虫微孢子虫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金龟子绿僵菌、球孢白僵菌。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572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756"/>
    <w:rsid w:val="000002AB"/>
    <w:rsid w:val="0000145F"/>
    <w:rsid w:val="00007EFD"/>
    <w:rsid w:val="0001733F"/>
    <w:rsid w:val="00027854"/>
    <w:rsid w:val="00036F6F"/>
    <w:rsid w:val="000403AC"/>
    <w:rsid w:val="00056A4D"/>
    <w:rsid w:val="000662EC"/>
    <w:rsid w:val="00070265"/>
    <w:rsid w:val="00075988"/>
    <w:rsid w:val="00082A74"/>
    <w:rsid w:val="00091A5B"/>
    <w:rsid w:val="000A48D0"/>
    <w:rsid w:val="000B3AF3"/>
    <w:rsid w:val="000C1102"/>
    <w:rsid w:val="000E0723"/>
    <w:rsid w:val="000E0BB5"/>
    <w:rsid w:val="000F768B"/>
    <w:rsid w:val="0010071E"/>
    <w:rsid w:val="00101C1A"/>
    <w:rsid w:val="00101FE3"/>
    <w:rsid w:val="00107C34"/>
    <w:rsid w:val="00130FB8"/>
    <w:rsid w:val="00131750"/>
    <w:rsid w:val="00135090"/>
    <w:rsid w:val="001518B4"/>
    <w:rsid w:val="00161EEF"/>
    <w:rsid w:val="0016236B"/>
    <w:rsid w:val="00191293"/>
    <w:rsid w:val="00193597"/>
    <w:rsid w:val="001A56FE"/>
    <w:rsid w:val="001C15F3"/>
    <w:rsid w:val="001D5B1A"/>
    <w:rsid w:val="001E372D"/>
    <w:rsid w:val="001F5EDD"/>
    <w:rsid w:val="0020259A"/>
    <w:rsid w:val="00206829"/>
    <w:rsid w:val="00213D6F"/>
    <w:rsid w:val="00220F75"/>
    <w:rsid w:val="00243DE8"/>
    <w:rsid w:val="00262FE1"/>
    <w:rsid w:val="00270265"/>
    <w:rsid w:val="00277D8F"/>
    <w:rsid w:val="002831E2"/>
    <w:rsid w:val="00283224"/>
    <w:rsid w:val="00283742"/>
    <w:rsid w:val="002849AF"/>
    <w:rsid w:val="00285A59"/>
    <w:rsid w:val="00295ECB"/>
    <w:rsid w:val="002A5E1E"/>
    <w:rsid w:val="002A7B38"/>
    <w:rsid w:val="002F2CFA"/>
    <w:rsid w:val="002F7E4B"/>
    <w:rsid w:val="00300841"/>
    <w:rsid w:val="00302133"/>
    <w:rsid w:val="003201F2"/>
    <w:rsid w:val="00320D37"/>
    <w:rsid w:val="00326A2F"/>
    <w:rsid w:val="00327374"/>
    <w:rsid w:val="00330914"/>
    <w:rsid w:val="003339BF"/>
    <w:rsid w:val="0036038D"/>
    <w:rsid w:val="00360AFE"/>
    <w:rsid w:val="00386587"/>
    <w:rsid w:val="00386BBB"/>
    <w:rsid w:val="00393EDE"/>
    <w:rsid w:val="003A0E07"/>
    <w:rsid w:val="003A4549"/>
    <w:rsid w:val="003B601F"/>
    <w:rsid w:val="003C1D7C"/>
    <w:rsid w:val="003C3CDE"/>
    <w:rsid w:val="003C6164"/>
    <w:rsid w:val="003D2A47"/>
    <w:rsid w:val="004014DD"/>
    <w:rsid w:val="0040734D"/>
    <w:rsid w:val="00413E57"/>
    <w:rsid w:val="0042585C"/>
    <w:rsid w:val="00434AF5"/>
    <w:rsid w:val="004420A2"/>
    <w:rsid w:val="0044306B"/>
    <w:rsid w:val="004514DB"/>
    <w:rsid w:val="00460191"/>
    <w:rsid w:val="00462456"/>
    <w:rsid w:val="00462ADF"/>
    <w:rsid w:val="00474525"/>
    <w:rsid w:val="004835C0"/>
    <w:rsid w:val="0048674D"/>
    <w:rsid w:val="00492405"/>
    <w:rsid w:val="00497898"/>
    <w:rsid w:val="004D5448"/>
    <w:rsid w:val="004E5A65"/>
    <w:rsid w:val="004F4FB0"/>
    <w:rsid w:val="00515B15"/>
    <w:rsid w:val="00531F22"/>
    <w:rsid w:val="005431D9"/>
    <w:rsid w:val="00547EF1"/>
    <w:rsid w:val="00566D32"/>
    <w:rsid w:val="00575EB0"/>
    <w:rsid w:val="005A6408"/>
    <w:rsid w:val="005A6844"/>
    <w:rsid w:val="005D22E3"/>
    <w:rsid w:val="005E3387"/>
    <w:rsid w:val="005E7416"/>
    <w:rsid w:val="005F6E92"/>
    <w:rsid w:val="006009B1"/>
    <w:rsid w:val="00600DD0"/>
    <w:rsid w:val="0060352B"/>
    <w:rsid w:val="00612391"/>
    <w:rsid w:val="00681433"/>
    <w:rsid w:val="006825C3"/>
    <w:rsid w:val="006B4DFB"/>
    <w:rsid w:val="006C1680"/>
    <w:rsid w:val="006F038C"/>
    <w:rsid w:val="006F11F2"/>
    <w:rsid w:val="006F1239"/>
    <w:rsid w:val="00707025"/>
    <w:rsid w:val="00707ADD"/>
    <w:rsid w:val="00712114"/>
    <w:rsid w:val="007134C0"/>
    <w:rsid w:val="00717F26"/>
    <w:rsid w:val="0072561E"/>
    <w:rsid w:val="00726C14"/>
    <w:rsid w:val="00730CAC"/>
    <w:rsid w:val="007449F6"/>
    <w:rsid w:val="007503D3"/>
    <w:rsid w:val="0075353F"/>
    <w:rsid w:val="0076072B"/>
    <w:rsid w:val="00765A76"/>
    <w:rsid w:val="00767CE4"/>
    <w:rsid w:val="00784DAC"/>
    <w:rsid w:val="00786D65"/>
    <w:rsid w:val="0079318F"/>
    <w:rsid w:val="0079530A"/>
    <w:rsid w:val="007A619F"/>
    <w:rsid w:val="007B3540"/>
    <w:rsid w:val="007B6F8D"/>
    <w:rsid w:val="007C3A35"/>
    <w:rsid w:val="007D0B3D"/>
    <w:rsid w:val="007D331F"/>
    <w:rsid w:val="007E2912"/>
    <w:rsid w:val="007E6F59"/>
    <w:rsid w:val="007F3676"/>
    <w:rsid w:val="007F6BF1"/>
    <w:rsid w:val="00843D38"/>
    <w:rsid w:val="008505A1"/>
    <w:rsid w:val="00861949"/>
    <w:rsid w:val="0086533E"/>
    <w:rsid w:val="00872D90"/>
    <w:rsid w:val="00874438"/>
    <w:rsid w:val="0087572B"/>
    <w:rsid w:val="00876755"/>
    <w:rsid w:val="008774D6"/>
    <w:rsid w:val="00893EF1"/>
    <w:rsid w:val="008A7A3A"/>
    <w:rsid w:val="008C1ECE"/>
    <w:rsid w:val="008C20D9"/>
    <w:rsid w:val="008C6657"/>
    <w:rsid w:val="008D018B"/>
    <w:rsid w:val="008E147D"/>
    <w:rsid w:val="008F3E7B"/>
    <w:rsid w:val="0090712A"/>
    <w:rsid w:val="0091427C"/>
    <w:rsid w:val="00914DE1"/>
    <w:rsid w:val="00920C9B"/>
    <w:rsid w:val="00931408"/>
    <w:rsid w:val="009322E5"/>
    <w:rsid w:val="0095287D"/>
    <w:rsid w:val="0095710E"/>
    <w:rsid w:val="00957B5A"/>
    <w:rsid w:val="00960F76"/>
    <w:rsid w:val="00976B4E"/>
    <w:rsid w:val="009B3395"/>
    <w:rsid w:val="009D38DD"/>
    <w:rsid w:val="009E1D04"/>
    <w:rsid w:val="009E5FDB"/>
    <w:rsid w:val="009F6A89"/>
    <w:rsid w:val="00A00F47"/>
    <w:rsid w:val="00A05214"/>
    <w:rsid w:val="00A17538"/>
    <w:rsid w:val="00A2235F"/>
    <w:rsid w:val="00A33FB9"/>
    <w:rsid w:val="00A4044F"/>
    <w:rsid w:val="00A4229E"/>
    <w:rsid w:val="00A51EA0"/>
    <w:rsid w:val="00A55D73"/>
    <w:rsid w:val="00A674DD"/>
    <w:rsid w:val="00A813FB"/>
    <w:rsid w:val="00A84062"/>
    <w:rsid w:val="00A85F2D"/>
    <w:rsid w:val="00AC1F06"/>
    <w:rsid w:val="00AC3647"/>
    <w:rsid w:val="00AC3756"/>
    <w:rsid w:val="00AC52F4"/>
    <w:rsid w:val="00AD00F4"/>
    <w:rsid w:val="00AD20A7"/>
    <w:rsid w:val="00AE6CB3"/>
    <w:rsid w:val="00AF1F3F"/>
    <w:rsid w:val="00B03725"/>
    <w:rsid w:val="00B0388A"/>
    <w:rsid w:val="00B13A91"/>
    <w:rsid w:val="00B23D0D"/>
    <w:rsid w:val="00B270BB"/>
    <w:rsid w:val="00B302A2"/>
    <w:rsid w:val="00B32AAA"/>
    <w:rsid w:val="00B363D4"/>
    <w:rsid w:val="00B37219"/>
    <w:rsid w:val="00B41D5B"/>
    <w:rsid w:val="00B55EA7"/>
    <w:rsid w:val="00B64917"/>
    <w:rsid w:val="00B73AB6"/>
    <w:rsid w:val="00B82B0E"/>
    <w:rsid w:val="00B83E90"/>
    <w:rsid w:val="00B87AEE"/>
    <w:rsid w:val="00B97916"/>
    <w:rsid w:val="00BA1AC2"/>
    <w:rsid w:val="00BA1F8F"/>
    <w:rsid w:val="00BA5C05"/>
    <w:rsid w:val="00BB07FC"/>
    <w:rsid w:val="00BB3D07"/>
    <w:rsid w:val="00BC6A6A"/>
    <w:rsid w:val="00BD23F2"/>
    <w:rsid w:val="00BE31EE"/>
    <w:rsid w:val="00BE65D5"/>
    <w:rsid w:val="00BF405E"/>
    <w:rsid w:val="00C0029C"/>
    <w:rsid w:val="00C00B61"/>
    <w:rsid w:val="00C06A0D"/>
    <w:rsid w:val="00C11685"/>
    <w:rsid w:val="00C302A6"/>
    <w:rsid w:val="00C3053F"/>
    <w:rsid w:val="00C423F7"/>
    <w:rsid w:val="00C443FB"/>
    <w:rsid w:val="00C54173"/>
    <w:rsid w:val="00C716E7"/>
    <w:rsid w:val="00C84177"/>
    <w:rsid w:val="00CA493B"/>
    <w:rsid w:val="00CA510A"/>
    <w:rsid w:val="00CC1DA7"/>
    <w:rsid w:val="00CC4772"/>
    <w:rsid w:val="00CC54A1"/>
    <w:rsid w:val="00CC7211"/>
    <w:rsid w:val="00CD244D"/>
    <w:rsid w:val="00CD5584"/>
    <w:rsid w:val="00CD57A4"/>
    <w:rsid w:val="00CD71D1"/>
    <w:rsid w:val="00CE7566"/>
    <w:rsid w:val="00CE7C46"/>
    <w:rsid w:val="00D03C7C"/>
    <w:rsid w:val="00D11833"/>
    <w:rsid w:val="00D23DB6"/>
    <w:rsid w:val="00D245D0"/>
    <w:rsid w:val="00D26EAF"/>
    <w:rsid w:val="00D32D6D"/>
    <w:rsid w:val="00D371F7"/>
    <w:rsid w:val="00D41A98"/>
    <w:rsid w:val="00D439C3"/>
    <w:rsid w:val="00D6195F"/>
    <w:rsid w:val="00D62DEC"/>
    <w:rsid w:val="00D664BB"/>
    <w:rsid w:val="00D732D3"/>
    <w:rsid w:val="00D95DDE"/>
    <w:rsid w:val="00DA1242"/>
    <w:rsid w:val="00DA4FA2"/>
    <w:rsid w:val="00DA68E8"/>
    <w:rsid w:val="00DC62A6"/>
    <w:rsid w:val="00DD1112"/>
    <w:rsid w:val="00DE254D"/>
    <w:rsid w:val="00DE6D84"/>
    <w:rsid w:val="00DF03DC"/>
    <w:rsid w:val="00DF7B56"/>
    <w:rsid w:val="00E210BE"/>
    <w:rsid w:val="00E30F06"/>
    <w:rsid w:val="00E43ADE"/>
    <w:rsid w:val="00E531F3"/>
    <w:rsid w:val="00E723DF"/>
    <w:rsid w:val="00E8134E"/>
    <w:rsid w:val="00EA3DFC"/>
    <w:rsid w:val="00EB24E6"/>
    <w:rsid w:val="00EB52CF"/>
    <w:rsid w:val="00ED5B10"/>
    <w:rsid w:val="00ED692B"/>
    <w:rsid w:val="00EF6525"/>
    <w:rsid w:val="00F03068"/>
    <w:rsid w:val="00F04482"/>
    <w:rsid w:val="00F16B72"/>
    <w:rsid w:val="00F17042"/>
    <w:rsid w:val="00F44BFB"/>
    <w:rsid w:val="00F545F9"/>
    <w:rsid w:val="00F54A49"/>
    <w:rsid w:val="00F6700E"/>
    <w:rsid w:val="00F765ED"/>
    <w:rsid w:val="00F810CA"/>
    <w:rsid w:val="00F85294"/>
    <w:rsid w:val="00F939B0"/>
    <w:rsid w:val="00FA1EA7"/>
    <w:rsid w:val="00FA7B20"/>
    <w:rsid w:val="00FB10D4"/>
    <w:rsid w:val="00FC3D13"/>
    <w:rsid w:val="00FC5B7B"/>
    <w:rsid w:val="00FC7914"/>
    <w:rsid w:val="00FE372F"/>
    <w:rsid w:val="0F2F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spacing w:afterLines="50" w:line="360" w:lineRule="auto"/>
      <w:ind w:firstLine="420" w:firstLine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6B278-A09F-4002-BB66-B54CD10A6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410</Words>
  <Characters>2341</Characters>
  <Lines>19</Lines>
  <Paragraphs>5</Paragraphs>
  <TotalTime>114</TotalTime>
  <ScaleCrop>false</ScaleCrop>
  <LinksUpToDate>false</LinksUpToDate>
  <CharactersWithSpaces>2746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2020-03-18T01:18:00Z</dcterms:created>
  <dc:creator>Administrator</dc:creator>
  <cp:lastModifiedBy>Lenovo</cp:lastModifiedBy>
  <cp:lastPrinted>2020-03-23T02:28:00Z</cp:lastPrinted>
  <dcterms:modified xsi:type="dcterms:W3CDTF">2024-01-24T02:18:55Z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