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widowControl/>
        <w:spacing w:beforeAutospacing="0" w:afterAutospacing="0" w:line="440" w:lineRule="exact"/>
        <w:jc w:val="center"/>
        <w:rPr>
          <w:rFonts w:ascii="宋体" w:hAnsi="宋体" w:eastAsia="宋体" w:cs="宋体"/>
          <w:b/>
          <w:bCs/>
          <w:spacing w:val="6"/>
          <w:sz w:val="36"/>
          <w:szCs w:val="36"/>
          <w:shd w:val="clear" w:color="auto" w:fill="FFFFFF"/>
        </w:rPr>
      </w:pPr>
      <w:r>
        <w:rPr>
          <w:rFonts w:hint="eastAsia" w:ascii="宋体" w:hAnsi="宋体" w:eastAsia="宋体" w:cs="宋体"/>
          <w:b/>
          <w:bCs/>
          <w:spacing w:val="6"/>
          <w:sz w:val="36"/>
          <w:szCs w:val="36"/>
          <w:shd w:val="clear" w:color="auto" w:fill="FFFFFF"/>
        </w:rPr>
        <w:t>目  录</w:t>
      </w:r>
      <w:bookmarkStart w:id="18" w:name="_GoBack"/>
      <w:bookmarkEnd w:id="18"/>
    </w:p>
    <w:p>
      <w:pPr>
        <w:pStyle w:val="12"/>
        <w:tabs>
          <w:tab w:val="right" w:leader="dot" w:pos="8845"/>
        </w:tabs>
        <w:spacing w:line="440" w:lineRule="exact"/>
        <w:ind w:left="0" w:leftChars="0"/>
        <w:rPr>
          <w:rFonts w:ascii="宋体" w:hAnsi="宋体" w:eastAsia="宋体" w:cs="宋体"/>
          <w:spacing w:val="6"/>
          <w:sz w:val="28"/>
          <w:szCs w:val="28"/>
        </w:rPr>
      </w:pP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rPr>
      </w:pPr>
      <w:r>
        <w:rPr>
          <w:rFonts w:hint="eastAsia" w:ascii="宋体" w:hAnsi="宋体" w:eastAsia="宋体" w:cs="宋体"/>
          <w:spacing w:val="6"/>
          <w:sz w:val="28"/>
          <w:szCs w:val="28"/>
        </w:rPr>
        <w:fldChar w:fldCharType="begin"/>
      </w:r>
      <w:r>
        <w:rPr>
          <w:rFonts w:hint="eastAsia" w:ascii="宋体" w:hAnsi="宋体" w:eastAsia="宋体" w:cs="宋体"/>
          <w:spacing w:val="6"/>
          <w:sz w:val="28"/>
          <w:szCs w:val="28"/>
        </w:rPr>
        <w:instrText xml:space="preserve">TOC \o "1-2" \h \u </w:instrText>
      </w:r>
      <w:r>
        <w:rPr>
          <w:rFonts w:hint="eastAsia" w:ascii="宋体" w:hAnsi="宋体" w:eastAsia="宋体" w:cs="宋体"/>
          <w:spacing w:val="6"/>
          <w:sz w:val="28"/>
          <w:szCs w:val="28"/>
        </w:rPr>
        <w:fldChar w:fldCharType="separate"/>
      </w:r>
      <w:r>
        <w:rPr>
          <w:rFonts w:hint="eastAsia" w:ascii="宋体" w:hAnsi="宋体" w:eastAsia="宋体" w:cs="宋体"/>
          <w:spacing w:val="6"/>
          <w:sz w:val="28"/>
          <w:szCs w:val="28"/>
        </w:rPr>
        <w:fldChar w:fldCharType="begin"/>
      </w:r>
      <w:r>
        <w:rPr>
          <w:rFonts w:hint="eastAsia" w:ascii="宋体" w:hAnsi="宋体" w:eastAsia="宋体" w:cs="宋体"/>
          <w:spacing w:val="6"/>
          <w:sz w:val="28"/>
          <w:szCs w:val="28"/>
        </w:rPr>
        <w:instrText xml:space="preserve"> HYPERLINK \l _Toc24171 </w:instrText>
      </w:r>
      <w:r>
        <w:rPr>
          <w:rFonts w:hint="eastAsia" w:ascii="宋体" w:hAnsi="宋体" w:eastAsia="宋体" w:cs="宋体"/>
          <w:spacing w:val="6"/>
          <w:sz w:val="28"/>
          <w:szCs w:val="28"/>
        </w:rPr>
        <w:fldChar w:fldCharType="separate"/>
      </w:r>
      <w:r>
        <w:rPr>
          <w:rFonts w:hint="eastAsia" w:ascii="宋体" w:hAnsi="宋体" w:eastAsia="宋体" w:cs="宋体"/>
          <w:sz w:val="28"/>
          <w:szCs w:val="28"/>
        </w:rPr>
        <w:t>一、 绩效目标审核单位基本情况</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_Toc24171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pacing w:val="6"/>
          <w:sz w:val="28"/>
          <w:szCs w:val="28"/>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rPr>
      </w:pPr>
      <w:r>
        <w:rPr>
          <w:rFonts w:hint="eastAsia" w:ascii="宋体" w:hAnsi="宋体" w:eastAsia="宋体" w:cs="宋体"/>
          <w:spacing w:val="6"/>
          <w:sz w:val="28"/>
          <w:szCs w:val="28"/>
        </w:rPr>
        <w:fldChar w:fldCharType="begin"/>
      </w:r>
      <w:r>
        <w:rPr>
          <w:rFonts w:hint="eastAsia" w:ascii="宋体" w:hAnsi="宋体" w:eastAsia="宋体" w:cs="宋体"/>
          <w:spacing w:val="6"/>
          <w:sz w:val="28"/>
          <w:szCs w:val="28"/>
        </w:rPr>
        <w:instrText xml:space="preserve"> HYPERLINK \l _Toc20449 </w:instrText>
      </w:r>
      <w:r>
        <w:rPr>
          <w:rFonts w:hint="eastAsia" w:ascii="宋体" w:hAnsi="宋体" w:eastAsia="宋体" w:cs="宋体"/>
          <w:spacing w:val="6"/>
          <w:sz w:val="28"/>
          <w:szCs w:val="28"/>
        </w:rPr>
        <w:fldChar w:fldCharType="separate"/>
      </w:r>
      <w:r>
        <w:rPr>
          <w:rFonts w:hint="eastAsia" w:ascii="宋体" w:hAnsi="宋体" w:eastAsia="宋体" w:cs="宋体"/>
          <w:spacing w:val="6"/>
          <w:sz w:val="28"/>
          <w:szCs w:val="28"/>
        </w:rPr>
        <w:t>二、绩效目标审核工作开展情况</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_Toc20449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pacing w:val="6"/>
          <w:sz w:val="28"/>
          <w:szCs w:val="28"/>
        </w:rPr>
        <w:fldChar w:fldCharType="end"/>
      </w:r>
    </w:p>
    <w:p>
      <w:pPr>
        <w:pStyle w:val="12"/>
        <w:keepNext w:val="0"/>
        <w:keepLines w:val="0"/>
        <w:pageBreakBefore w:val="0"/>
        <w:widowControl w:val="0"/>
        <w:tabs>
          <w:tab w:val="right" w:leader="dot" w:pos="8845"/>
        </w:tabs>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rPr>
      </w:pPr>
      <w:r>
        <w:rPr>
          <w:rFonts w:hint="eastAsia" w:ascii="宋体" w:hAnsi="宋体" w:eastAsia="宋体" w:cs="宋体"/>
          <w:spacing w:val="6"/>
          <w:sz w:val="28"/>
          <w:szCs w:val="28"/>
        </w:rPr>
        <w:fldChar w:fldCharType="begin"/>
      </w:r>
      <w:r>
        <w:rPr>
          <w:rFonts w:hint="eastAsia" w:ascii="宋体" w:hAnsi="宋体" w:eastAsia="宋体" w:cs="宋体"/>
          <w:spacing w:val="6"/>
          <w:sz w:val="28"/>
          <w:szCs w:val="28"/>
        </w:rPr>
        <w:instrText xml:space="preserve"> HYPERLINK \l _Toc24767 </w:instrText>
      </w:r>
      <w:r>
        <w:rPr>
          <w:rFonts w:hint="eastAsia" w:ascii="宋体" w:hAnsi="宋体" w:eastAsia="宋体" w:cs="宋体"/>
          <w:spacing w:val="6"/>
          <w:sz w:val="28"/>
          <w:szCs w:val="28"/>
        </w:rPr>
        <w:fldChar w:fldCharType="separate"/>
      </w:r>
      <w:r>
        <w:rPr>
          <w:rFonts w:hint="eastAsia" w:ascii="宋体" w:hAnsi="宋体" w:eastAsia="宋体" w:cs="宋体"/>
          <w:spacing w:val="6"/>
          <w:sz w:val="28"/>
          <w:szCs w:val="28"/>
        </w:rPr>
        <w:t>（一）审核目的</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_Toc24767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pacing w:val="6"/>
          <w:sz w:val="28"/>
          <w:szCs w:val="28"/>
        </w:rPr>
        <w:fldChar w:fldCharType="end"/>
      </w:r>
    </w:p>
    <w:p>
      <w:pPr>
        <w:pStyle w:val="12"/>
        <w:keepNext w:val="0"/>
        <w:keepLines w:val="0"/>
        <w:pageBreakBefore w:val="0"/>
        <w:widowControl w:val="0"/>
        <w:tabs>
          <w:tab w:val="right" w:leader="dot" w:pos="8845"/>
        </w:tabs>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rPr>
      </w:pPr>
      <w:r>
        <w:rPr>
          <w:rFonts w:hint="eastAsia" w:ascii="宋体" w:hAnsi="宋体" w:eastAsia="宋体" w:cs="宋体"/>
          <w:spacing w:val="6"/>
          <w:sz w:val="28"/>
          <w:szCs w:val="28"/>
        </w:rPr>
        <w:fldChar w:fldCharType="begin"/>
      </w:r>
      <w:r>
        <w:rPr>
          <w:rFonts w:hint="eastAsia" w:ascii="宋体" w:hAnsi="宋体" w:eastAsia="宋体" w:cs="宋体"/>
          <w:spacing w:val="6"/>
          <w:sz w:val="28"/>
          <w:szCs w:val="28"/>
        </w:rPr>
        <w:instrText xml:space="preserve"> HYPERLINK \l _Toc7578 </w:instrText>
      </w:r>
      <w:r>
        <w:rPr>
          <w:rFonts w:hint="eastAsia" w:ascii="宋体" w:hAnsi="宋体" w:eastAsia="宋体" w:cs="宋体"/>
          <w:spacing w:val="6"/>
          <w:sz w:val="28"/>
          <w:szCs w:val="28"/>
        </w:rPr>
        <w:fldChar w:fldCharType="separate"/>
      </w:r>
      <w:r>
        <w:rPr>
          <w:rFonts w:hint="eastAsia" w:ascii="宋体" w:hAnsi="宋体" w:eastAsia="宋体" w:cs="宋体"/>
          <w:spacing w:val="6"/>
          <w:sz w:val="28"/>
          <w:szCs w:val="28"/>
        </w:rPr>
        <w:t>（二）审核步骤和方法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_Toc7578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pacing w:val="6"/>
          <w:sz w:val="28"/>
          <w:szCs w:val="28"/>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rPr>
      </w:pPr>
      <w:r>
        <w:rPr>
          <w:rFonts w:hint="eastAsia" w:ascii="宋体" w:hAnsi="宋体" w:eastAsia="宋体" w:cs="宋体"/>
          <w:spacing w:val="6"/>
          <w:sz w:val="28"/>
          <w:szCs w:val="28"/>
        </w:rPr>
        <w:fldChar w:fldCharType="begin"/>
      </w:r>
      <w:r>
        <w:rPr>
          <w:rFonts w:hint="eastAsia" w:ascii="宋体" w:hAnsi="宋体" w:eastAsia="宋体" w:cs="宋体"/>
          <w:spacing w:val="6"/>
          <w:sz w:val="28"/>
          <w:szCs w:val="28"/>
        </w:rPr>
        <w:instrText xml:space="preserve"> HYPERLINK \l _Toc31511 </w:instrText>
      </w:r>
      <w:r>
        <w:rPr>
          <w:rFonts w:hint="eastAsia" w:ascii="宋体" w:hAnsi="宋体" w:eastAsia="宋体" w:cs="宋体"/>
          <w:spacing w:val="6"/>
          <w:sz w:val="28"/>
          <w:szCs w:val="28"/>
        </w:rPr>
        <w:fldChar w:fldCharType="separate"/>
      </w:r>
      <w:r>
        <w:rPr>
          <w:rFonts w:hint="eastAsia" w:ascii="宋体" w:hAnsi="宋体" w:eastAsia="宋体" w:cs="宋体"/>
          <w:spacing w:val="6"/>
          <w:sz w:val="28"/>
          <w:szCs w:val="28"/>
          <w:lang w:val="en-US" w:eastAsia="zh-CN"/>
        </w:rPr>
        <w:t>三、审核结论及绩效分析</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_Toc31511 \h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pacing w:val="6"/>
          <w:sz w:val="28"/>
          <w:szCs w:val="28"/>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rPr>
      </w:pPr>
      <w:r>
        <w:rPr>
          <w:rFonts w:hint="eastAsia" w:ascii="宋体" w:hAnsi="宋体" w:eastAsia="宋体" w:cs="宋体"/>
          <w:spacing w:val="6"/>
          <w:sz w:val="28"/>
          <w:szCs w:val="28"/>
        </w:rPr>
        <w:fldChar w:fldCharType="begin"/>
      </w:r>
      <w:r>
        <w:rPr>
          <w:rFonts w:hint="eastAsia" w:ascii="宋体" w:hAnsi="宋体" w:eastAsia="宋体" w:cs="宋体"/>
          <w:spacing w:val="6"/>
          <w:sz w:val="28"/>
          <w:szCs w:val="28"/>
        </w:rPr>
        <w:instrText xml:space="preserve"> HYPERLINK \l _Toc16164 </w:instrText>
      </w:r>
      <w:r>
        <w:rPr>
          <w:rFonts w:hint="eastAsia" w:ascii="宋体" w:hAnsi="宋体" w:eastAsia="宋体" w:cs="宋体"/>
          <w:spacing w:val="6"/>
          <w:sz w:val="28"/>
          <w:szCs w:val="28"/>
        </w:rPr>
        <w:fldChar w:fldCharType="separate"/>
      </w:r>
      <w:r>
        <w:rPr>
          <w:rFonts w:hint="eastAsia" w:ascii="宋体" w:hAnsi="宋体" w:eastAsia="宋体" w:cs="宋体"/>
          <w:spacing w:val="6"/>
          <w:sz w:val="28"/>
          <w:szCs w:val="28"/>
          <w:lang w:val="en-US" w:eastAsia="zh-CN"/>
        </w:rPr>
        <w:t>四、</w:t>
      </w:r>
      <w:r>
        <w:rPr>
          <w:rFonts w:hint="eastAsia" w:ascii="宋体" w:hAnsi="宋体" w:eastAsia="宋体" w:cs="宋体"/>
          <w:spacing w:val="6"/>
          <w:sz w:val="28"/>
          <w:szCs w:val="28"/>
        </w:rPr>
        <w:t>存在的主要问题及原因分析</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_Toc16164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pacing w:val="6"/>
          <w:sz w:val="28"/>
          <w:szCs w:val="28"/>
        </w:rPr>
        <w:fldChar w:fldCharType="end"/>
      </w:r>
    </w:p>
    <w:p>
      <w:pPr>
        <w:pStyle w:val="12"/>
        <w:keepNext w:val="0"/>
        <w:keepLines w:val="0"/>
        <w:pageBreakBefore w:val="0"/>
        <w:widowControl w:val="0"/>
        <w:tabs>
          <w:tab w:val="right" w:leader="dot" w:pos="8845"/>
        </w:tabs>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rPr>
      </w:pPr>
      <w:r>
        <w:rPr>
          <w:rFonts w:hint="eastAsia" w:ascii="宋体" w:hAnsi="宋体" w:eastAsia="宋体" w:cs="宋体"/>
          <w:spacing w:val="6"/>
          <w:sz w:val="28"/>
          <w:szCs w:val="28"/>
        </w:rPr>
        <w:fldChar w:fldCharType="begin"/>
      </w:r>
      <w:r>
        <w:rPr>
          <w:rFonts w:hint="eastAsia" w:ascii="宋体" w:hAnsi="宋体" w:eastAsia="宋体" w:cs="宋体"/>
          <w:spacing w:val="6"/>
          <w:sz w:val="28"/>
          <w:szCs w:val="28"/>
        </w:rPr>
        <w:instrText xml:space="preserve"> HYPERLINK \l _Toc21345 </w:instrText>
      </w:r>
      <w:r>
        <w:rPr>
          <w:rFonts w:hint="eastAsia" w:ascii="宋体" w:hAnsi="宋体" w:eastAsia="宋体" w:cs="宋体"/>
          <w:spacing w:val="6"/>
          <w:sz w:val="28"/>
          <w:szCs w:val="28"/>
        </w:rPr>
        <w:fldChar w:fldCharType="separate"/>
      </w:r>
      <w:r>
        <w:rPr>
          <w:rFonts w:hint="eastAsia" w:ascii="宋体" w:hAnsi="宋体" w:eastAsia="宋体" w:cs="宋体"/>
          <w:spacing w:val="6"/>
          <w:sz w:val="28"/>
          <w:szCs w:val="28"/>
        </w:rPr>
        <w:t>（一）项目立项依据不充分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_Toc21345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pacing w:val="6"/>
          <w:sz w:val="28"/>
          <w:szCs w:val="28"/>
        </w:rPr>
        <w:fldChar w:fldCharType="end"/>
      </w:r>
    </w:p>
    <w:p>
      <w:pPr>
        <w:pStyle w:val="12"/>
        <w:keepNext w:val="0"/>
        <w:keepLines w:val="0"/>
        <w:pageBreakBefore w:val="0"/>
        <w:widowControl w:val="0"/>
        <w:tabs>
          <w:tab w:val="right" w:leader="dot" w:pos="8845"/>
        </w:tabs>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rPr>
      </w:pPr>
      <w:r>
        <w:rPr>
          <w:rFonts w:hint="eastAsia" w:ascii="宋体" w:hAnsi="宋体" w:eastAsia="宋体" w:cs="宋体"/>
          <w:spacing w:val="6"/>
          <w:sz w:val="28"/>
          <w:szCs w:val="28"/>
        </w:rPr>
        <w:fldChar w:fldCharType="begin"/>
      </w:r>
      <w:r>
        <w:rPr>
          <w:rFonts w:hint="eastAsia" w:ascii="宋体" w:hAnsi="宋体" w:eastAsia="宋体" w:cs="宋体"/>
          <w:spacing w:val="6"/>
          <w:sz w:val="28"/>
          <w:szCs w:val="28"/>
        </w:rPr>
        <w:instrText xml:space="preserve"> HYPERLINK \l _Toc21428 </w:instrText>
      </w:r>
      <w:r>
        <w:rPr>
          <w:rFonts w:hint="eastAsia" w:ascii="宋体" w:hAnsi="宋体" w:eastAsia="宋体" w:cs="宋体"/>
          <w:spacing w:val="6"/>
          <w:sz w:val="28"/>
          <w:szCs w:val="28"/>
        </w:rPr>
        <w:fldChar w:fldCharType="separate"/>
      </w:r>
      <w:r>
        <w:rPr>
          <w:rFonts w:hint="eastAsia" w:ascii="宋体" w:hAnsi="宋体" w:eastAsia="宋体" w:cs="宋体"/>
          <w:spacing w:val="6"/>
          <w:sz w:val="28"/>
          <w:szCs w:val="28"/>
        </w:rPr>
        <w:t>（二）项目资金测算未细化、测算依据文件不充分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_Toc21428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pacing w:val="6"/>
          <w:sz w:val="28"/>
          <w:szCs w:val="28"/>
        </w:rPr>
        <w:fldChar w:fldCharType="end"/>
      </w:r>
    </w:p>
    <w:p>
      <w:pPr>
        <w:pStyle w:val="12"/>
        <w:keepNext w:val="0"/>
        <w:keepLines w:val="0"/>
        <w:pageBreakBefore w:val="0"/>
        <w:widowControl w:val="0"/>
        <w:tabs>
          <w:tab w:val="right" w:leader="dot" w:pos="8845"/>
        </w:tabs>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rPr>
      </w:pPr>
      <w:r>
        <w:rPr>
          <w:rFonts w:hint="eastAsia" w:ascii="宋体" w:hAnsi="宋体" w:eastAsia="宋体" w:cs="宋体"/>
          <w:spacing w:val="6"/>
          <w:sz w:val="28"/>
          <w:szCs w:val="28"/>
        </w:rPr>
        <w:fldChar w:fldCharType="begin"/>
      </w:r>
      <w:r>
        <w:rPr>
          <w:rFonts w:hint="eastAsia" w:ascii="宋体" w:hAnsi="宋体" w:eastAsia="宋体" w:cs="宋体"/>
          <w:spacing w:val="6"/>
          <w:sz w:val="28"/>
          <w:szCs w:val="28"/>
        </w:rPr>
        <w:instrText xml:space="preserve"> HYPERLINK \l _Toc16651 </w:instrText>
      </w:r>
      <w:r>
        <w:rPr>
          <w:rFonts w:hint="eastAsia" w:ascii="宋体" w:hAnsi="宋体" w:eastAsia="宋体" w:cs="宋体"/>
          <w:spacing w:val="6"/>
          <w:sz w:val="28"/>
          <w:szCs w:val="28"/>
        </w:rPr>
        <w:fldChar w:fldCharType="separate"/>
      </w:r>
      <w:r>
        <w:rPr>
          <w:rFonts w:hint="eastAsia" w:ascii="宋体" w:hAnsi="宋体" w:eastAsia="宋体" w:cs="宋体"/>
          <w:sz w:val="28"/>
          <w:szCs w:val="28"/>
        </w:rPr>
        <w:t>（三）绩效目标与绩效指标的设置不够科学</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_Toc16651 \h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pacing w:val="6"/>
          <w:sz w:val="28"/>
          <w:szCs w:val="28"/>
        </w:rPr>
        <w:fldChar w:fldCharType="end"/>
      </w:r>
    </w:p>
    <w:p>
      <w:pPr>
        <w:pStyle w:val="12"/>
        <w:keepNext w:val="0"/>
        <w:keepLines w:val="0"/>
        <w:pageBreakBefore w:val="0"/>
        <w:widowControl w:val="0"/>
        <w:tabs>
          <w:tab w:val="right" w:leader="dot" w:pos="8845"/>
        </w:tabs>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rPr>
      </w:pPr>
      <w:r>
        <w:rPr>
          <w:rFonts w:hint="eastAsia" w:ascii="宋体" w:hAnsi="宋体" w:eastAsia="宋体" w:cs="宋体"/>
          <w:spacing w:val="6"/>
          <w:sz w:val="28"/>
          <w:szCs w:val="28"/>
        </w:rPr>
        <w:fldChar w:fldCharType="begin"/>
      </w:r>
      <w:r>
        <w:rPr>
          <w:rFonts w:hint="eastAsia" w:ascii="宋体" w:hAnsi="宋体" w:eastAsia="宋体" w:cs="宋体"/>
          <w:spacing w:val="6"/>
          <w:sz w:val="28"/>
          <w:szCs w:val="28"/>
        </w:rPr>
        <w:instrText xml:space="preserve"> HYPERLINK \l _Toc32198 </w:instrText>
      </w:r>
      <w:r>
        <w:rPr>
          <w:rFonts w:hint="eastAsia" w:ascii="宋体" w:hAnsi="宋体" w:eastAsia="宋体" w:cs="宋体"/>
          <w:spacing w:val="6"/>
          <w:sz w:val="28"/>
          <w:szCs w:val="28"/>
        </w:rPr>
        <w:fldChar w:fldCharType="separate"/>
      </w:r>
      <w:r>
        <w:rPr>
          <w:rFonts w:hint="eastAsia" w:ascii="宋体" w:hAnsi="宋体" w:eastAsia="宋体" w:cs="宋体"/>
          <w:sz w:val="28"/>
          <w:szCs w:val="28"/>
        </w:rPr>
        <w:t>（四）预算编制前期准备不充分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_Toc32198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pacing w:val="6"/>
          <w:sz w:val="28"/>
          <w:szCs w:val="28"/>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rPr>
      </w:pPr>
      <w:r>
        <w:rPr>
          <w:rFonts w:hint="eastAsia" w:ascii="宋体" w:hAnsi="宋体" w:eastAsia="宋体" w:cs="宋体"/>
          <w:spacing w:val="6"/>
          <w:sz w:val="28"/>
          <w:szCs w:val="28"/>
        </w:rPr>
        <w:fldChar w:fldCharType="begin"/>
      </w:r>
      <w:r>
        <w:rPr>
          <w:rFonts w:hint="eastAsia" w:ascii="宋体" w:hAnsi="宋体" w:eastAsia="宋体" w:cs="宋体"/>
          <w:spacing w:val="6"/>
          <w:sz w:val="28"/>
          <w:szCs w:val="28"/>
        </w:rPr>
        <w:instrText xml:space="preserve"> HYPERLINK \l _Toc2630 </w:instrText>
      </w:r>
      <w:r>
        <w:rPr>
          <w:rFonts w:hint="eastAsia" w:ascii="宋体" w:hAnsi="宋体" w:eastAsia="宋体" w:cs="宋体"/>
          <w:spacing w:val="6"/>
          <w:sz w:val="28"/>
          <w:szCs w:val="28"/>
        </w:rPr>
        <w:fldChar w:fldCharType="separate"/>
      </w:r>
      <w:r>
        <w:rPr>
          <w:rFonts w:hint="eastAsia" w:ascii="宋体" w:hAnsi="宋体" w:eastAsia="宋体" w:cs="宋体"/>
          <w:spacing w:val="6"/>
          <w:sz w:val="28"/>
          <w:szCs w:val="28"/>
        </w:rPr>
        <w:t>五、相关措施和建议</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_Toc2630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pacing w:val="6"/>
          <w:sz w:val="28"/>
          <w:szCs w:val="28"/>
        </w:rPr>
        <w:fldChar w:fldCharType="end"/>
      </w:r>
    </w:p>
    <w:p>
      <w:pPr>
        <w:pStyle w:val="12"/>
        <w:keepNext w:val="0"/>
        <w:keepLines w:val="0"/>
        <w:pageBreakBefore w:val="0"/>
        <w:widowControl w:val="0"/>
        <w:tabs>
          <w:tab w:val="right" w:leader="dot" w:pos="8845"/>
        </w:tabs>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rPr>
      </w:pPr>
      <w:r>
        <w:rPr>
          <w:rFonts w:hint="eastAsia" w:ascii="宋体" w:hAnsi="宋体" w:eastAsia="宋体" w:cs="宋体"/>
          <w:spacing w:val="6"/>
          <w:sz w:val="28"/>
          <w:szCs w:val="28"/>
        </w:rPr>
        <w:fldChar w:fldCharType="begin"/>
      </w:r>
      <w:r>
        <w:rPr>
          <w:rFonts w:hint="eastAsia" w:ascii="宋体" w:hAnsi="宋体" w:eastAsia="宋体" w:cs="宋体"/>
          <w:spacing w:val="6"/>
          <w:sz w:val="28"/>
          <w:szCs w:val="28"/>
        </w:rPr>
        <w:instrText xml:space="preserve"> HYPERLINK \l _Toc27104 </w:instrText>
      </w:r>
      <w:r>
        <w:rPr>
          <w:rFonts w:hint="eastAsia" w:ascii="宋体" w:hAnsi="宋体" w:eastAsia="宋体" w:cs="宋体"/>
          <w:spacing w:val="6"/>
          <w:sz w:val="28"/>
          <w:szCs w:val="28"/>
        </w:rPr>
        <w:fldChar w:fldCharType="separate"/>
      </w:r>
      <w:r>
        <w:rPr>
          <w:rFonts w:hint="eastAsia" w:ascii="宋体" w:hAnsi="宋体" w:eastAsia="宋体" w:cs="宋体"/>
          <w:sz w:val="28"/>
          <w:szCs w:val="28"/>
        </w:rPr>
        <w:t>（一）强化项目管理、提升项目立项依据的充分性</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_Toc27104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pacing w:val="6"/>
          <w:sz w:val="28"/>
          <w:szCs w:val="28"/>
        </w:rPr>
        <w:fldChar w:fldCharType="end"/>
      </w:r>
    </w:p>
    <w:p>
      <w:pPr>
        <w:pStyle w:val="12"/>
        <w:keepNext w:val="0"/>
        <w:keepLines w:val="0"/>
        <w:pageBreakBefore w:val="0"/>
        <w:widowControl w:val="0"/>
        <w:tabs>
          <w:tab w:val="right" w:leader="dot" w:pos="8845"/>
        </w:tabs>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rPr>
      </w:pPr>
      <w:r>
        <w:rPr>
          <w:rFonts w:hint="eastAsia" w:ascii="宋体" w:hAnsi="宋体" w:eastAsia="宋体" w:cs="宋体"/>
          <w:spacing w:val="6"/>
          <w:sz w:val="28"/>
          <w:szCs w:val="28"/>
        </w:rPr>
        <w:fldChar w:fldCharType="begin"/>
      </w:r>
      <w:r>
        <w:rPr>
          <w:rFonts w:hint="eastAsia" w:ascii="宋体" w:hAnsi="宋体" w:eastAsia="宋体" w:cs="宋体"/>
          <w:spacing w:val="6"/>
          <w:sz w:val="28"/>
          <w:szCs w:val="28"/>
        </w:rPr>
        <w:instrText xml:space="preserve"> HYPERLINK \l _Toc5168 </w:instrText>
      </w:r>
      <w:r>
        <w:rPr>
          <w:rFonts w:hint="eastAsia" w:ascii="宋体" w:hAnsi="宋体" w:eastAsia="宋体" w:cs="宋体"/>
          <w:spacing w:val="6"/>
          <w:sz w:val="28"/>
          <w:szCs w:val="28"/>
        </w:rPr>
        <w:fldChar w:fldCharType="separate"/>
      </w:r>
      <w:r>
        <w:rPr>
          <w:rFonts w:hint="eastAsia" w:ascii="宋体" w:hAnsi="宋体" w:eastAsia="宋体" w:cs="宋体"/>
          <w:sz w:val="28"/>
          <w:szCs w:val="28"/>
        </w:rPr>
        <w:t>（二）重视测算过程、做到测算可复核</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_Toc5168 \h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pacing w:val="6"/>
          <w:sz w:val="28"/>
          <w:szCs w:val="28"/>
        </w:rPr>
        <w:fldChar w:fldCharType="end"/>
      </w:r>
    </w:p>
    <w:p>
      <w:pPr>
        <w:pStyle w:val="12"/>
        <w:keepNext w:val="0"/>
        <w:keepLines w:val="0"/>
        <w:pageBreakBefore w:val="0"/>
        <w:widowControl w:val="0"/>
        <w:tabs>
          <w:tab w:val="right" w:leader="dot" w:pos="8845"/>
        </w:tabs>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rPr>
      </w:pPr>
      <w:r>
        <w:rPr>
          <w:rFonts w:hint="eastAsia" w:ascii="宋体" w:hAnsi="宋体" w:eastAsia="宋体" w:cs="宋体"/>
          <w:spacing w:val="6"/>
          <w:sz w:val="28"/>
          <w:szCs w:val="28"/>
        </w:rPr>
        <w:fldChar w:fldCharType="begin"/>
      </w:r>
      <w:r>
        <w:rPr>
          <w:rFonts w:hint="eastAsia" w:ascii="宋体" w:hAnsi="宋体" w:eastAsia="宋体" w:cs="宋体"/>
          <w:spacing w:val="6"/>
          <w:sz w:val="28"/>
          <w:szCs w:val="28"/>
        </w:rPr>
        <w:instrText xml:space="preserve"> HYPERLINK \l _Toc28822 </w:instrText>
      </w:r>
      <w:r>
        <w:rPr>
          <w:rFonts w:hint="eastAsia" w:ascii="宋体" w:hAnsi="宋体" w:eastAsia="宋体" w:cs="宋体"/>
          <w:spacing w:val="6"/>
          <w:sz w:val="28"/>
          <w:szCs w:val="28"/>
        </w:rPr>
        <w:fldChar w:fldCharType="separate"/>
      </w:r>
      <w:r>
        <w:rPr>
          <w:rFonts w:hint="eastAsia" w:ascii="宋体" w:hAnsi="宋体" w:eastAsia="宋体" w:cs="宋体"/>
          <w:sz w:val="28"/>
          <w:szCs w:val="28"/>
        </w:rPr>
        <w:t>（三）完善绩效目标表的编制，规范填报内容</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_Toc28822 \h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pacing w:val="6"/>
          <w:sz w:val="28"/>
          <w:szCs w:val="28"/>
        </w:rPr>
        <w:fldChar w:fldCharType="end"/>
      </w:r>
    </w:p>
    <w:p>
      <w:pPr>
        <w:pStyle w:val="12"/>
        <w:keepNext w:val="0"/>
        <w:keepLines w:val="0"/>
        <w:pageBreakBefore w:val="0"/>
        <w:widowControl w:val="0"/>
        <w:tabs>
          <w:tab w:val="right" w:leader="dot" w:pos="8845"/>
        </w:tabs>
        <w:kinsoku/>
        <w:wordWrap/>
        <w:overflowPunct/>
        <w:topLinePunct w:val="0"/>
        <w:autoSpaceDE/>
        <w:autoSpaceDN/>
        <w:bidi w:val="0"/>
        <w:adjustRightInd/>
        <w:snapToGrid/>
        <w:spacing w:line="440" w:lineRule="exact"/>
        <w:textAlignment w:val="auto"/>
      </w:pPr>
      <w:r>
        <w:rPr>
          <w:rFonts w:hint="eastAsia" w:ascii="宋体" w:hAnsi="宋体" w:eastAsia="宋体" w:cs="宋体"/>
          <w:spacing w:val="6"/>
          <w:sz w:val="28"/>
          <w:szCs w:val="28"/>
        </w:rPr>
        <w:fldChar w:fldCharType="begin"/>
      </w:r>
      <w:r>
        <w:rPr>
          <w:rFonts w:hint="eastAsia" w:ascii="宋体" w:hAnsi="宋体" w:eastAsia="宋体" w:cs="宋体"/>
          <w:spacing w:val="6"/>
          <w:sz w:val="28"/>
          <w:szCs w:val="28"/>
        </w:rPr>
        <w:instrText xml:space="preserve"> HYPERLINK \l _Toc25937 </w:instrText>
      </w:r>
      <w:r>
        <w:rPr>
          <w:rFonts w:hint="eastAsia" w:ascii="宋体" w:hAnsi="宋体" w:eastAsia="宋体" w:cs="宋体"/>
          <w:spacing w:val="6"/>
          <w:sz w:val="28"/>
          <w:szCs w:val="28"/>
        </w:rPr>
        <w:fldChar w:fldCharType="separate"/>
      </w:r>
      <w:r>
        <w:rPr>
          <w:rFonts w:hint="eastAsia" w:ascii="宋体" w:hAnsi="宋体" w:eastAsia="宋体" w:cs="宋体"/>
          <w:sz w:val="28"/>
          <w:szCs w:val="28"/>
        </w:rPr>
        <w:t>（四）做足预算编制前期准备</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_Toc25937 \h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pacing w:val="6"/>
          <w:sz w:val="28"/>
          <w:szCs w:val="28"/>
        </w:rPr>
        <w:fldChar w:fldCharType="end"/>
      </w:r>
    </w:p>
    <w:p>
      <w:pPr>
        <w:pStyle w:val="12"/>
        <w:tabs>
          <w:tab w:val="right" w:leader="dot" w:pos="8845"/>
        </w:tabs>
        <w:spacing w:line="440" w:lineRule="exact"/>
        <w:ind w:left="0" w:leftChars="0"/>
        <w:rPr>
          <w:rFonts w:ascii="宋体" w:hAnsi="宋体" w:eastAsia="宋体" w:cs="宋体"/>
          <w:spacing w:val="6"/>
          <w:sz w:val="28"/>
          <w:szCs w:val="28"/>
          <w:shd w:val="clear" w:color="auto" w:fill="FFFFFF"/>
        </w:rPr>
        <w:sectPr>
          <w:pgSz w:w="11906" w:h="16838"/>
          <w:pgMar w:top="2098" w:right="1474" w:bottom="1984" w:left="1587" w:header="851" w:footer="1474" w:gutter="0"/>
          <w:cols w:space="0" w:num="1"/>
          <w:docGrid w:type="lines" w:linePitch="312" w:charSpace="0"/>
        </w:sectPr>
      </w:pPr>
      <w:r>
        <w:rPr>
          <w:rFonts w:hint="eastAsia" w:ascii="宋体" w:hAnsi="宋体" w:eastAsia="宋体" w:cs="宋体"/>
          <w:spacing w:val="6"/>
          <w:szCs w:val="28"/>
        </w:rPr>
        <w:fldChar w:fldCharType="end"/>
      </w:r>
    </w:p>
    <w:p>
      <w:pPr>
        <w:pStyle w:val="13"/>
        <w:widowControl/>
        <w:spacing w:beforeAutospacing="0" w:afterAutospacing="0" w:line="590" w:lineRule="exact"/>
        <w:jc w:val="center"/>
        <w:rPr>
          <w:rFonts w:hint="eastAsia" w:ascii="方正小标宋简体" w:hAnsi="方正小标宋简体" w:eastAsia="方正小标宋简体" w:cs="方正小标宋简体"/>
          <w:spacing w:val="6"/>
          <w:sz w:val="44"/>
          <w:szCs w:val="44"/>
          <w:shd w:val="clear" w:color="auto" w:fill="FFFFFF"/>
        </w:rPr>
      </w:pPr>
      <w:r>
        <w:rPr>
          <w:rFonts w:hint="eastAsia" w:ascii="方正小标宋简体" w:hAnsi="方正小标宋简体" w:eastAsia="方正小标宋简体" w:cs="方正小标宋简体"/>
          <w:spacing w:val="6"/>
          <w:sz w:val="44"/>
          <w:szCs w:val="44"/>
          <w:shd w:val="clear" w:color="auto" w:fill="FFFFFF"/>
        </w:rPr>
        <w:t>昆明市生态环境局安宁市分局2024年度</w:t>
      </w:r>
    </w:p>
    <w:p>
      <w:pPr>
        <w:pStyle w:val="13"/>
        <w:widowControl/>
        <w:spacing w:beforeAutospacing="0" w:afterAutospacing="0" w:line="590" w:lineRule="exact"/>
        <w:jc w:val="center"/>
        <w:rPr>
          <w:rFonts w:ascii="方正大标宋简体" w:hAnsi="方正大标宋简体" w:eastAsia="方正大标宋简体" w:cs="方正大标宋简体"/>
          <w:spacing w:val="6"/>
          <w:sz w:val="44"/>
          <w:szCs w:val="44"/>
          <w:shd w:val="clear" w:color="auto" w:fill="FFFFFF"/>
        </w:rPr>
      </w:pPr>
      <w:r>
        <w:rPr>
          <w:rFonts w:hint="eastAsia" w:ascii="方正小标宋简体" w:hAnsi="方正小标宋简体" w:eastAsia="方正小标宋简体" w:cs="方正小标宋简体"/>
          <w:spacing w:val="6"/>
          <w:sz w:val="44"/>
          <w:szCs w:val="44"/>
          <w:shd w:val="clear" w:color="auto" w:fill="FFFFFF"/>
        </w:rPr>
        <w:t>预算绩效目标审核报告</w:t>
      </w:r>
    </w:p>
    <w:p>
      <w:pPr>
        <w:pStyle w:val="13"/>
        <w:widowControl/>
        <w:spacing w:beforeAutospacing="0" w:afterAutospacing="0" w:line="590" w:lineRule="exact"/>
        <w:ind w:firstLine="624" w:firstLineChars="200"/>
        <w:jc w:val="both"/>
        <w:rPr>
          <w:rFonts w:ascii="仿宋_GB2312" w:hAnsi="仿宋_GB2312" w:eastAsia="仿宋_GB2312" w:cs="仿宋_GB2312"/>
          <w:spacing w:val="6"/>
          <w:sz w:val="30"/>
          <w:szCs w:val="30"/>
          <w:shd w:val="clear" w:color="auto" w:fill="FFFFFF"/>
        </w:rPr>
      </w:pPr>
    </w:p>
    <w:p>
      <w:pPr>
        <w:pStyle w:val="13"/>
        <w:widowControl/>
        <w:spacing w:beforeAutospacing="0" w:afterAutospacing="0" w:line="590" w:lineRule="exact"/>
        <w:ind w:firstLine="624" w:firstLineChars="200"/>
        <w:jc w:val="both"/>
        <w:rPr>
          <w:rFonts w:ascii="仿宋_GB2312" w:hAnsi="仿宋_GB2312" w:eastAsia="仿宋_GB2312" w:cs="仿宋_GB2312"/>
          <w:spacing w:val="6"/>
          <w:sz w:val="30"/>
          <w:szCs w:val="30"/>
          <w:shd w:val="clear" w:color="auto" w:fill="FFFFFF"/>
        </w:rPr>
      </w:pPr>
      <w:r>
        <w:rPr>
          <w:rFonts w:hint="eastAsia" w:ascii="仿宋_GB2312" w:hAnsi="仿宋_GB2312" w:eastAsia="仿宋_GB2312" w:cs="仿宋_GB2312"/>
          <w:spacing w:val="6"/>
          <w:sz w:val="30"/>
          <w:szCs w:val="30"/>
          <w:shd w:val="clear" w:color="auto" w:fill="FFFFFF"/>
        </w:rPr>
        <w:t>根据《中共云南省委 云南省人民政府关于全面实施预算绩效管理的实施意见》（云发〔2019〕11号）、《云南省省级预算绩效目标审核工作规程》（云财绩〔2019〕3号）、《昆明市市本级部门预算绩效目标管理办法》（昆政办〔2017〕117号）、《中共安宁市委 安宁市人民政府关于全面实施预算绩效管理的实施意见》（安发〔2021〕13号）、《安宁市财政预算绩效目标管理办法（试行）》（安财发〔2021〕261号）、《安宁市2024年预算绩效目标审核工作方案》《安宁市财政局关于开展2024年度预算绩效目标审核的通知》等要求，云南明博会计师事务所（普通合伙）接受安宁市财政局委托，于2023年12月4日至2023年12月30日对昆明市生态环境局安宁市分局2024年度</w:t>
      </w:r>
      <w:r>
        <w:rPr>
          <w:rFonts w:hint="eastAsia" w:ascii="仿宋_GB2312" w:hAnsi="仿宋_GB2312" w:eastAsia="仿宋_GB2312" w:cs="仿宋_GB2312"/>
          <w:spacing w:val="6"/>
          <w:sz w:val="30"/>
          <w:szCs w:val="30"/>
          <w:shd w:val="clear" w:color="auto" w:fill="FFFFFF"/>
          <w:lang w:eastAsia="zh-CN"/>
        </w:rPr>
        <w:t>（</w:t>
      </w:r>
      <w:r>
        <w:rPr>
          <w:rFonts w:hint="eastAsia" w:ascii="仿宋_GB2312" w:hAnsi="仿宋_GB2312" w:eastAsia="仿宋_GB2312" w:cs="仿宋_GB2312"/>
          <w:spacing w:val="6"/>
          <w:sz w:val="30"/>
          <w:szCs w:val="30"/>
          <w:shd w:val="clear" w:color="auto" w:fill="FFFFFF"/>
          <w:lang w:val="en-US" w:eastAsia="zh-CN"/>
        </w:rPr>
        <w:t>一上</w:t>
      </w:r>
      <w:r>
        <w:rPr>
          <w:rFonts w:hint="eastAsia" w:ascii="仿宋_GB2312" w:hAnsi="仿宋_GB2312" w:eastAsia="仿宋_GB2312" w:cs="仿宋_GB2312"/>
          <w:spacing w:val="6"/>
          <w:sz w:val="30"/>
          <w:szCs w:val="30"/>
          <w:shd w:val="clear" w:color="auto" w:fill="FFFFFF"/>
          <w:lang w:eastAsia="zh-CN"/>
        </w:rPr>
        <w:t>）</w:t>
      </w:r>
      <w:r>
        <w:rPr>
          <w:rFonts w:hint="eastAsia" w:ascii="仿宋_GB2312" w:hAnsi="仿宋_GB2312" w:eastAsia="仿宋_GB2312" w:cs="仿宋_GB2312"/>
          <w:spacing w:val="6"/>
          <w:sz w:val="30"/>
          <w:szCs w:val="30"/>
          <w:shd w:val="clear" w:color="auto" w:fill="FFFFFF"/>
        </w:rPr>
        <w:t>预算绩效目标</w:t>
      </w:r>
      <w:r>
        <w:rPr>
          <w:rFonts w:hint="eastAsia" w:ascii="仿宋_GB2312" w:hAnsi="仿宋_GB2312" w:eastAsia="仿宋_GB2312" w:cs="仿宋_GB2312"/>
          <w:spacing w:val="6"/>
          <w:sz w:val="30"/>
          <w:szCs w:val="30"/>
          <w:shd w:val="clear" w:color="auto" w:fill="FFFFFF"/>
          <w:lang w:val="en-US" w:eastAsia="zh-CN"/>
        </w:rPr>
        <w:t>进行</w:t>
      </w:r>
      <w:r>
        <w:rPr>
          <w:rFonts w:hint="eastAsia" w:ascii="仿宋_GB2312" w:hAnsi="仿宋_GB2312" w:eastAsia="仿宋_GB2312" w:cs="仿宋_GB2312"/>
          <w:spacing w:val="6"/>
          <w:sz w:val="30"/>
          <w:szCs w:val="30"/>
          <w:shd w:val="clear" w:color="auto" w:fill="FFFFFF"/>
        </w:rPr>
        <w:t>审核评价。现将评价情况报告如下：</w:t>
      </w:r>
    </w:p>
    <w:p>
      <w:pPr>
        <w:pStyle w:val="2"/>
        <w:numPr>
          <w:ilvl w:val="0"/>
          <w:numId w:val="1"/>
        </w:numPr>
        <w:ind w:firstLine="600"/>
      </w:pPr>
      <w:bookmarkStart w:id="0" w:name="_Toc24171"/>
      <w:r>
        <w:rPr>
          <w:rFonts w:hint="eastAsia"/>
        </w:rPr>
        <w:t>绩效目标审核单位基本情况</w:t>
      </w:r>
      <w:bookmarkEnd w:id="0"/>
      <w:bookmarkStart w:id="1" w:name="_Toc23464"/>
    </w:p>
    <w:p>
      <w:pPr>
        <w:pStyle w:val="13"/>
        <w:numPr>
          <w:ilvl w:val="0"/>
          <w:numId w:val="2"/>
        </w:numPr>
        <w:spacing w:beforeAutospacing="0" w:afterAutospacing="0" w:line="590" w:lineRule="exact"/>
        <w:ind w:left="0" w:firstLine="624" w:firstLineChars="200"/>
        <w:jc w:val="both"/>
        <w:rPr>
          <w:rFonts w:ascii="楷体_GB2312" w:hAnsi="楷体_GB2312" w:eastAsia="楷体_GB2312" w:cs="楷体_GB2312"/>
          <w:spacing w:val="6"/>
          <w:sz w:val="30"/>
          <w:szCs w:val="30"/>
        </w:rPr>
      </w:pPr>
      <w:r>
        <w:rPr>
          <w:rFonts w:hint="eastAsia" w:ascii="楷体_GB2312" w:hAnsi="楷体_GB2312" w:eastAsia="楷体_GB2312" w:cs="楷体_GB2312"/>
          <w:spacing w:val="6"/>
          <w:sz w:val="30"/>
          <w:szCs w:val="30"/>
        </w:rPr>
        <w:t>项目委托单位：安宁市财政局</w:t>
      </w:r>
      <w:bookmarkEnd w:id="1"/>
      <w:bookmarkStart w:id="2" w:name="_Toc8315"/>
    </w:p>
    <w:p>
      <w:pPr>
        <w:pStyle w:val="13"/>
        <w:numPr>
          <w:ilvl w:val="0"/>
          <w:numId w:val="2"/>
        </w:numPr>
        <w:spacing w:beforeAutospacing="0" w:afterAutospacing="0" w:line="590" w:lineRule="exact"/>
        <w:ind w:left="0" w:firstLine="624" w:firstLineChars="200"/>
        <w:jc w:val="both"/>
        <w:rPr>
          <w:rFonts w:ascii="楷体_GB2312" w:hAnsi="楷体_GB2312" w:eastAsia="楷体_GB2312" w:cs="楷体_GB2312"/>
          <w:spacing w:val="6"/>
          <w:sz w:val="30"/>
          <w:szCs w:val="30"/>
        </w:rPr>
      </w:pPr>
      <w:r>
        <w:rPr>
          <w:rFonts w:hint="eastAsia" w:ascii="楷体_GB2312" w:hAnsi="楷体_GB2312" w:eastAsia="楷体_GB2312" w:cs="楷体_GB2312"/>
          <w:spacing w:val="6"/>
          <w:sz w:val="30"/>
          <w:szCs w:val="30"/>
        </w:rPr>
        <w:t>项目单位：</w:t>
      </w:r>
      <w:bookmarkEnd w:id="2"/>
      <w:bookmarkStart w:id="3" w:name="_Toc23359"/>
      <w:r>
        <w:rPr>
          <w:rFonts w:hint="eastAsia" w:ascii="楷体_GB2312" w:hAnsi="楷体_GB2312" w:eastAsia="楷体_GB2312" w:cs="楷体_GB2312"/>
          <w:spacing w:val="6"/>
          <w:sz w:val="30"/>
          <w:szCs w:val="30"/>
        </w:rPr>
        <w:t>昆明市生态环境局安宁市分局</w:t>
      </w:r>
    </w:p>
    <w:p>
      <w:pPr>
        <w:pStyle w:val="13"/>
        <w:numPr>
          <w:ilvl w:val="0"/>
          <w:numId w:val="2"/>
        </w:numPr>
        <w:spacing w:beforeAutospacing="0" w:afterAutospacing="0" w:line="590" w:lineRule="exact"/>
        <w:ind w:left="0" w:firstLine="624" w:firstLineChars="200"/>
        <w:jc w:val="both"/>
        <w:rPr>
          <w:rFonts w:ascii="楷体_GB2312" w:hAnsi="楷体_GB2312" w:eastAsia="楷体_GB2312" w:cs="楷体_GB2312"/>
          <w:spacing w:val="6"/>
          <w:sz w:val="30"/>
          <w:szCs w:val="30"/>
        </w:rPr>
      </w:pPr>
      <w:r>
        <w:rPr>
          <w:rFonts w:hint="eastAsia" w:ascii="楷体_GB2312" w:hAnsi="楷体_GB2312" w:eastAsia="楷体_GB2312" w:cs="楷体_GB2312"/>
          <w:spacing w:val="6"/>
          <w:sz w:val="30"/>
          <w:szCs w:val="30"/>
        </w:rPr>
        <w:t>项目基本情况</w:t>
      </w:r>
      <w:bookmarkEnd w:id="3"/>
    </w:p>
    <w:p>
      <w:pPr>
        <w:pStyle w:val="13"/>
        <w:spacing w:beforeAutospacing="0" w:afterAutospacing="0" w:line="590" w:lineRule="exact"/>
        <w:ind w:firstLine="624" w:firstLineChars="200"/>
        <w:jc w:val="both"/>
        <w:rPr>
          <w:rFonts w:ascii="仿宋_GB2312" w:hAnsi="仿宋_GB2312" w:eastAsia="仿宋_GB2312" w:cs="仿宋_GB2312"/>
          <w:spacing w:val="6"/>
          <w:sz w:val="30"/>
          <w:szCs w:val="30"/>
          <w:shd w:val="clear" w:color="auto" w:fill="FFFFFF"/>
        </w:rPr>
      </w:pPr>
      <w:r>
        <w:rPr>
          <w:rFonts w:hint="eastAsia" w:ascii="仿宋_GB2312" w:hAnsi="仿宋_GB2312" w:eastAsia="仿宋_GB2312" w:cs="仿宋_GB2312"/>
          <w:spacing w:val="6"/>
          <w:sz w:val="30"/>
          <w:szCs w:val="30"/>
          <w:shd w:val="clear" w:color="auto" w:fill="FFFFFF"/>
        </w:rPr>
        <w:t>2024年度昆明市生态环境局安宁市分局预算项目共计</w:t>
      </w:r>
      <w:r>
        <w:rPr>
          <w:rFonts w:ascii="仿宋_GB2312" w:hAnsi="仿宋_GB2312" w:eastAsia="仿宋_GB2312" w:cs="仿宋_GB2312"/>
          <w:spacing w:val="6"/>
          <w:sz w:val="30"/>
          <w:szCs w:val="30"/>
          <w:shd w:val="clear" w:color="auto" w:fill="FFFFFF"/>
        </w:rPr>
        <w:t>18</w:t>
      </w:r>
      <w:r>
        <w:rPr>
          <w:rFonts w:hint="eastAsia" w:ascii="仿宋_GB2312" w:hAnsi="仿宋_GB2312" w:eastAsia="仿宋_GB2312" w:cs="仿宋_GB2312"/>
          <w:spacing w:val="6"/>
          <w:sz w:val="30"/>
          <w:szCs w:val="30"/>
          <w:shd w:val="clear" w:color="auto" w:fill="FFFFFF"/>
        </w:rPr>
        <w:t>个，其中：人员类、运转类预算项目</w:t>
      </w:r>
      <w:r>
        <w:rPr>
          <w:rFonts w:ascii="仿宋_GB2312" w:hAnsi="仿宋_GB2312" w:eastAsia="仿宋_GB2312" w:cs="仿宋_GB2312"/>
          <w:spacing w:val="6"/>
          <w:sz w:val="30"/>
          <w:szCs w:val="30"/>
          <w:shd w:val="clear" w:color="auto" w:fill="FFFFFF"/>
        </w:rPr>
        <w:t>0</w:t>
      </w:r>
      <w:r>
        <w:rPr>
          <w:rFonts w:hint="eastAsia" w:ascii="仿宋_GB2312" w:hAnsi="仿宋_GB2312" w:eastAsia="仿宋_GB2312" w:cs="仿宋_GB2312"/>
          <w:spacing w:val="6"/>
          <w:sz w:val="30"/>
          <w:szCs w:val="30"/>
          <w:shd w:val="clear" w:color="auto" w:fill="FFFFFF"/>
        </w:rPr>
        <w:t>个,特定目标类项目</w:t>
      </w:r>
      <w:r>
        <w:rPr>
          <w:rFonts w:ascii="仿宋_GB2312" w:hAnsi="仿宋_GB2312" w:eastAsia="仿宋_GB2312" w:cs="仿宋_GB2312"/>
          <w:spacing w:val="6"/>
          <w:sz w:val="30"/>
          <w:szCs w:val="30"/>
          <w:shd w:val="clear" w:color="auto" w:fill="FFFFFF"/>
        </w:rPr>
        <w:t>18</w:t>
      </w:r>
      <w:r>
        <w:rPr>
          <w:rFonts w:hint="eastAsia" w:ascii="仿宋_GB2312" w:hAnsi="仿宋_GB2312" w:eastAsia="仿宋_GB2312" w:cs="仿宋_GB2312"/>
          <w:spacing w:val="6"/>
          <w:sz w:val="30"/>
          <w:szCs w:val="30"/>
          <w:shd w:val="clear" w:color="auto" w:fill="FFFFFF"/>
        </w:rPr>
        <w:t>个。审核2024年度预算总额</w:t>
      </w:r>
      <w:r>
        <w:rPr>
          <w:rFonts w:ascii="仿宋_GB2312" w:hAnsi="仿宋_GB2312" w:eastAsia="仿宋_GB2312" w:cs="仿宋_GB2312"/>
          <w:spacing w:val="6"/>
          <w:sz w:val="30"/>
          <w:szCs w:val="30"/>
          <w:shd w:val="clear" w:color="auto" w:fill="FFFFFF"/>
        </w:rPr>
        <w:t>9,912,300</w:t>
      </w:r>
      <w:r>
        <w:rPr>
          <w:rFonts w:hint="eastAsia" w:ascii="仿宋_GB2312" w:hAnsi="仿宋_GB2312" w:eastAsia="仿宋_GB2312" w:cs="仿宋_GB2312"/>
          <w:spacing w:val="6"/>
          <w:sz w:val="30"/>
          <w:szCs w:val="30"/>
          <w:shd w:val="clear" w:color="auto" w:fill="FFFFFF"/>
        </w:rPr>
        <w:t>元，其中：特定目标类预算总额为</w:t>
      </w:r>
      <w:r>
        <w:rPr>
          <w:rFonts w:ascii="仿宋_GB2312" w:hAnsi="仿宋_GB2312" w:eastAsia="仿宋_GB2312" w:cs="仿宋_GB2312"/>
          <w:spacing w:val="6"/>
          <w:sz w:val="30"/>
          <w:szCs w:val="30"/>
          <w:shd w:val="clear" w:color="auto" w:fill="FFFFFF"/>
        </w:rPr>
        <w:t>9,912,300</w:t>
      </w:r>
      <w:r>
        <w:rPr>
          <w:rFonts w:hint="eastAsia" w:ascii="仿宋_GB2312" w:hAnsi="仿宋_GB2312" w:eastAsia="仿宋_GB2312" w:cs="仿宋_GB2312"/>
          <w:spacing w:val="6"/>
          <w:sz w:val="30"/>
          <w:szCs w:val="30"/>
          <w:shd w:val="clear" w:color="auto" w:fill="FFFFFF"/>
        </w:rPr>
        <w:t>元。具体明细如下：</w:t>
      </w:r>
    </w:p>
    <w:p>
      <w:pPr>
        <w:pStyle w:val="7"/>
        <w:spacing w:after="0"/>
        <w:jc w:val="center"/>
        <w:rPr>
          <w:rFonts w:ascii="黑体" w:hAnsi="黑体" w:eastAsia="黑体"/>
          <w:color w:val="000000" w:themeColor="text1"/>
          <w:spacing w:val="6"/>
          <w:sz w:val="24"/>
          <w:szCs w:val="24"/>
          <w14:textFill>
            <w14:solidFill>
              <w14:schemeClr w14:val="tx1"/>
            </w14:solidFill>
          </w14:textFill>
        </w:rPr>
      </w:pPr>
      <w:r>
        <w:rPr>
          <w:rFonts w:hint="eastAsia" w:ascii="黑体" w:hAnsi="黑体" w:eastAsia="黑体"/>
          <w:color w:val="000000" w:themeColor="text1"/>
          <w:spacing w:val="6"/>
          <w:sz w:val="24"/>
          <w:szCs w:val="24"/>
          <w14:textFill>
            <w14:solidFill>
              <w14:schemeClr w14:val="tx1"/>
            </w14:solidFill>
          </w14:textFill>
        </w:rPr>
        <w:t>表</w:t>
      </w:r>
      <w:r>
        <w:rPr>
          <w:rFonts w:ascii="黑体" w:hAnsi="黑体" w:eastAsia="黑体"/>
          <w:color w:val="000000" w:themeColor="text1"/>
          <w:spacing w:val="6"/>
          <w:sz w:val="24"/>
          <w:szCs w:val="24"/>
          <w14:textFill>
            <w14:solidFill>
              <w14:schemeClr w14:val="tx1"/>
            </w14:solidFill>
          </w14:textFill>
        </w:rPr>
        <w:t>1</w:t>
      </w:r>
      <w:r>
        <w:rPr>
          <w:rFonts w:hint="eastAsia" w:ascii="黑体" w:hAnsi="黑体" w:eastAsia="黑体"/>
          <w:color w:val="000000" w:themeColor="text1"/>
          <w:spacing w:val="6"/>
          <w:sz w:val="24"/>
          <w:szCs w:val="24"/>
          <w14:textFill>
            <w14:solidFill>
              <w14:schemeClr w14:val="tx1"/>
            </w14:solidFill>
          </w14:textFill>
        </w:rPr>
        <w:t>：特定目标类项目表</w:t>
      </w:r>
    </w:p>
    <w:tbl>
      <w:tblPr>
        <w:tblStyle w:val="14"/>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716"/>
        <w:gridCol w:w="5538"/>
        <w:gridCol w:w="1728"/>
        <w:gridCol w:w="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blHeader/>
          <w:jc w:val="center"/>
        </w:trPr>
        <w:tc>
          <w:tcPr>
            <w:tcW w:w="716" w:type="dxa"/>
            <w:shd w:val="clear" w:color="auto" w:fill="auto"/>
          </w:tcPr>
          <w:p>
            <w:pPr>
              <w:widowControl/>
              <w:jc w:val="center"/>
              <w:rPr>
                <w:rFonts w:ascii="仿宋" w:hAnsi="仿宋" w:eastAsia="仿宋" w:cs="仿宋"/>
                <w:b/>
                <w:color w:val="000000" w:themeColor="text1"/>
                <w:spacing w:val="6"/>
                <w:szCs w:val="21"/>
                <w14:textFill>
                  <w14:solidFill>
                    <w14:schemeClr w14:val="tx1"/>
                  </w14:solidFill>
                </w14:textFill>
              </w:rPr>
            </w:pPr>
            <w:r>
              <w:rPr>
                <w:rFonts w:hint="eastAsia" w:ascii="仿宋" w:hAnsi="仿宋" w:eastAsia="仿宋" w:cs="仿宋"/>
                <w:b/>
                <w:color w:val="000000" w:themeColor="text1"/>
                <w:spacing w:val="6"/>
                <w:szCs w:val="21"/>
                <w14:textFill>
                  <w14:solidFill>
                    <w14:schemeClr w14:val="tx1"/>
                  </w14:solidFill>
                </w14:textFill>
              </w:rPr>
              <w:t>序号</w:t>
            </w:r>
          </w:p>
        </w:tc>
        <w:tc>
          <w:tcPr>
            <w:tcW w:w="5538" w:type="dxa"/>
            <w:shd w:val="clear" w:color="auto" w:fill="auto"/>
          </w:tcPr>
          <w:p>
            <w:pPr>
              <w:widowControl/>
              <w:jc w:val="center"/>
              <w:rPr>
                <w:rFonts w:ascii="仿宋" w:hAnsi="仿宋" w:eastAsia="仿宋" w:cs="仿宋"/>
                <w:b/>
                <w:color w:val="000000" w:themeColor="text1"/>
                <w:spacing w:val="6"/>
                <w:szCs w:val="21"/>
                <w14:textFill>
                  <w14:solidFill>
                    <w14:schemeClr w14:val="tx1"/>
                  </w14:solidFill>
                </w14:textFill>
              </w:rPr>
            </w:pPr>
            <w:r>
              <w:rPr>
                <w:rFonts w:hint="eastAsia" w:ascii="仿宋" w:hAnsi="仿宋" w:eastAsia="仿宋" w:cs="仿宋"/>
                <w:b/>
                <w:color w:val="000000" w:themeColor="text1"/>
                <w:spacing w:val="6"/>
                <w:szCs w:val="21"/>
                <w14:textFill>
                  <w14:solidFill>
                    <w14:schemeClr w14:val="tx1"/>
                  </w14:solidFill>
                </w14:textFill>
              </w:rPr>
              <w:t>项目名称</w:t>
            </w:r>
          </w:p>
        </w:tc>
        <w:tc>
          <w:tcPr>
            <w:tcW w:w="1728" w:type="dxa"/>
            <w:shd w:val="clear" w:color="auto" w:fill="auto"/>
          </w:tcPr>
          <w:p>
            <w:pPr>
              <w:widowControl/>
              <w:jc w:val="center"/>
              <w:rPr>
                <w:rFonts w:ascii="仿宋" w:hAnsi="仿宋" w:eastAsia="仿宋" w:cs="仿宋"/>
                <w:b/>
                <w:color w:val="000000" w:themeColor="text1"/>
                <w:spacing w:val="6"/>
                <w:szCs w:val="21"/>
                <w14:textFill>
                  <w14:solidFill>
                    <w14:schemeClr w14:val="tx1"/>
                  </w14:solidFill>
                </w14:textFill>
              </w:rPr>
            </w:pPr>
            <w:r>
              <w:rPr>
                <w:rFonts w:hint="eastAsia" w:ascii="仿宋" w:hAnsi="仿宋" w:eastAsia="仿宋" w:cs="仿宋"/>
                <w:b/>
                <w:color w:val="000000" w:themeColor="text1"/>
                <w:spacing w:val="6"/>
                <w:szCs w:val="21"/>
                <w14:textFill>
                  <w14:solidFill>
                    <w14:schemeClr w14:val="tx1"/>
                  </w14:solidFill>
                </w14:textFill>
              </w:rPr>
              <w:t>预算资金（元）</w:t>
            </w:r>
          </w:p>
        </w:tc>
        <w:tc>
          <w:tcPr>
            <w:tcW w:w="862" w:type="dxa"/>
            <w:shd w:val="clear" w:color="auto" w:fill="auto"/>
          </w:tcPr>
          <w:p>
            <w:pPr>
              <w:widowControl/>
              <w:jc w:val="center"/>
              <w:rPr>
                <w:rFonts w:ascii="仿宋" w:hAnsi="仿宋" w:eastAsia="仿宋" w:cs="仿宋"/>
                <w:b/>
                <w:color w:val="000000" w:themeColor="text1"/>
                <w:spacing w:val="6"/>
                <w:szCs w:val="21"/>
                <w14:textFill>
                  <w14:solidFill>
                    <w14:schemeClr w14:val="tx1"/>
                  </w14:solidFill>
                </w14:textFill>
              </w:rPr>
            </w:pPr>
            <w:r>
              <w:rPr>
                <w:rFonts w:hint="eastAsia" w:ascii="仿宋" w:hAnsi="仿宋" w:eastAsia="仿宋" w:cs="仿宋"/>
                <w:b/>
                <w:color w:val="000000" w:themeColor="text1"/>
                <w:spacing w:val="6"/>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716" w:type="dxa"/>
            <w:shd w:val="clear" w:color="auto" w:fill="auto"/>
            <w:vAlign w:val="center"/>
          </w:tcPr>
          <w:p>
            <w:pPr>
              <w:widowControl/>
              <w:jc w:val="center"/>
              <w:textAlignment w:val="center"/>
              <w:rPr>
                <w:rFonts w:ascii="仿宋" w:hAnsi="仿宋" w:eastAsia="仿宋" w:cs="仿宋"/>
                <w:color w:val="000000"/>
                <w:spacing w:val="6"/>
                <w:kern w:val="0"/>
                <w:szCs w:val="21"/>
                <w:lang w:bidi="ar"/>
              </w:rPr>
            </w:pPr>
            <w:r>
              <w:rPr>
                <w:rFonts w:hint="eastAsia" w:ascii="仿宋" w:hAnsi="仿宋" w:eastAsia="仿宋" w:cs="仿宋"/>
                <w:color w:val="000000"/>
                <w:kern w:val="0"/>
                <w:sz w:val="20"/>
                <w:szCs w:val="20"/>
                <w:lang w:bidi="ar"/>
              </w:rPr>
              <w:t>1</w:t>
            </w:r>
          </w:p>
        </w:tc>
        <w:tc>
          <w:tcPr>
            <w:tcW w:w="5538" w:type="dxa"/>
            <w:shd w:val="clear" w:color="auto" w:fill="auto"/>
          </w:tcPr>
          <w:p>
            <w:pPr>
              <w:widowControl/>
              <w:jc w:val="center"/>
              <w:textAlignment w:val="center"/>
              <w:rPr>
                <w:rFonts w:ascii="仿宋" w:hAnsi="仿宋" w:eastAsia="仿宋" w:cs="仿宋"/>
                <w:spacing w:val="6"/>
                <w:kern w:val="0"/>
                <w:szCs w:val="21"/>
                <w:lang w:bidi="ar"/>
              </w:rPr>
            </w:pPr>
            <w:r>
              <w:rPr>
                <w:rFonts w:hint="eastAsia" w:ascii="仿宋" w:hAnsi="仿宋" w:eastAsia="仿宋" w:cs="仿宋"/>
                <w:spacing w:val="6"/>
                <w:kern w:val="0"/>
                <w:szCs w:val="21"/>
                <w:lang w:bidi="ar"/>
              </w:rPr>
              <w:t>生态环境局安宁分局退休人员及事业人员奖金保障经费</w:t>
            </w:r>
          </w:p>
        </w:tc>
        <w:tc>
          <w:tcPr>
            <w:tcW w:w="1728" w:type="dxa"/>
            <w:shd w:val="clear" w:color="auto" w:fill="auto"/>
          </w:tcPr>
          <w:p>
            <w:pPr>
              <w:widowControl/>
              <w:jc w:val="right"/>
              <w:textAlignment w:val="center"/>
              <w:rPr>
                <w:rFonts w:ascii="仿宋" w:hAnsi="仿宋" w:eastAsia="仿宋" w:cs="仿宋"/>
                <w:spacing w:val="6"/>
                <w:kern w:val="0"/>
                <w:szCs w:val="21"/>
                <w:lang w:bidi="ar"/>
              </w:rPr>
            </w:pPr>
            <w:r>
              <w:rPr>
                <w:rFonts w:hint="eastAsia" w:ascii="仿宋" w:hAnsi="仿宋" w:eastAsia="仿宋" w:cs="仿宋"/>
                <w:spacing w:val="6"/>
                <w:kern w:val="0"/>
                <w:szCs w:val="21"/>
                <w:lang w:bidi="ar"/>
              </w:rPr>
              <w:t xml:space="preserve">1,127,900.00 </w:t>
            </w:r>
          </w:p>
        </w:tc>
        <w:tc>
          <w:tcPr>
            <w:tcW w:w="862" w:type="dxa"/>
            <w:shd w:val="clear" w:color="auto" w:fill="auto"/>
            <w:vAlign w:val="bottom"/>
          </w:tcPr>
          <w:p>
            <w:pPr>
              <w:widowControl/>
              <w:jc w:val="center"/>
              <w:rPr>
                <w:rFonts w:ascii="仿宋" w:hAnsi="仿宋" w:eastAsia="仿宋" w:cs="仿宋"/>
                <w:color w:val="000000"/>
                <w:spacing w:val="6"/>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716" w:type="dxa"/>
            <w:shd w:val="clear" w:color="auto" w:fill="auto"/>
            <w:vAlign w:val="center"/>
          </w:tcPr>
          <w:p>
            <w:pPr>
              <w:widowControl/>
              <w:jc w:val="center"/>
              <w:textAlignment w:val="center"/>
              <w:rPr>
                <w:rFonts w:ascii="仿宋" w:hAnsi="仿宋" w:eastAsia="仿宋" w:cs="仿宋"/>
                <w:color w:val="000000"/>
                <w:spacing w:val="6"/>
                <w:kern w:val="0"/>
                <w:szCs w:val="21"/>
                <w:lang w:bidi="ar"/>
              </w:rPr>
            </w:pPr>
            <w:r>
              <w:rPr>
                <w:rFonts w:hint="eastAsia" w:ascii="仿宋" w:hAnsi="仿宋" w:eastAsia="仿宋" w:cs="仿宋"/>
                <w:color w:val="000000"/>
                <w:kern w:val="0"/>
                <w:sz w:val="20"/>
                <w:szCs w:val="20"/>
                <w:lang w:bidi="ar"/>
              </w:rPr>
              <w:t>2</w:t>
            </w:r>
          </w:p>
        </w:tc>
        <w:tc>
          <w:tcPr>
            <w:tcW w:w="5538" w:type="dxa"/>
            <w:shd w:val="clear" w:color="auto" w:fill="auto"/>
          </w:tcPr>
          <w:p>
            <w:pPr>
              <w:widowControl/>
              <w:jc w:val="center"/>
              <w:textAlignment w:val="center"/>
              <w:rPr>
                <w:rFonts w:ascii="仿宋" w:hAnsi="仿宋" w:eastAsia="仿宋" w:cs="仿宋"/>
                <w:spacing w:val="6"/>
                <w:kern w:val="0"/>
                <w:szCs w:val="21"/>
                <w:lang w:bidi="ar"/>
              </w:rPr>
            </w:pPr>
            <w:r>
              <w:rPr>
                <w:rFonts w:hint="eastAsia" w:ascii="仿宋" w:hAnsi="仿宋" w:eastAsia="仿宋" w:cs="仿宋"/>
                <w:spacing w:val="6"/>
                <w:kern w:val="0"/>
                <w:szCs w:val="21"/>
                <w:lang w:bidi="ar"/>
              </w:rPr>
              <w:t>昆明市生态环境局安宁分局临聘人员劳务费专项资金</w:t>
            </w:r>
          </w:p>
        </w:tc>
        <w:tc>
          <w:tcPr>
            <w:tcW w:w="1728" w:type="dxa"/>
            <w:shd w:val="clear" w:color="auto" w:fill="auto"/>
          </w:tcPr>
          <w:p>
            <w:pPr>
              <w:widowControl/>
              <w:jc w:val="right"/>
              <w:textAlignment w:val="center"/>
              <w:rPr>
                <w:rFonts w:ascii="仿宋" w:hAnsi="仿宋" w:eastAsia="仿宋" w:cs="仿宋"/>
                <w:spacing w:val="6"/>
                <w:kern w:val="0"/>
                <w:szCs w:val="21"/>
                <w:lang w:bidi="ar"/>
              </w:rPr>
            </w:pPr>
            <w:r>
              <w:rPr>
                <w:rFonts w:hint="eastAsia" w:ascii="仿宋" w:hAnsi="仿宋" w:eastAsia="仿宋" w:cs="仿宋"/>
                <w:spacing w:val="6"/>
                <w:kern w:val="0"/>
                <w:szCs w:val="21"/>
                <w:lang w:bidi="ar"/>
              </w:rPr>
              <w:t xml:space="preserve">970,000.00 </w:t>
            </w:r>
          </w:p>
        </w:tc>
        <w:tc>
          <w:tcPr>
            <w:tcW w:w="862" w:type="dxa"/>
            <w:shd w:val="clear" w:color="auto" w:fill="auto"/>
            <w:vAlign w:val="bottom"/>
          </w:tcPr>
          <w:p>
            <w:pPr>
              <w:widowControl/>
              <w:jc w:val="center"/>
              <w:rPr>
                <w:rFonts w:ascii="仿宋" w:hAnsi="仿宋" w:eastAsia="仿宋" w:cs="仿宋"/>
                <w:color w:val="000000"/>
                <w:spacing w:val="6"/>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716" w:type="dxa"/>
            <w:shd w:val="clear" w:color="auto" w:fill="auto"/>
            <w:vAlign w:val="center"/>
          </w:tcPr>
          <w:p>
            <w:pPr>
              <w:widowControl/>
              <w:jc w:val="center"/>
              <w:textAlignment w:val="center"/>
              <w:rPr>
                <w:rFonts w:ascii="仿宋" w:hAnsi="仿宋" w:eastAsia="仿宋" w:cs="仿宋"/>
                <w:color w:val="000000"/>
                <w:spacing w:val="6"/>
                <w:kern w:val="0"/>
                <w:szCs w:val="21"/>
                <w:lang w:bidi="ar"/>
              </w:rPr>
            </w:pPr>
            <w:r>
              <w:rPr>
                <w:rFonts w:hint="eastAsia" w:ascii="仿宋" w:hAnsi="仿宋" w:eastAsia="仿宋" w:cs="仿宋"/>
                <w:color w:val="000000"/>
                <w:kern w:val="0"/>
                <w:sz w:val="20"/>
                <w:szCs w:val="20"/>
                <w:lang w:bidi="ar"/>
              </w:rPr>
              <w:t>3</w:t>
            </w:r>
          </w:p>
        </w:tc>
        <w:tc>
          <w:tcPr>
            <w:tcW w:w="5538" w:type="dxa"/>
            <w:shd w:val="clear" w:color="auto" w:fill="auto"/>
          </w:tcPr>
          <w:p>
            <w:pPr>
              <w:widowControl/>
              <w:jc w:val="center"/>
              <w:textAlignment w:val="center"/>
              <w:rPr>
                <w:rFonts w:ascii="仿宋" w:hAnsi="仿宋" w:eastAsia="仿宋" w:cs="仿宋"/>
                <w:spacing w:val="6"/>
                <w:kern w:val="0"/>
                <w:szCs w:val="21"/>
                <w:lang w:bidi="ar"/>
              </w:rPr>
            </w:pPr>
            <w:r>
              <w:rPr>
                <w:rFonts w:hint="eastAsia" w:ascii="仿宋" w:hAnsi="仿宋" w:eastAsia="仿宋" w:cs="仿宋"/>
                <w:spacing w:val="6"/>
                <w:kern w:val="0"/>
                <w:szCs w:val="21"/>
                <w:lang w:bidi="ar"/>
              </w:rPr>
              <w:t>安宁功能区噪声自动监测系统建设项目专项经费</w:t>
            </w:r>
          </w:p>
        </w:tc>
        <w:tc>
          <w:tcPr>
            <w:tcW w:w="1728" w:type="dxa"/>
            <w:shd w:val="clear" w:color="auto" w:fill="auto"/>
          </w:tcPr>
          <w:p>
            <w:pPr>
              <w:widowControl/>
              <w:jc w:val="right"/>
              <w:textAlignment w:val="center"/>
              <w:rPr>
                <w:rFonts w:ascii="仿宋" w:hAnsi="仿宋" w:eastAsia="仿宋" w:cs="仿宋"/>
                <w:spacing w:val="6"/>
                <w:kern w:val="0"/>
                <w:szCs w:val="21"/>
                <w:lang w:bidi="ar"/>
              </w:rPr>
            </w:pPr>
            <w:r>
              <w:rPr>
                <w:rFonts w:hint="eastAsia" w:ascii="仿宋" w:hAnsi="仿宋" w:eastAsia="仿宋" w:cs="仿宋"/>
                <w:spacing w:val="6"/>
                <w:kern w:val="0"/>
                <w:szCs w:val="21"/>
                <w:lang w:bidi="ar"/>
              </w:rPr>
              <w:t xml:space="preserve">198,000.00 </w:t>
            </w:r>
          </w:p>
        </w:tc>
        <w:tc>
          <w:tcPr>
            <w:tcW w:w="862" w:type="dxa"/>
            <w:shd w:val="clear" w:color="auto" w:fill="auto"/>
            <w:vAlign w:val="bottom"/>
          </w:tcPr>
          <w:p>
            <w:pPr>
              <w:widowControl/>
              <w:jc w:val="center"/>
              <w:rPr>
                <w:rFonts w:ascii="仿宋" w:hAnsi="仿宋" w:eastAsia="仿宋" w:cs="仿宋"/>
                <w:color w:val="000000"/>
                <w:spacing w:val="6"/>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716" w:type="dxa"/>
            <w:shd w:val="clear" w:color="auto" w:fill="auto"/>
            <w:vAlign w:val="center"/>
          </w:tcPr>
          <w:p>
            <w:pPr>
              <w:widowControl/>
              <w:jc w:val="center"/>
              <w:textAlignment w:val="center"/>
              <w:rPr>
                <w:rFonts w:ascii="仿宋" w:hAnsi="仿宋" w:eastAsia="仿宋" w:cs="仿宋"/>
                <w:color w:val="000000"/>
                <w:spacing w:val="6"/>
                <w:kern w:val="0"/>
                <w:szCs w:val="21"/>
                <w:lang w:bidi="ar"/>
              </w:rPr>
            </w:pPr>
            <w:r>
              <w:rPr>
                <w:rFonts w:hint="eastAsia" w:ascii="仿宋" w:hAnsi="仿宋" w:eastAsia="仿宋" w:cs="仿宋"/>
                <w:color w:val="000000"/>
                <w:kern w:val="0"/>
                <w:sz w:val="20"/>
                <w:szCs w:val="20"/>
                <w:lang w:bidi="ar"/>
              </w:rPr>
              <w:t>4</w:t>
            </w:r>
          </w:p>
        </w:tc>
        <w:tc>
          <w:tcPr>
            <w:tcW w:w="5538" w:type="dxa"/>
            <w:shd w:val="clear" w:color="auto" w:fill="auto"/>
          </w:tcPr>
          <w:p>
            <w:pPr>
              <w:widowControl/>
              <w:jc w:val="center"/>
              <w:textAlignment w:val="center"/>
              <w:rPr>
                <w:rFonts w:ascii="仿宋" w:hAnsi="仿宋" w:eastAsia="仿宋" w:cs="仿宋"/>
                <w:spacing w:val="6"/>
                <w:kern w:val="0"/>
                <w:szCs w:val="21"/>
                <w:lang w:bidi="ar"/>
              </w:rPr>
            </w:pPr>
            <w:r>
              <w:rPr>
                <w:rFonts w:hint="eastAsia" w:ascii="仿宋" w:hAnsi="仿宋" w:eastAsia="仿宋" w:cs="仿宋"/>
                <w:spacing w:val="6"/>
                <w:kern w:val="0"/>
                <w:szCs w:val="21"/>
                <w:lang w:bidi="ar"/>
              </w:rPr>
              <w:t>安宁市生态环境保护综合行政执法机构规范化建设专项经费</w:t>
            </w:r>
          </w:p>
        </w:tc>
        <w:tc>
          <w:tcPr>
            <w:tcW w:w="1728" w:type="dxa"/>
            <w:shd w:val="clear" w:color="auto" w:fill="auto"/>
          </w:tcPr>
          <w:p>
            <w:pPr>
              <w:widowControl/>
              <w:jc w:val="right"/>
              <w:textAlignment w:val="center"/>
              <w:rPr>
                <w:rFonts w:ascii="仿宋" w:hAnsi="仿宋" w:eastAsia="仿宋" w:cs="仿宋"/>
                <w:spacing w:val="6"/>
                <w:kern w:val="0"/>
                <w:szCs w:val="21"/>
                <w:lang w:bidi="ar"/>
              </w:rPr>
            </w:pPr>
            <w:r>
              <w:rPr>
                <w:rFonts w:hint="eastAsia" w:ascii="仿宋" w:hAnsi="仿宋" w:eastAsia="仿宋" w:cs="仿宋"/>
                <w:spacing w:val="6"/>
                <w:kern w:val="0"/>
                <w:szCs w:val="21"/>
                <w:lang w:bidi="ar"/>
              </w:rPr>
              <w:t xml:space="preserve">120,000.00 </w:t>
            </w:r>
          </w:p>
        </w:tc>
        <w:tc>
          <w:tcPr>
            <w:tcW w:w="862" w:type="dxa"/>
            <w:shd w:val="clear" w:color="auto" w:fill="auto"/>
            <w:vAlign w:val="bottom"/>
          </w:tcPr>
          <w:p>
            <w:pPr>
              <w:widowControl/>
              <w:jc w:val="center"/>
              <w:rPr>
                <w:rFonts w:ascii="仿宋" w:hAnsi="仿宋" w:eastAsia="仿宋" w:cs="仿宋"/>
                <w:color w:val="000000"/>
                <w:spacing w:val="6"/>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716" w:type="dxa"/>
            <w:shd w:val="clear" w:color="auto" w:fill="auto"/>
            <w:vAlign w:val="center"/>
          </w:tcPr>
          <w:p>
            <w:pPr>
              <w:widowControl/>
              <w:jc w:val="center"/>
              <w:textAlignment w:val="center"/>
              <w:rPr>
                <w:rFonts w:ascii="仿宋" w:hAnsi="仿宋" w:eastAsia="仿宋" w:cs="仿宋"/>
                <w:color w:val="000000"/>
                <w:spacing w:val="6"/>
                <w:kern w:val="0"/>
                <w:szCs w:val="21"/>
                <w:lang w:bidi="ar"/>
              </w:rPr>
            </w:pPr>
            <w:r>
              <w:rPr>
                <w:rFonts w:hint="eastAsia" w:ascii="仿宋" w:hAnsi="仿宋" w:eastAsia="仿宋" w:cs="仿宋"/>
                <w:color w:val="000000"/>
                <w:kern w:val="0"/>
                <w:sz w:val="20"/>
                <w:szCs w:val="20"/>
                <w:lang w:bidi="ar"/>
              </w:rPr>
              <w:t>5</w:t>
            </w:r>
          </w:p>
        </w:tc>
        <w:tc>
          <w:tcPr>
            <w:tcW w:w="5538" w:type="dxa"/>
            <w:shd w:val="clear" w:color="auto" w:fill="auto"/>
          </w:tcPr>
          <w:p>
            <w:pPr>
              <w:widowControl/>
              <w:jc w:val="center"/>
              <w:textAlignment w:val="center"/>
              <w:rPr>
                <w:rFonts w:ascii="仿宋" w:hAnsi="仿宋" w:eastAsia="仿宋" w:cs="仿宋"/>
                <w:spacing w:val="6"/>
                <w:kern w:val="0"/>
                <w:szCs w:val="21"/>
                <w:lang w:bidi="ar"/>
              </w:rPr>
            </w:pPr>
            <w:r>
              <w:rPr>
                <w:rFonts w:hint="eastAsia" w:ascii="仿宋" w:hAnsi="仿宋" w:eastAsia="仿宋" w:cs="仿宋"/>
                <w:spacing w:val="6"/>
                <w:kern w:val="0"/>
                <w:szCs w:val="21"/>
                <w:lang w:bidi="ar"/>
              </w:rPr>
              <w:t>草铺办公楼搬迁入驻孵化基地修缮改造工程项目专项资金</w:t>
            </w:r>
          </w:p>
        </w:tc>
        <w:tc>
          <w:tcPr>
            <w:tcW w:w="1728" w:type="dxa"/>
            <w:shd w:val="clear" w:color="auto" w:fill="auto"/>
          </w:tcPr>
          <w:p>
            <w:pPr>
              <w:widowControl/>
              <w:jc w:val="right"/>
              <w:textAlignment w:val="center"/>
              <w:rPr>
                <w:rFonts w:ascii="仿宋" w:hAnsi="仿宋" w:eastAsia="仿宋" w:cs="仿宋"/>
                <w:spacing w:val="6"/>
                <w:kern w:val="0"/>
                <w:szCs w:val="21"/>
                <w:lang w:bidi="ar"/>
              </w:rPr>
            </w:pPr>
            <w:r>
              <w:rPr>
                <w:rFonts w:hint="eastAsia" w:ascii="仿宋" w:hAnsi="仿宋" w:eastAsia="仿宋" w:cs="仿宋"/>
                <w:spacing w:val="6"/>
                <w:kern w:val="0"/>
                <w:szCs w:val="21"/>
                <w:lang w:bidi="ar"/>
              </w:rPr>
              <w:t xml:space="preserve">380,100.00 </w:t>
            </w:r>
          </w:p>
        </w:tc>
        <w:tc>
          <w:tcPr>
            <w:tcW w:w="862" w:type="dxa"/>
            <w:shd w:val="clear" w:color="auto" w:fill="auto"/>
            <w:vAlign w:val="bottom"/>
          </w:tcPr>
          <w:p>
            <w:pPr>
              <w:widowControl/>
              <w:jc w:val="center"/>
              <w:rPr>
                <w:rFonts w:ascii="仿宋" w:hAnsi="仿宋" w:eastAsia="仿宋" w:cs="仿宋"/>
                <w:color w:val="000000"/>
                <w:spacing w:val="6"/>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716" w:type="dxa"/>
            <w:shd w:val="clear" w:color="auto" w:fill="auto"/>
            <w:vAlign w:val="center"/>
          </w:tcPr>
          <w:p>
            <w:pPr>
              <w:widowControl/>
              <w:jc w:val="center"/>
              <w:textAlignment w:val="center"/>
              <w:rPr>
                <w:rFonts w:ascii="仿宋" w:hAnsi="仿宋" w:eastAsia="仿宋" w:cs="仿宋"/>
                <w:color w:val="000000"/>
                <w:spacing w:val="6"/>
                <w:kern w:val="0"/>
                <w:szCs w:val="21"/>
                <w:lang w:bidi="ar"/>
              </w:rPr>
            </w:pPr>
            <w:r>
              <w:rPr>
                <w:rFonts w:hint="eastAsia" w:ascii="仿宋" w:hAnsi="仿宋" w:eastAsia="仿宋" w:cs="仿宋"/>
                <w:color w:val="000000"/>
                <w:kern w:val="0"/>
                <w:sz w:val="20"/>
                <w:szCs w:val="20"/>
                <w:lang w:bidi="ar"/>
              </w:rPr>
              <w:t>6</w:t>
            </w:r>
          </w:p>
        </w:tc>
        <w:tc>
          <w:tcPr>
            <w:tcW w:w="5538" w:type="dxa"/>
            <w:shd w:val="clear" w:color="auto" w:fill="auto"/>
          </w:tcPr>
          <w:p>
            <w:pPr>
              <w:widowControl/>
              <w:jc w:val="center"/>
              <w:textAlignment w:val="center"/>
              <w:rPr>
                <w:rFonts w:ascii="仿宋" w:hAnsi="仿宋" w:eastAsia="仿宋" w:cs="仿宋"/>
                <w:spacing w:val="6"/>
                <w:kern w:val="0"/>
                <w:szCs w:val="21"/>
                <w:lang w:bidi="ar"/>
              </w:rPr>
            </w:pPr>
            <w:r>
              <w:rPr>
                <w:rFonts w:hint="eastAsia" w:ascii="仿宋" w:hAnsi="仿宋" w:eastAsia="仿宋" w:cs="仿宋"/>
                <w:spacing w:val="6"/>
                <w:kern w:val="0"/>
                <w:szCs w:val="21"/>
                <w:lang w:bidi="ar"/>
              </w:rPr>
              <w:t>安宁市区域主要污染物削减方案编制经费</w:t>
            </w:r>
          </w:p>
        </w:tc>
        <w:tc>
          <w:tcPr>
            <w:tcW w:w="1728" w:type="dxa"/>
            <w:shd w:val="clear" w:color="auto" w:fill="auto"/>
          </w:tcPr>
          <w:p>
            <w:pPr>
              <w:widowControl/>
              <w:jc w:val="right"/>
              <w:textAlignment w:val="center"/>
              <w:rPr>
                <w:rFonts w:ascii="仿宋" w:hAnsi="仿宋" w:eastAsia="仿宋" w:cs="仿宋"/>
                <w:spacing w:val="6"/>
                <w:kern w:val="0"/>
                <w:szCs w:val="21"/>
                <w:lang w:bidi="ar"/>
              </w:rPr>
            </w:pPr>
            <w:r>
              <w:rPr>
                <w:rFonts w:hint="eastAsia" w:ascii="仿宋" w:hAnsi="仿宋" w:eastAsia="仿宋" w:cs="仿宋"/>
                <w:spacing w:val="6"/>
                <w:kern w:val="0"/>
                <w:szCs w:val="21"/>
                <w:lang w:bidi="ar"/>
              </w:rPr>
              <w:t xml:space="preserve">800,000.00 </w:t>
            </w:r>
          </w:p>
        </w:tc>
        <w:tc>
          <w:tcPr>
            <w:tcW w:w="862" w:type="dxa"/>
            <w:shd w:val="clear" w:color="auto" w:fill="auto"/>
            <w:vAlign w:val="bottom"/>
          </w:tcPr>
          <w:p>
            <w:pPr>
              <w:widowControl/>
              <w:jc w:val="center"/>
              <w:rPr>
                <w:rFonts w:ascii="仿宋" w:hAnsi="仿宋" w:eastAsia="仿宋" w:cs="仿宋"/>
                <w:color w:val="000000"/>
                <w:spacing w:val="6"/>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716" w:type="dxa"/>
            <w:shd w:val="clear" w:color="auto" w:fill="auto"/>
            <w:vAlign w:val="center"/>
          </w:tcPr>
          <w:p>
            <w:pPr>
              <w:widowControl/>
              <w:jc w:val="center"/>
              <w:textAlignment w:val="center"/>
              <w:rPr>
                <w:rFonts w:ascii="仿宋" w:hAnsi="仿宋" w:eastAsia="仿宋" w:cs="仿宋"/>
                <w:color w:val="000000"/>
                <w:spacing w:val="6"/>
                <w:kern w:val="0"/>
                <w:szCs w:val="21"/>
                <w:lang w:bidi="ar"/>
              </w:rPr>
            </w:pPr>
            <w:r>
              <w:rPr>
                <w:rFonts w:hint="eastAsia" w:ascii="仿宋" w:hAnsi="仿宋" w:eastAsia="仿宋" w:cs="仿宋"/>
                <w:color w:val="000000"/>
                <w:kern w:val="0"/>
                <w:sz w:val="20"/>
                <w:szCs w:val="20"/>
                <w:lang w:bidi="ar"/>
              </w:rPr>
              <w:t>7</w:t>
            </w:r>
          </w:p>
        </w:tc>
        <w:tc>
          <w:tcPr>
            <w:tcW w:w="5538" w:type="dxa"/>
            <w:shd w:val="clear" w:color="auto" w:fill="auto"/>
          </w:tcPr>
          <w:p>
            <w:pPr>
              <w:widowControl/>
              <w:jc w:val="center"/>
              <w:textAlignment w:val="center"/>
              <w:rPr>
                <w:rFonts w:ascii="仿宋" w:hAnsi="仿宋" w:eastAsia="仿宋" w:cs="仿宋"/>
                <w:spacing w:val="6"/>
                <w:kern w:val="0"/>
                <w:szCs w:val="21"/>
                <w:lang w:bidi="ar"/>
              </w:rPr>
            </w:pPr>
            <w:r>
              <w:rPr>
                <w:rFonts w:hint="eastAsia" w:ascii="仿宋" w:hAnsi="仿宋" w:eastAsia="仿宋" w:cs="仿宋"/>
                <w:spacing w:val="6"/>
                <w:kern w:val="0"/>
                <w:szCs w:val="21"/>
                <w:lang w:bidi="ar"/>
              </w:rPr>
              <w:t>安宁市国控、省控环境质量自动站基础条件保障经费</w:t>
            </w:r>
          </w:p>
        </w:tc>
        <w:tc>
          <w:tcPr>
            <w:tcW w:w="1728" w:type="dxa"/>
            <w:shd w:val="clear" w:color="auto" w:fill="auto"/>
          </w:tcPr>
          <w:p>
            <w:pPr>
              <w:widowControl/>
              <w:jc w:val="right"/>
              <w:textAlignment w:val="center"/>
              <w:rPr>
                <w:rFonts w:ascii="仿宋" w:hAnsi="仿宋" w:eastAsia="仿宋" w:cs="仿宋"/>
                <w:spacing w:val="6"/>
                <w:kern w:val="0"/>
                <w:szCs w:val="21"/>
                <w:lang w:bidi="ar"/>
              </w:rPr>
            </w:pPr>
            <w:r>
              <w:rPr>
                <w:rFonts w:hint="eastAsia" w:ascii="仿宋" w:hAnsi="仿宋" w:eastAsia="仿宋" w:cs="仿宋"/>
                <w:spacing w:val="6"/>
                <w:kern w:val="0"/>
                <w:szCs w:val="21"/>
                <w:lang w:bidi="ar"/>
              </w:rPr>
              <w:t xml:space="preserve">150,000.00 </w:t>
            </w:r>
          </w:p>
        </w:tc>
        <w:tc>
          <w:tcPr>
            <w:tcW w:w="862" w:type="dxa"/>
            <w:shd w:val="clear" w:color="auto" w:fill="auto"/>
            <w:vAlign w:val="bottom"/>
          </w:tcPr>
          <w:p>
            <w:pPr>
              <w:widowControl/>
              <w:jc w:val="center"/>
              <w:rPr>
                <w:rFonts w:ascii="仿宋" w:hAnsi="仿宋" w:eastAsia="仿宋" w:cs="仿宋"/>
                <w:color w:val="000000"/>
                <w:spacing w:val="6"/>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716" w:type="dxa"/>
            <w:shd w:val="clear" w:color="auto" w:fill="auto"/>
            <w:vAlign w:val="center"/>
          </w:tcPr>
          <w:p>
            <w:pPr>
              <w:widowControl/>
              <w:jc w:val="center"/>
              <w:textAlignment w:val="center"/>
              <w:rPr>
                <w:rFonts w:ascii="仿宋" w:hAnsi="仿宋" w:eastAsia="仿宋" w:cs="仿宋"/>
                <w:color w:val="000000"/>
                <w:spacing w:val="6"/>
                <w:kern w:val="0"/>
                <w:szCs w:val="21"/>
                <w:lang w:bidi="ar"/>
              </w:rPr>
            </w:pPr>
            <w:r>
              <w:rPr>
                <w:rFonts w:hint="eastAsia" w:ascii="仿宋" w:hAnsi="仿宋" w:eastAsia="仿宋" w:cs="仿宋"/>
                <w:color w:val="000000"/>
                <w:kern w:val="0"/>
                <w:sz w:val="20"/>
                <w:szCs w:val="20"/>
                <w:lang w:bidi="ar"/>
              </w:rPr>
              <w:t>8</w:t>
            </w:r>
          </w:p>
        </w:tc>
        <w:tc>
          <w:tcPr>
            <w:tcW w:w="5538" w:type="dxa"/>
            <w:shd w:val="clear" w:color="auto" w:fill="auto"/>
          </w:tcPr>
          <w:p>
            <w:pPr>
              <w:widowControl/>
              <w:jc w:val="center"/>
              <w:textAlignment w:val="center"/>
              <w:rPr>
                <w:rFonts w:ascii="仿宋" w:hAnsi="仿宋" w:eastAsia="仿宋" w:cs="仿宋"/>
                <w:spacing w:val="6"/>
                <w:kern w:val="0"/>
                <w:szCs w:val="21"/>
                <w:lang w:bidi="ar"/>
              </w:rPr>
            </w:pPr>
            <w:r>
              <w:rPr>
                <w:rFonts w:hint="eastAsia" w:ascii="仿宋" w:hAnsi="仿宋" w:eastAsia="仿宋" w:cs="仿宋"/>
                <w:spacing w:val="6"/>
                <w:kern w:val="0"/>
                <w:szCs w:val="21"/>
                <w:lang w:bidi="ar"/>
              </w:rPr>
              <w:t>安宁市基层环境监管能力提升专项资金</w:t>
            </w:r>
          </w:p>
        </w:tc>
        <w:tc>
          <w:tcPr>
            <w:tcW w:w="1728" w:type="dxa"/>
            <w:shd w:val="clear" w:color="auto" w:fill="auto"/>
          </w:tcPr>
          <w:p>
            <w:pPr>
              <w:widowControl/>
              <w:jc w:val="right"/>
              <w:textAlignment w:val="center"/>
              <w:rPr>
                <w:rFonts w:ascii="仿宋" w:hAnsi="仿宋" w:eastAsia="仿宋" w:cs="仿宋"/>
                <w:spacing w:val="6"/>
                <w:kern w:val="0"/>
                <w:szCs w:val="21"/>
                <w:lang w:bidi="ar"/>
              </w:rPr>
            </w:pPr>
            <w:r>
              <w:rPr>
                <w:rFonts w:hint="eastAsia" w:ascii="仿宋" w:hAnsi="仿宋" w:eastAsia="仿宋" w:cs="仿宋"/>
                <w:spacing w:val="6"/>
                <w:kern w:val="0"/>
                <w:szCs w:val="21"/>
                <w:lang w:bidi="ar"/>
              </w:rPr>
              <w:t xml:space="preserve">1,366,000.00 </w:t>
            </w:r>
          </w:p>
        </w:tc>
        <w:tc>
          <w:tcPr>
            <w:tcW w:w="862" w:type="dxa"/>
            <w:shd w:val="clear" w:color="auto" w:fill="auto"/>
            <w:vAlign w:val="bottom"/>
          </w:tcPr>
          <w:p>
            <w:pPr>
              <w:widowControl/>
              <w:jc w:val="center"/>
              <w:rPr>
                <w:rFonts w:ascii="仿宋" w:hAnsi="仿宋" w:eastAsia="仿宋" w:cs="仿宋"/>
                <w:color w:val="000000"/>
                <w:spacing w:val="6"/>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716" w:type="dxa"/>
            <w:shd w:val="clear" w:color="auto" w:fill="auto"/>
            <w:vAlign w:val="center"/>
          </w:tcPr>
          <w:p>
            <w:pPr>
              <w:widowControl/>
              <w:jc w:val="center"/>
              <w:textAlignment w:val="center"/>
              <w:rPr>
                <w:rFonts w:ascii="仿宋" w:hAnsi="仿宋" w:eastAsia="仿宋" w:cs="仿宋"/>
                <w:color w:val="000000"/>
                <w:spacing w:val="6"/>
                <w:kern w:val="0"/>
                <w:szCs w:val="21"/>
                <w:lang w:bidi="ar"/>
              </w:rPr>
            </w:pPr>
            <w:r>
              <w:rPr>
                <w:rFonts w:hint="eastAsia" w:ascii="仿宋" w:hAnsi="仿宋" w:eastAsia="仿宋" w:cs="仿宋"/>
                <w:color w:val="000000"/>
                <w:kern w:val="0"/>
                <w:sz w:val="20"/>
                <w:szCs w:val="20"/>
                <w:lang w:bidi="ar"/>
              </w:rPr>
              <w:t>9</w:t>
            </w:r>
          </w:p>
        </w:tc>
        <w:tc>
          <w:tcPr>
            <w:tcW w:w="5538" w:type="dxa"/>
            <w:shd w:val="clear" w:color="auto" w:fill="auto"/>
          </w:tcPr>
          <w:p>
            <w:pPr>
              <w:widowControl/>
              <w:jc w:val="center"/>
              <w:textAlignment w:val="center"/>
              <w:rPr>
                <w:rFonts w:ascii="仿宋" w:hAnsi="仿宋" w:eastAsia="仿宋" w:cs="仿宋"/>
                <w:spacing w:val="6"/>
                <w:kern w:val="0"/>
                <w:szCs w:val="21"/>
                <w:lang w:bidi="ar"/>
              </w:rPr>
            </w:pPr>
            <w:r>
              <w:rPr>
                <w:rFonts w:hint="eastAsia" w:ascii="仿宋" w:hAnsi="仿宋" w:eastAsia="仿宋" w:cs="仿宋"/>
                <w:spacing w:val="6"/>
                <w:kern w:val="0"/>
                <w:szCs w:val="21"/>
                <w:lang w:bidi="ar"/>
              </w:rPr>
              <w:t>安宁市水环境智慧实验室2024年维护经费</w:t>
            </w:r>
          </w:p>
        </w:tc>
        <w:tc>
          <w:tcPr>
            <w:tcW w:w="1728" w:type="dxa"/>
            <w:shd w:val="clear" w:color="auto" w:fill="auto"/>
          </w:tcPr>
          <w:p>
            <w:pPr>
              <w:widowControl/>
              <w:jc w:val="right"/>
              <w:textAlignment w:val="center"/>
              <w:rPr>
                <w:rFonts w:ascii="仿宋" w:hAnsi="仿宋" w:eastAsia="仿宋" w:cs="仿宋"/>
                <w:spacing w:val="6"/>
                <w:kern w:val="0"/>
                <w:szCs w:val="21"/>
                <w:lang w:bidi="ar"/>
              </w:rPr>
            </w:pPr>
            <w:r>
              <w:rPr>
                <w:rFonts w:hint="eastAsia" w:ascii="仿宋" w:hAnsi="仿宋" w:eastAsia="仿宋" w:cs="仿宋"/>
                <w:spacing w:val="6"/>
                <w:kern w:val="0"/>
                <w:szCs w:val="21"/>
                <w:lang w:bidi="ar"/>
              </w:rPr>
              <w:t xml:space="preserve">300,000.00 </w:t>
            </w:r>
          </w:p>
        </w:tc>
        <w:tc>
          <w:tcPr>
            <w:tcW w:w="862" w:type="dxa"/>
            <w:shd w:val="clear" w:color="auto" w:fill="auto"/>
            <w:vAlign w:val="bottom"/>
          </w:tcPr>
          <w:p>
            <w:pPr>
              <w:widowControl/>
              <w:jc w:val="center"/>
              <w:rPr>
                <w:rFonts w:ascii="仿宋" w:hAnsi="仿宋" w:eastAsia="仿宋" w:cs="仿宋"/>
                <w:color w:val="000000"/>
                <w:spacing w:val="6"/>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716" w:type="dxa"/>
            <w:shd w:val="clear" w:color="auto" w:fill="auto"/>
            <w:vAlign w:val="center"/>
          </w:tcPr>
          <w:p>
            <w:pPr>
              <w:widowControl/>
              <w:jc w:val="center"/>
              <w:textAlignment w:val="center"/>
              <w:rPr>
                <w:rFonts w:ascii="仿宋" w:hAnsi="仿宋" w:eastAsia="仿宋" w:cs="仿宋"/>
                <w:color w:val="000000"/>
                <w:spacing w:val="6"/>
                <w:kern w:val="0"/>
                <w:szCs w:val="21"/>
                <w:lang w:bidi="ar"/>
              </w:rPr>
            </w:pPr>
            <w:r>
              <w:rPr>
                <w:rFonts w:hint="eastAsia" w:ascii="仿宋" w:hAnsi="仿宋" w:eastAsia="仿宋" w:cs="仿宋"/>
                <w:color w:val="000000"/>
                <w:kern w:val="0"/>
                <w:sz w:val="20"/>
                <w:szCs w:val="20"/>
                <w:lang w:bidi="ar"/>
              </w:rPr>
              <w:t>10</w:t>
            </w:r>
          </w:p>
        </w:tc>
        <w:tc>
          <w:tcPr>
            <w:tcW w:w="5538" w:type="dxa"/>
            <w:shd w:val="clear" w:color="auto" w:fill="auto"/>
          </w:tcPr>
          <w:p>
            <w:pPr>
              <w:widowControl/>
              <w:jc w:val="center"/>
              <w:textAlignment w:val="center"/>
              <w:rPr>
                <w:rFonts w:ascii="仿宋" w:hAnsi="仿宋" w:eastAsia="仿宋" w:cs="仿宋"/>
                <w:spacing w:val="6"/>
                <w:kern w:val="0"/>
                <w:szCs w:val="21"/>
                <w:lang w:bidi="ar"/>
              </w:rPr>
            </w:pPr>
            <w:r>
              <w:rPr>
                <w:rFonts w:hint="eastAsia" w:ascii="仿宋" w:hAnsi="仿宋" w:eastAsia="仿宋" w:cs="仿宋"/>
                <w:spacing w:val="6"/>
                <w:kern w:val="0"/>
                <w:szCs w:val="21"/>
                <w:lang w:bidi="ar"/>
              </w:rPr>
              <w:t>安宁市新购应急监测车2024年运行维护经费</w:t>
            </w:r>
          </w:p>
        </w:tc>
        <w:tc>
          <w:tcPr>
            <w:tcW w:w="1728" w:type="dxa"/>
            <w:shd w:val="clear" w:color="auto" w:fill="auto"/>
          </w:tcPr>
          <w:p>
            <w:pPr>
              <w:widowControl/>
              <w:jc w:val="right"/>
              <w:textAlignment w:val="center"/>
              <w:rPr>
                <w:rFonts w:ascii="仿宋" w:hAnsi="仿宋" w:eastAsia="仿宋" w:cs="仿宋"/>
                <w:spacing w:val="6"/>
                <w:kern w:val="0"/>
                <w:szCs w:val="21"/>
                <w:lang w:bidi="ar"/>
              </w:rPr>
            </w:pPr>
            <w:r>
              <w:rPr>
                <w:rFonts w:hint="eastAsia" w:ascii="仿宋" w:hAnsi="仿宋" w:eastAsia="仿宋" w:cs="仿宋"/>
                <w:spacing w:val="6"/>
                <w:kern w:val="0"/>
                <w:szCs w:val="21"/>
                <w:lang w:bidi="ar"/>
              </w:rPr>
              <w:t xml:space="preserve">300,000.00 </w:t>
            </w:r>
          </w:p>
        </w:tc>
        <w:tc>
          <w:tcPr>
            <w:tcW w:w="862" w:type="dxa"/>
            <w:shd w:val="clear" w:color="auto" w:fill="auto"/>
            <w:vAlign w:val="bottom"/>
          </w:tcPr>
          <w:p>
            <w:pPr>
              <w:widowControl/>
              <w:jc w:val="center"/>
              <w:rPr>
                <w:rFonts w:ascii="仿宋" w:hAnsi="仿宋" w:eastAsia="仿宋" w:cs="仿宋"/>
                <w:color w:val="000000"/>
                <w:spacing w:val="6"/>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716" w:type="dxa"/>
            <w:shd w:val="clear" w:color="auto" w:fill="auto"/>
            <w:vAlign w:val="center"/>
          </w:tcPr>
          <w:p>
            <w:pPr>
              <w:widowControl/>
              <w:jc w:val="center"/>
              <w:textAlignment w:val="center"/>
              <w:rPr>
                <w:rFonts w:ascii="仿宋" w:hAnsi="仿宋" w:eastAsia="仿宋" w:cs="仿宋"/>
                <w:color w:val="000000"/>
                <w:spacing w:val="6"/>
                <w:kern w:val="0"/>
                <w:szCs w:val="21"/>
                <w:lang w:bidi="ar"/>
              </w:rPr>
            </w:pPr>
            <w:r>
              <w:rPr>
                <w:rFonts w:hint="eastAsia" w:ascii="仿宋" w:hAnsi="仿宋" w:eastAsia="仿宋" w:cs="仿宋"/>
                <w:color w:val="000000"/>
                <w:kern w:val="0"/>
                <w:sz w:val="20"/>
                <w:szCs w:val="20"/>
                <w:lang w:bidi="ar"/>
              </w:rPr>
              <w:t>11</w:t>
            </w:r>
          </w:p>
        </w:tc>
        <w:tc>
          <w:tcPr>
            <w:tcW w:w="5538" w:type="dxa"/>
            <w:shd w:val="clear" w:color="auto" w:fill="auto"/>
          </w:tcPr>
          <w:p>
            <w:pPr>
              <w:widowControl/>
              <w:jc w:val="center"/>
              <w:textAlignment w:val="center"/>
              <w:rPr>
                <w:rFonts w:ascii="仿宋" w:hAnsi="仿宋" w:eastAsia="仿宋" w:cs="仿宋"/>
                <w:spacing w:val="6"/>
                <w:kern w:val="0"/>
                <w:szCs w:val="21"/>
                <w:lang w:bidi="ar"/>
              </w:rPr>
            </w:pPr>
            <w:r>
              <w:rPr>
                <w:rFonts w:hint="eastAsia" w:ascii="仿宋" w:hAnsi="仿宋" w:eastAsia="仿宋" w:cs="仿宋"/>
                <w:spacing w:val="6"/>
                <w:kern w:val="0"/>
                <w:szCs w:val="21"/>
                <w:lang w:bidi="ar"/>
              </w:rPr>
              <w:t>2023年龙山环境空气质量监测项目购买服务尾款专项资金</w:t>
            </w:r>
          </w:p>
        </w:tc>
        <w:tc>
          <w:tcPr>
            <w:tcW w:w="1728" w:type="dxa"/>
            <w:shd w:val="clear" w:color="auto" w:fill="auto"/>
          </w:tcPr>
          <w:p>
            <w:pPr>
              <w:widowControl/>
              <w:jc w:val="right"/>
              <w:textAlignment w:val="center"/>
              <w:rPr>
                <w:rFonts w:ascii="仿宋" w:hAnsi="仿宋" w:eastAsia="仿宋" w:cs="仿宋"/>
                <w:spacing w:val="6"/>
                <w:kern w:val="0"/>
                <w:szCs w:val="21"/>
                <w:lang w:bidi="ar"/>
              </w:rPr>
            </w:pPr>
            <w:r>
              <w:rPr>
                <w:rFonts w:hint="eastAsia" w:ascii="仿宋" w:hAnsi="仿宋" w:eastAsia="仿宋" w:cs="仿宋"/>
                <w:spacing w:val="6"/>
                <w:kern w:val="0"/>
                <w:szCs w:val="21"/>
                <w:lang w:bidi="ar"/>
              </w:rPr>
              <w:t xml:space="preserve">30,100.00 </w:t>
            </w:r>
          </w:p>
        </w:tc>
        <w:tc>
          <w:tcPr>
            <w:tcW w:w="862" w:type="dxa"/>
            <w:shd w:val="clear" w:color="auto" w:fill="auto"/>
            <w:vAlign w:val="bottom"/>
          </w:tcPr>
          <w:p>
            <w:pPr>
              <w:widowControl/>
              <w:jc w:val="center"/>
              <w:rPr>
                <w:rFonts w:ascii="仿宋" w:hAnsi="仿宋" w:eastAsia="仿宋" w:cs="仿宋"/>
                <w:color w:val="000000"/>
                <w:spacing w:val="6"/>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716" w:type="dxa"/>
            <w:shd w:val="clear" w:color="auto" w:fill="auto"/>
            <w:vAlign w:val="center"/>
          </w:tcPr>
          <w:p>
            <w:pPr>
              <w:widowControl/>
              <w:jc w:val="center"/>
              <w:textAlignment w:val="center"/>
              <w:rPr>
                <w:rFonts w:ascii="仿宋" w:hAnsi="仿宋" w:eastAsia="仿宋" w:cs="仿宋"/>
                <w:color w:val="000000"/>
                <w:spacing w:val="6"/>
                <w:kern w:val="0"/>
                <w:szCs w:val="21"/>
                <w:lang w:bidi="ar"/>
              </w:rPr>
            </w:pPr>
            <w:r>
              <w:rPr>
                <w:rFonts w:hint="eastAsia" w:ascii="仿宋" w:hAnsi="仿宋" w:eastAsia="仿宋" w:cs="仿宋"/>
                <w:color w:val="000000"/>
                <w:kern w:val="0"/>
                <w:sz w:val="20"/>
                <w:szCs w:val="20"/>
                <w:lang w:bidi="ar"/>
              </w:rPr>
              <w:t>12</w:t>
            </w:r>
          </w:p>
        </w:tc>
        <w:tc>
          <w:tcPr>
            <w:tcW w:w="5538" w:type="dxa"/>
            <w:shd w:val="clear" w:color="auto" w:fill="auto"/>
          </w:tcPr>
          <w:p>
            <w:pPr>
              <w:widowControl/>
              <w:jc w:val="center"/>
              <w:textAlignment w:val="center"/>
              <w:rPr>
                <w:rFonts w:ascii="仿宋" w:hAnsi="仿宋" w:eastAsia="仿宋" w:cs="仿宋"/>
                <w:spacing w:val="6"/>
                <w:kern w:val="0"/>
                <w:szCs w:val="21"/>
                <w:lang w:bidi="ar"/>
              </w:rPr>
            </w:pPr>
            <w:r>
              <w:rPr>
                <w:rFonts w:hint="eastAsia" w:ascii="仿宋" w:hAnsi="仿宋" w:eastAsia="仿宋" w:cs="仿宋"/>
                <w:spacing w:val="6"/>
                <w:kern w:val="0"/>
                <w:szCs w:val="21"/>
                <w:lang w:bidi="ar"/>
              </w:rPr>
              <w:t>2023年安宁市环境空气自动监测网络运行维护、龙山环境空气质量监测购买服务项目专项经费</w:t>
            </w:r>
          </w:p>
        </w:tc>
        <w:tc>
          <w:tcPr>
            <w:tcW w:w="1728" w:type="dxa"/>
            <w:shd w:val="clear" w:color="auto" w:fill="auto"/>
          </w:tcPr>
          <w:p>
            <w:pPr>
              <w:widowControl/>
              <w:jc w:val="right"/>
              <w:textAlignment w:val="center"/>
              <w:rPr>
                <w:rFonts w:ascii="仿宋" w:hAnsi="仿宋" w:eastAsia="仿宋" w:cs="仿宋"/>
                <w:spacing w:val="6"/>
                <w:kern w:val="0"/>
                <w:szCs w:val="21"/>
                <w:lang w:bidi="ar"/>
              </w:rPr>
            </w:pPr>
            <w:r>
              <w:rPr>
                <w:rFonts w:hint="eastAsia" w:ascii="仿宋" w:hAnsi="仿宋" w:eastAsia="仿宋" w:cs="仿宋"/>
                <w:spacing w:val="6"/>
                <w:kern w:val="0"/>
                <w:szCs w:val="21"/>
                <w:lang w:bidi="ar"/>
              </w:rPr>
              <w:t xml:space="preserve">1,030,100.00 </w:t>
            </w:r>
          </w:p>
        </w:tc>
        <w:tc>
          <w:tcPr>
            <w:tcW w:w="862" w:type="dxa"/>
            <w:shd w:val="clear" w:color="auto" w:fill="auto"/>
            <w:vAlign w:val="bottom"/>
          </w:tcPr>
          <w:p>
            <w:pPr>
              <w:widowControl/>
              <w:jc w:val="center"/>
              <w:rPr>
                <w:rFonts w:ascii="仿宋" w:hAnsi="仿宋" w:eastAsia="仿宋" w:cs="仿宋"/>
                <w:color w:val="000000"/>
                <w:spacing w:val="6"/>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716" w:type="dxa"/>
            <w:shd w:val="clear" w:color="auto" w:fill="auto"/>
            <w:vAlign w:val="center"/>
          </w:tcPr>
          <w:p>
            <w:pPr>
              <w:widowControl/>
              <w:jc w:val="center"/>
              <w:textAlignment w:val="center"/>
              <w:rPr>
                <w:rFonts w:ascii="仿宋" w:hAnsi="仿宋" w:eastAsia="仿宋" w:cs="仿宋"/>
                <w:color w:val="000000"/>
                <w:spacing w:val="6"/>
                <w:kern w:val="0"/>
                <w:szCs w:val="21"/>
                <w:lang w:bidi="ar"/>
              </w:rPr>
            </w:pPr>
            <w:r>
              <w:rPr>
                <w:rFonts w:hint="eastAsia" w:ascii="仿宋" w:hAnsi="仿宋" w:eastAsia="仿宋" w:cs="仿宋"/>
                <w:color w:val="000000"/>
                <w:kern w:val="0"/>
                <w:sz w:val="20"/>
                <w:szCs w:val="20"/>
                <w:lang w:bidi="ar"/>
              </w:rPr>
              <w:t>13</w:t>
            </w:r>
          </w:p>
        </w:tc>
        <w:tc>
          <w:tcPr>
            <w:tcW w:w="5538" w:type="dxa"/>
            <w:shd w:val="clear" w:color="auto" w:fill="auto"/>
          </w:tcPr>
          <w:p>
            <w:pPr>
              <w:widowControl/>
              <w:jc w:val="center"/>
              <w:textAlignment w:val="center"/>
              <w:rPr>
                <w:rFonts w:ascii="仿宋" w:hAnsi="仿宋" w:eastAsia="仿宋" w:cs="仿宋"/>
                <w:spacing w:val="6"/>
                <w:kern w:val="0"/>
                <w:szCs w:val="21"/>
                <w:lang w:bidi="ar"/>
              </w:rPr>
            </w:pPr>
            <w:r>
              <w:rPr>
                <w:rFonts w:hint="eastAsia" w:ascii="仿宋" w:hAnsi="仿宋" w:eastAsia="仿宋" w:cs="仿宋"/>
                <w:spacing w:val="6"/>
                <w:kern w:val="0"/>
                <w:szCs w:val="21"/>
                <w:lang w:bidi="ar"/>
              </w:rPr>
              <w:t>2024年安宁市环境空气自动监测网络运行维护、龙山环境空气质量监测购买服务项目专项经费</w:t>
            </w:r>
          </w:p>
        </w:tc>
        <w:tc>
          <w:tcPr>
            <w:tcW w:w="1728" w:type="dxa"/>
            <w:shd w:val="clear" w:color="auto" w:fill="auto"/>
          </w:tcPr>
          <w:p>
            <w:pPr>
              <w:widowControl/>
              <w:jc w:val="right"/>
              <w:textAlignment w:val="center"/>
              <w:rPr>
                <w:rFonts w:ascii="仿宋" w:hAnsi="仿宋" w:eastAsia="仿宋" w:cs="仿宋"/>
                <w:spacing w:val="6"/>
                <w:kern w:val="0"/>
                <w:szCs w:val="21"/>
                <w:lang w:bidi="ar"/>
              </w:rPr>
            </w:pPr>
            <w:r>
              <w:rPr>
                <w:rFonts w:hint="eastAsia" w:ascii="仿宋" w:hAnsi="仿宋" w:eastAsia="仿宋" w:cs="仿宋"/>
                <w:spacing w:val="6"/>
                <w:kern w:val="0"/>
                <w:szCs w:val="21"/>
                <w:lang w:bidi="ar"/>
              </w:rPr>
              <w:t xml:space="preserve">1,030,100.00 </w:t>
            </w:r>
          </w:p>
        </w:tc>
        <w:tc>
          <w:tcPr>
            <w:tcW w:w="862" w:type="dxa"/>
            <w:shd w:val="clear" w:color="auto" w:fill="auto"/>
            <w:vAlign w:val="bottom"/>
          </w:tcPr>
          <w:p>
            <w:pPr>
              <w:widowControl/>
              <w:jc w:val="center"/>
              <w:rPr>
                <w:rFonts w:ascii="仿宋" w:hAnsi="仿宋" w:eastAsia="仿宋" w:cs="仿宋"/>
                <w:color w:val="000000"/>
                <w:spacing w:val="6"/>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716" w:type="dxa"/>
            <w:shd w:val="clear" w:color="auto" w:fill="auto"/>
            <w:vAlign w:val="center"/>
          </w:tcPr>
          <w:p>
            <w:pPr>
              <w:widowControl/>
              <w:jc w:val="center"/>
              <w:textAlignment w:val="center"/>
              <w:rPr>
                <w:rFonts w:ascii="仿宋" w:hAnsi="仿宋" w:eastAsia="仿宋" w:cs="仿宋"/>
                <w:color w:val="000000"/>
                <w:spacing w:val="6"/>
                <w:kern w:val="0"/>
                <w:szCs w:val="21"/>
                <w:lang w:bidi="ar"/>
              </w:rPr>
            </w:pPr>
            <w:r>
              <w:rPr>
                <w:rFonts w:hint="eastAsia" w:ascii="仿宋" w:hAnsi="仿宋" w:eastAsia="仿宋" w:cs="仿宋"/>
                <w:color w:val="000000"/>
                <w:kern w:val="0"/>
                <w:sz w:val="20"/>
                <w:szCs w:val="20"/>
                <w:lang w:bidi="ar"/>
              </w:rPr>
              <w:t>14</w:t>
            </w:r>
          </w:p>
        </w:tc>
        <w:tc>
          <w:tcPr>
            <w:tcW w:w="5538" w:type="dxa"/>
            <w:shd w:val="clear" w:color="auto" w:fill="auto"/>
          </w:tcPr>
          <w:p>
            <w:pPr>
              <w:widowControl/>
              <w:jc w:val="center"/>
              <w:textAlignment w:val="center"/>
              <w:rPr>
                <w:rFonts w:ascii="仿宋" w:hAnsi="仿宋" w:eastAsia="仿宋" w:cs="仿宋"/>
                <w:spacing w:val="6"/>
                <w:kern w:val="0"/>
                <w:szCs w:val="21"/>
                <w:lang w:bidi="ar"/>
              </w:rPr>
            </w:pPr>
            <w:r>
              <w:rPr>
                <w:rFonts w:hint="eastAsia" w:ascii="仿宋" w:hAnsi="仿宋" w:eastAsia="仿宋" w:cs="仿宋"/>
                <w:spacing w:val="6"/>
                <w:kern w:val="0"/>
                <w:szCs w:val="21"/>
                <w:lang w:bidi="ar"/>
              </w:rPr>
              <w:t>乡镇级以下集中式饮用水水源保护区划定风险评估报告编制及存在风险源水源地风险防控方案编制项目资金</w:t>
            </w:r>
          </w:p>
        </w:tc>
        <w:tc>
          <w:tcPr>
            <w:tcW w:w="1728" w:type="dxa"/>
            <w:shd w:val="clear" w:color="auto" w:fill="auto"/>
          </w:tcPr>
          <w:p>
            <w:pPr>
              <w:widowControl/>
              <w:jc w:val="right"/>
              <w:textAlignment w:val="center"/>
              <w:rPr>
                <w:rFonts w:ascii="仿宋" w:hAnsi="仿宋" w:eastAsia="仿宋" w:cs="仿宋"/>
                <w:spacing w:val="6"/>
                <w:kern w:val="0"/>
                <w:szCs w:val="21"/>
                <w:lang w:bidi="ar"/>
              </w:rPr>
            </w:pPr>
            <w:r>
              <w:rPr>
                <w:rFonts w:hint="eastAsia" w:ascii="仿宋" w:hAnsi="仿宋" w:eastAsia="仿宋" w:cs="仿宋"/>
                <w:spacing w:val="6"/>
                <w:kern w:val="0"/>
                <w:szCs w:val="21"/>
                <w:lang w:bidi="ar"/>
              </w:rPr>
              <w:t xml:space="preserve">90,000.00 </w:t>
            </w:r>
          </w:p>
        </w:tc>
        <w:tc>
          <w:tcPr>
            <w:tcW w:w="862" w:type="dxa"/>
            <w:shd w:val="clear" w:color="auto" w:fill="auto"/>
            <w:vAlign w:val="bottom"/>
          </w:tcPr>
          <w:p>
            <w:pPr>
              <w:widowControl/>
              <w:jc w:val="center"/>
              <w:rPr>
                <w:rFonts w:ascii="仿宋" w:hAnsi="仿宋" w:eastAsia="仿宋" w:cs="仿宋"/>
                <w:color w:val="000000"/>
                <w:spacing w:val="6"/>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716" w:type="dxa"/>
            <w:shd w:val="clear" w:color="auto" w:fill="auto"/>
            <w:vAlign w:val="center"/>
          </w:tcPr>
          <w:p>
            <w:pPr>
              <w:widowControl/>
              <w:jc w:val="center"/>
              <w:textAlignment w:val="center"/>
              <w:rPr>
                <w:rFonts w:ascii="仿宋" w:hAnsi="仿宋" w:eastAsia="仿宋" w:cs="仿宋"/>
                <w:color w:val="000000"/>
                <w:spacing w:val="6"/>
                <w:kern w:val="0"/>
                <w:szCs w:val="21"/>
                <w:lang w:bidi="ar"/>
              </w:rPr>
            </w:pPr>
            <w:r>
              <w:rPr>
                <w:rFonts w:hint="eastAsia" w:ascii="仿宋" w:hAnsi="仿宋" w:eastAsia="仿宋" w:cs="仿宋"/>
                <w:color w:val="000000"/>
                <w:kern w:val="0"/>
                <w:sz w:val="20"/>
                <w:szCs w:val="20"/>
                <w:lang w:bidi="ar"/>
              </w:rPr>
              <w:t>15</w:t>
            </w:r>
          </w:p>
        </w:tc>
        <w:tc>
          <w:tcPr>
            <w:tcW w:w="5538" w:type="dxa"/>
            <w:shd w:val="clear" w:color="auto" w:fill="auto"/>
          </w:tcPr>
          <w:p>
            <w:pPr>
              <w:widowControl/>
              <w:jc w:val="center"/>
              <w:textAlignment w:val="center"/>
              <w:rPr>
                <w:rFonts w:ascii="仿宋" w:hAnsi="仿宋" w:eastAsia="仿宋" w:cs="仿宋"/>
                <w:spacing w:val="6"/>
                <w:kern w:val="0"/>
                <w:szCs w:val="21"/>
                <w:lang w:bidi="ar"/>
              </w:rPr>
            </w:pPr>
            <w:r>
              <w:rPr>
                <w:rFonts w:hint="eastAsia" w:ascii="仿宋" w:hAnsi="仿宋" w:eastAsia="仿宋" w:cs="仿宋"/>
                <w:spacing w:val="6"/>
                <w:kern w:val="0"/>
                <w:szCs w:val="21"/>
                <w:lang w:bidi="ar"/>
              </w:rPr>
              <w:t>安宁分局行政运行保障经费</w:t>
            </w:r>
          </w:p>
        </w:tc>
        <w:tc>
          <w:tcPr>
            <w:tcW w:w="1728" w:type="dxa"/>
            <w:shd w:val="clear" w:color="auto" w:fill="auto"/>
          </w:tcPr>
          <w:p>
            <w:pPr>
              <w:widowControl/>
              <w:jc w:val="right"/>
              <w:textAlignment w:val="center"/>
              <w:rPr>
                <w:rFonts w:ascii="仿宋" w:hAnsi="仿宋" w:eastAsia="仿宋" w:cs="仿宋"/>
                <w:spacing w:val="6"/>
                <w:kern w:val="0"/>
                <w:szCs w:val="21"/>
                <w:lang w:bidi="ar"/>
              </w:rPr>
            </w:pPr>
            <w:r>
              <w:rPr>
                <w:rFonts w:hint="eastAsia" w:ascii="仿宋" w:hAnsi="仿宋" w:eastAsia="仿宋" w:cs="仿宋"/>
                <w:spacing w:val="6"/>
                <w:kern w:val="0"/>
                <w:szCs w:val="21"/>
                <w:lang w:bidi="ar"/>
              </w:rPr>
              <w:t xml:space="preserve">980,000.00 </w:t>
            </w:r>
          </w:p>
        </w:tc>
        <w:tc>
          <w:tcPr>
            <w:tcW w:w="862" w:type="dxa"/>
            <w:shd w:val="clear" w:color="auto" w:fill="auto"/>
            <w:vAlign w:val="bottom"/>
          </w:tcPr>
          <w:p>
            <w:pPr>
              <w:widowControl/>
              <w:jc w:val="center"/>
              <w:rPr>
                <w:rFonts w:ascii="仿宋" w:hAnsi="仿宋" w:eastAsia="仿宋" w:cs="仿宋"/>
                <w:color w:val="000000"/>
                <w:spacing w:val="6"/>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716" w:type="dxa"/>
            <w:shd w:val="clear" w:color="auto" w:fill="auto"/>
            <w:vAlign w:val="center"/>
          </w:tcPr>
          <w:p>
            <w:pPr>
              <w:widowControl/>
              <w:jc w:val="center"/>
              <w:textAlignment w:val="center"/>
              <w:rPr>
                <w:rFonts w:ascii="仿宋" w:hAnsi="仿宋" w:eastAsia="仿宋" w:cs="仿宋"/>
                <w:color w:val="000000"/>
                <w:spacing w:val="6"/>
                <w:kern w:val="0"/>
                <w:szCs w:val="21"/>
                <w:lang w:bidi="ar"/>
              </w:rPr>
            </w:pPr>
            <w:r>
              <w:rPr>
                <w:rFonts w:hint="eastAsia" w:ascii="仿宋" w:hAnsi="仿宋" w:eastAsia="仿宋" w:cs="仿宋"/>
                <w:color w:val="000000"/>
                <w:kern w:val="0"/>
                <w:sz w:val="20"/>
                <w:szCs w:val="20"/>
                <w:lang w:bidi="ar"/>
              </w:rPr>
              <w:t>16</w:t>
            </w:r>
          </w:p>
        </w:tc>
        <w:tc>
          <w:tcPr>
            <w:tcW w:w="5538" w:type="dxa"/>
            <w:shd w:val="clear" w:color="auto" w:fill="auto"/>
          </w:tcPr>
          <w:p>
            <w:pPr>
              <w:widowControl/>
              <w:jc w:val="center"/>
              <w:textAlignment w:val="center"/>
              <w:rPr>
                <w:rFonts w:ascii="仿宋" w:hAnsi="仿宋" w:eastAsia="仿宋" w:cs="仿宋"/>
                <w:spacing w:val="6"/>
                <w:kern w:val="0"/>
                <w:szCs w:val="21"/>
                <w:lang w:bidi="ar"/>
              </w:rPr>
            </w:pPr>
            <w:r>
              <w:rPr>
                <w:rFonts w:hint="eastAsia" w:ascii="仿宋" w:hAnsi="仿宋" w:eastAsia="仿宋" w:cs="仿宋"/>
                <w:spacing w:val="6"/>
                <w:kern w:val="0"/>
                <w:szCs w:val="21"/>
                <w:lang w:bidi="ar"/>
              </w:rPr>
              <w:t>生态环境创建及宣传工作经费</w:t>
            </w:r>
          </w:p>
        </w:tc>
        <w:tc>
          <w:tcPr>
            <w:tcW w:w="1728" w:type="dxa"/>
            <w:shd w:val="clear" w:color="auto" w:fill="auto"/>
          </w:tcPr>
          <w:p>
            <w:pPr>
              <w:widowControl/>
              <w:jc w:val="right"/>
              <w:textAlignment w:val="center"/>
              <w:rPr>
                <w:rFonts w:ascii="仿宋" w:hAnsi="仿宋" w:eastAsia="仿宋" w:cs="仿宋"/>
                <w:spacing w:val="6"/>
                <w:kern w:val="0"/>
                <w:szCs w:val="21"/>
                <w:lang w:bidi="ar"/>
              </w:rPr>
            </w:pPr>
            <w:r>
              <w:rPr>
                <w:rFonts w:hint="eastAsia" w:ascii="仿宋" w:hAnsi="仿宋" w:eastAsia="仿宋" w:cs="仿宋"/>
                <w:spacing w:val="6"/>
                <w:kern w:val="0"/>
                <w:szCs w:val="21"/>
                <w:lang w:bidi="ar"/>
              </w:rPr>
              <w:t xml:space="preserve">320,000.00 </w:t>
            </w:r>
          </w:p>
        </w:tc>
        <w:tc>
          <w:tcPr>
            <w:tcW w:w="862" w:type="dxa"/>
            <w:shd w:val="clear" w:color="auto" w:fill="auto"/>
            <w:vAlign w:val="bottom"/>
          </w:tcPr>
          <w:p>
            <w:pPr>
              <w:widowControl/>
              <w:jc w:val="center"/>
              <w:rPr>
                <w:rFonts w:ascii="仿宋" w:hAnsi="仿宋" w:eastAsia="仿宋" w:cs="仿宋"/>
                <w:color w:val="000000"/>
                <w:spacing w:val="6"/>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716" w:type="dxa"/>
            <w:shd w:val="clear" w:color="auto" w:fill="auto"/>
            <w:vAlign w:val="center"/>
          </w:tcPr>
          <w:p>
            <w:pPr>
              <w:widowControl/>
              <w:jc w:val="center"/>
              <w:textAlignment w:val="center"/>
              <w:rPr>
                <w:rFonts w:ascii="仿宋" w:hAnsi="仿宋" w:eastAsia="仿宋" w:cs="仿宋"/>
                <w:color w:val="000000"/>
                <w:spacing w:val="6"/>
                <w:kern w:val="0"/>
                <w:szCs w:val="21"/>
                <w:lang w:bidi="ar"/>
              </w:rPr>
            </w:pPr>
            <w:r>
              <w:rPr>
                <w:rFonts w:hint="eastAsia" w:ascii="仿宋" w:hAnsi="仿宋" w:eastAsia="仿宋" w:cs="仿宋"/>
                <w:color w:val="000000"/>
                <w:kern w:val="0"/>
                <w:sz w:val="20"/>
                <w:szCs w:val="20"/>
                <w:lang w:bidi="ar"/>
              </w:rPr>
              <w:t>17</w:t>
            </w:r>
          </w:p>
        </w:tc>
        <w:tc>
          <w:tcPr>
            <w:tcW w:w="5538" w:type="dxa"/>
            <w:shd w:val="clear" w:color="auto" w:fill="auto"/>
          </w:tcPr>
          <w:p>
            <w:pPr>
              <w:widowControl/>
              <w:jc w:val="center"/>
              <w:textAlignment w:val="center"/>
              <w:rPr>
                <w:rFonts w:ascii="仿宋" w:hAnsi="仿宋" w:eastAsia="仿宋" w:cs="仿宋"/>
                <w:spacing w:val="6"/>
                <w:kern w:val="0"/>
                <w:szCs w:val="21"/>
                <w:lang w:bidi="ar"/>
              </w:rPr>
            </w:pPr>
            <w:r>
              <w:rPr>
                <w:rFonts w:hint="eastAsia" w:ascii="仿宋" w:hAnsi="仿宋" w:eastAsia="仿宋" w:cs="仿宋"/>
                <w:spacing w:val="6"/>
                <w:kern w:val="0"/>
                <w:szCs w:val="21"/>
                <w:lang w:bidi="ar"/>
              </w:rPr>
              <w:t>生态环境保护督察经费</w:t>
            </w:r>
          </w:p>
        </w:tc>
        <w:tc>
          <w:tcPr>
            <w:tcW w:w="1728" w:type="dxa"/>
            <w:shd w:val="clear" w:color="auto" w:fill="auto"/>
          </w:tcPr>
          <w:p>
            <w:pPr>
              <w:widowControl/>
              <w:jc w:val="right"/>
              <w:textAlignment w:val="center"/>
              <w:rPr>
                <w:rFonts w:ascii="仿宋" w:hAnsi="仿宋" w:eastAsia="仿宋" w:cs="仿宋"/>
                <w:spacing w:val="6"/>
                <w:kern w:val="0"/>
                <w:szCs w:val="21"/>
                <w:lang w:bidi="ar"/>
              </w:rPr>
            </w:pPr>
            <w:r>
              <w:rPr>
                <w:rFonts w:hint="eastAsia" w:ascii="仿宋" w:hAnsi="仿宋" w:eastAsia="仿宋" w:cs="仿宋"/>
                <w:spacing w:val="6"/>
                <w:kern w:val="0"/>
                <w:szCs w:val="21"/>
                <w:lang w:bidi="ar"/>
              </w:rPr>
              <w:t xml:space="preserve">100,000.00 </w:t>
            </w:r>
          </w:p>
        </w:tc>
        <w:tc>
          <w:tcPr>
            <w:tcW w:w="862" w:type="dxa"/>
            <w:shd w:val="clear" w:color="auto" w:fill="auto"/>
            <w:vAlign w:val="bottom"/>
          </w:tcPr>
          <w:p>
            <w:pPr>
              <w:widowControl/>
              <w:jc w:val="center"/>
              <w:rPr>
                <w:rFonts w:ascii="仿宋" w:hAnsi="仿宋" w:eastAsia="仿宋" w:cs="仿宋"/>
                <w:color w:val="000000"/>
                <w:spacing w:val="6"/>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716" w:type="dxa"/>
            <w:shd w:val="clear" w:color="auto" w:fill="auto"/>
            <w:vAlign w:val="center"/>
          </w:tcPr>
          <w:p>
            <w:pPr>
              <w:widowControl/>
              <w:jc w:val="center"/>
              <w:textAlignment w:val="center"/>
              <w:rPr>
                <w:rFonts w:ascii="仿宋" w:hAnsi="仿宋" w:eastAsia="仿宋" w:cs="仿宋"/>
                <w:color w:val="000000"/>
                <w:spacing w:val="6"/>
                <w:kern w:val="0"/>
                <w:szCs w:val="21"/>
                <w:lang w:bidi="ar"/>
              </w:rPr>
            </w:pPr>
            <w:r>
              <w:rPr>
                <w:rFonts w:hint="eastAsia" w:ascii="仿宋" w:hAnsi="仿宋" w:eastAsia="仿宋" w:cs="仿宋"/>
                <w:color w:val="000000"/>
                <w:kern w:val="0"/>
                <w:sz w:val="20"/>
                <w:szCs w:val="20"/>
                <w:lang w:bidi="ar"/>
              </w:rPr>
              <w:t>18</w:t>
            </w:r>
          </w:p>
        </w:tc>
        <w:tc>
          <w:tcPr>
            <w:tcW w:w="5538" w:type="dxa"/>
            <w:shd w:val="clear" w:color="auto" w:fill="auto"/>
          </w:tcPr>
          <w:p>
            <w:pPr>
              <w:widowControl/>
              <w:jc w:val="center"/>
              <w:textAlignment w:val="center"/>
              <w:rPr>
                <w:rFonts w:ascii="仿宋" w:hAnsi="仿宋" w:eastAsia="仿宋" w:cs="仿宋"/>
                <w:spacing w:val="6"/>
                <w:kern w:val="0"/>
                <w:szCs w:val="21"/>
                <w:lang w:bidi="ar"/>
              </w:rPr>
            </w:pPr>
            <w:r>
              <w:rPr>
                <w:rFonts w:hint="eastAsia" w:ascii="仿宋" w:hAnsi="仿宋" w:eastAsia="仿宋" w:cs="仿宋"/>
                <w:spacing w:val="6"/>
                <w:kern w:val="0"/>
                <w:szCs w:val="21"/>
                <w:lang w:bidi="ar"/>
              </w:rPr>
              <w:t>安宁市环境监察执法保障补助经费</w:t>
            </w:r>
          </w:p>
        </w:tc>
        <w:tc>
          <w:tcPr>
            <w:tcW w:w="1728" w:type="dxa"/>
            <w:shd w:val="clear" w:color="auto" w:fill="auto"/>
          </w:tcPr>
          <w:p>
            <w:pPr>
              <w:widowControl/>
              <w:jc w:val="right"/>
              <w:textAlignment w:val="center"/>
              <w:rPr>
                <w:rFonts w:ascii="仿宋" w:hAnsi="仿宋" w:eastAsia="仿宋" w:cs="仿宋"/>
                <w:spacing w:val="6"/>
                <w:kern w:val="0"/>
                <w:szCs w:val="21"/>
                <w:lang w:bidi="ar"/>
              </w:rPr>
            </w:pPr>
            <w:r>
              <w:rPr>
                <w:rFonts w:hint="eastAsia" w:ascii="仿宋" w:hAnsi="仿宋" w:eastAsia="仿宋" w:cs="仿宋"/>
                <w:spacing w:val="6"/>
                <w:kern w:val="0"/>
                <w:szCs w:val="21"/>
                <w:lang w:bidi="ar"/>
              </w:rPr>
              <w:t xml:space="preserve">620,000.00 </w:t>
            </w:r>
          </w:p>
        </w:tc>
        <w:tc>
          <w:tcPr>
            <w:tcW w:w="862" w:type="dxa"/>
            <w:shd w:val="clear" w:color="auto" w:fill="auto"/>
            <w:vAlign w:val="bottom"/>
          </w:tcPr>
          <w:p>
            <w:pPr>
              <w:widowControl/>
              <w:jc w:val="center"/>
              <w:rPr>
                <w:rFonts w:ascii="仿宋" w:hAnsi="仿宋" w:eastAsia="仿宋" w:cs="仿宋"/>
                <w:color w:val="000000"/>
                <w:spacing w:val="6"/>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254" w:type="dxa"/>
            <w:gridSpan w:val="2"/>
            <w:shd w:val="clear" w:color="auto" w:fill="auto"/>
            <w:vAlign w:val="center"/>
          </w:tcPr>
          <w:p>
            <w:pPr>
              <w:widowControl/>
              <w:jc w:val="center"/>
              <w:rPr>
                <w:rFonts w:ascii="仿宋" w:hAnsi="仿宋" w:eastAsia="仿宋" w:cs="仿宋"/>
                <w:b/>
                <w:color w:val="000000" w:themeColor="text1"/>
                <w:spacing w:val="6"/>
                <w:szCs w:val="21"/>
                <w14:textFill>
                  <w14:solidFill>
                    <w14:schemeClr w14:val="tx1"/>
                  </w14:solidFill>
                </w14:textFill>
              </w:rPr>
            </w:pPr>
            <w:r>
              <w:rPr>
                <w:rFonts w:hint="eastAsia" w:ascii="仿宋" w:hAnsi="仿宋" w:eastAsia="仿宋" w:cs="仿宋"/>
                <w:b/>
                <w:color w:val="000000" w:themeColor="text1"/>
                <w:spacing w:val="6"/>
                <w:szCs w:val="21"/>
                <w14:textFill>
                  <w14:solidFill>
                    <w14:schemeClr w14:val="tx1"/>
                  </w14:solidFill>
                </w14:textFill>
              </w:rPr>
              <w:t>合    计</w:t>
            </w:r>
          </w:p>
        </w:tc>
        <w:tc>
          <w:tcPr>
            <w:tcW w:w="1728" w:type="dxa"/>
            <w:shd w:val="clear" w:color="auto" w:fill="auto"/>
            <w:vAlign w:val="center"/>
          </w:tcPr>
          <w:p>
            <w:pPr>
              <w:widowControl/>
              <w:jc w:val="right"/>
              <w:textAlignment w:val="center"/>
              <w:rPr>
                <w:rFonts w:hint="default" w:ascii="宋体" w:hAnsi="宋体" w:eastAsia="宋体" w:cs="宋体"/>
                <w:b/>
                <w:color w:val="000000"/>
                <w:sz w:val="22"/>
                <w:lang w:val="en-US" w:eastAsia="zh-CN"/>
              </w:rPr>
            </w:pPr>
            <w:r>
              <w:rPr>
                <w:rFonts w:ascii="宋体" w:hAnsi="宋体" w:eastAsia="宋体" w:cs="宋体"/>
                <w:b/>
                <w:color w:val="000000"/>
                <w:sz w:val="22"/>
              </w:rPr>
              <w:t>9,912,300</w:t>
            </w:r>
            <w:r>
              <w:rPr>
                <w:rFonts w:hint="eastAsia" w:ascii="宋体" w:hAnsi="宋体" w:eastAsia="宋体" w:cs="宋体"/>
                <w:b/>
                <w:color w:val="000000"/>
                <w:sz w:val="22"/>
                <w:lang w:val="en-US" w:eastAsia="zh-CN"/>
              </w:rPr>
              <w:t>.00</w:t>
            </w:r>
          </w:p>
        </w:tc>
        <w:tc>
          <w:tcPr>
            <w:tcW w:w="862" w:type="dxa"/>
            <w:shd w:val="clear" w:color="auto" w:fill="auto"/>
          </w:tcPr>
          <w:p>
            <w:pPr>
              <w:widowControl/>
              <w:jc w:val="right"/>
              <w:rPr>
                <w:rFonts w:ascii="仿宋" w:hAnsi="仿宋" w:eastAsia="仿宋" w:cs="仿宋"/>
                <w:color w:val="000000"/>
                <w:spacing w:val="6"/>
                <w:kern w:val="0"/>
                <w:szCs w:val="21"/>
                <w:lang w:bidi="ar"/>
              </w:rPr>
            </w:pPr>
          </w:p>
        </w:tc>
      </w:tr>
    </w:tbl>
    <w:p>
      <w:pPr>
        <w:pStyle w:val="2"/>
        <w:ind w:firstLine="624"/>
        <w:rPr>
          <w:spacing w:val="6"/>
        </w:rPr>
      </w:pPr>
      <w:bookmarkStart w:id="4" w:name="_Toc20449"/>
      <w:r>
        <w:rPr>
          <w:rFonts w:hint="eastAsia"/>
          <w:spacing w:val="6"/>
        </w:rPr>
        <w:t>二、绩效目标审核工作开展情况</w:t>
      </w:r>
      <w:bookmarkEnd w:id="4"/>
    </w:p>
    <w:p>
      <w:pPr>
        <w:pStyle w:val="4"/>
        <w:ind w:firstLine="624"/>
        <w:rPr>
          <w:spacing w:val="6"/>
        </w:rPr>
      </w:pPr>
      <w:bookmarkStart w:id="5" w:name="_Toc24767"/>
      <w:r>
        <w:rPr>
          <w:rFonts w:hint="eastAsia"/>
          <w:spacing w:val="6"/>
        </w:rPr>
        <w:t>（一）审核目的</w:t>
      </w:r>
      <w:bookmarkEnd w:id="5"/>
    </w:p>
    <w:p>
      <w:pPr>
        <w:overflowPunct w:val="0"/>
        <w:spacing w:line="590" w:lineRule="exact"/>
        <w:ind w:firstLine="624" w:firstLineChars="200"/>
        <w:rPr>
          <w:rFonts w:ascii="仿宋_GB2312" w:hAnsi="仿宋_GB2312" w:eastAsia="仿宋_GB2312" w:cs="仿宋_GB2312"/>
          <w:spacing w:val="6"/>
          <w:kern w:val="0"/>
          <w:sz w:val="30"/>
          <w:szCs w:val="30"/>
          <w:shd w:val="clear" w:color="auto" w:fill="FFFFFF"/>
          <w:lang w:bidi="ar"/>
        </w:rPr>
      </w:pPr>
      <w:r>
        <w:rPr>
          <w:rFonts w:hint="eastAsia" w:ascii="仿宋_GB2312" w:hAnsi="仿宋_GB2312" w:eastAsia="仿宋_GB2312" w:cs="仿宋_GB2312"/>
          <w:spacing w:val="6"/>
          <w:kern w:val="0"/>
          <w:sz w:val="30"/>
          <w:szCs w:val="30"/>
          <w:shd w:val="clear" w:color="auto" w:fill="FFFFFF"/>
          <w:lang w:bidi="ar"/>
        </w:rPr>
        <w:t>对项目资金绩效目标的编制进行综合分析和评价，从项目立项依据的必要性、项目预算合理性、绩效目标适当性、项目管理基础工作、绩效管理出发，分析项目立项中存在的问题及影响效果，结合项目绩效目标编制中存在的问题和影响效果的因素，根据项目绩效目标编制的科学性、完整性、相关性和适当性及时调整预算目标与支出结构，并对预算资金安排提供建议。</w:t>
      </w:r>
    </w:p>
    <w:p>
      <w:pPr>
        <w:pStyle w:val="4"/>
        <w:ind w:firstLine="624"/>
        <w:rPr>
          <w:spacing w:val="6"/>
        </w:rPr>
      </w:pPr>
      <w:bookmarkStart w:id="6" w:name="_Toc7578"/>
      <w:r>
        <w:rPr>
          <w:rFonts w:hint="eastAsia"/>
          <w:spacing w:val="6"/>
        </w:rPr>
        <w:t>（二）审核步骤和方法</w:t>
      </w:r>
      <w:bookmarkEnd w:id="6"/>
    </w:p>
    <w:p>
      <w:pPr>
        <w:overflowPunct w:val="0"/>
        <w:spacing w:line="590" w:lineRule="exact"/>
        <w:ind w:firstLine="624" w:firstLineChars="200"/>
        <w:rPr>
          <w:rFonts w:ascii="仿宋_GB2312" w:hAnsi="仿宋_GB2312" w:eastAsia="仿宋_GB2312" w:cs="仿宋_GB2312"/>
          <w:spacing w:val="6"/>
          <w:kern w:val="30"/>
          <w:sz w:val="30"/>
          <w:szCs w:val="30"/>
        </w:rPr>
      </w:pPr>
      <w:r>
        <w:rPr>
          <w:rFonts w:hint="eastAsia" w:ascii="仿宋_GB2312" w:hAnsi="仿宋_GB2312" w:eastAsia="仿宋_GB2312" w:cs="仿宋_GB2312"/>
          <w:spacing w:val="6"/>
          <w:kern w:val="30"/>
          <w:sz w:val="30"/>
          <w:szCs w:val="30"/>
        </w:rPr>
        <w:t>根据《昆明市市本级部门预算绩效目标管理办法》（昆政办〔2017〕117号）、《中共安宁市委 安宁市人民政府关于全面实施预算绩效管理的实施意见》（安发〔2021〕13号）、《安宁市财政预算绩效目标管理办法（试行）》（安财发〔2021〕261号）、《安宁市2024年预算绩效目标审核工作方案》等文件的规定，本着对项目支出的经济性、效率性、效益性和公平性进行客观、公正的测量、分析和评判的原则。工作组按照前期准备、项目单位自评、现场评价、报告撰写四个阶段，科学运用比较法、绩效逻辑分析法、因素分析法等评价方法，以现场评价为主、非现场评价为辅，开展项目绩效评价工作、向项目单位了解项目基本情况并收集项目文件资料、编写绩效评价报告。具体步骤如下：</w:t>
      </w:r>
    </w:p>
    <w:p>
      <w:pPr>
        <w:overflowPunct w:val="0"/>
        <w:spacing w:line="590" w:lineRule="exact"/>
        <w:ind w:firstLine="624" w:firstLineChars="200"/>
        <w:rPr>
          <w:rFonts w:ascii="仿宋_GB2312" w:hAnsi="仿宋_GB2312" w:eastAsia="仿宋_GB2312" w:cs="仿宋_GB2312"/>
          <w:spacing w:val="6"/>
          <w:kern w:val="30"/>
          <w:sz w:val="30"/>
          <w:szCs w:val="30"/>
        </w:rPr>
      </w:pPr>
      <w:r>
        <w:rPr>
          <w:rFonts w:hint="eastAsia" w:ascii="仿宋_GB2312" w:hAnsi="仿宋_GB2312" w:eastAsia="仿宋_GB2312" w:cs="仿宋_GB2312"/>
          <w:spacing w:val="6"/>
          <w:kern w:val="30"/>
          <w:sz w:val="30"/>
          <w:szCs w:val="30"/>
        </w:rPr>
        <w:t>1</w:t>
      </w:r>
      <w:r>
        <w:rPr>
          <w:rFonts w:hint="eastAsia" w:ascii="仿宋_GB2312" w:hAnsi="仿宋_GB2312" w:eastAsia="仿宋_GB2312" w:cs="仿宋_GB2312"/>
          <w:spacing w:val="6"/>
          <w:kern w:val="30"/>
          <w:sz w:val="30"/>
          <w:szCs w:val="30"/>
          <w:lang w:eastAsia="zh-CN"/>
        </w:rPr>
        <w:t>.</w:t>
      </w:r>
      <w:r>
        <w:rPr>
          <w:rFonts w:hint="eastAsia" w:ascii="仿宋_GB2312" w:hAnsi="仿宋_GB2312" w:eastAsia="仿宋_GB2312" w:cs="仿宋_GB2312"/>
          <w:spacing w:val="6"/>
          <w:kern w:val="30"/>
          <w:sz w:val="30"/>
          <w:szCs w:val="30"/>
        </w:rPr>
        <w:t>根据项目单位系统填报信息了解项目基本情况；</w:t>
      </w:r>
    </w:p>
    <w:p>
      <w:pPr>
        <w:overflowPunct w:val="0"/>
        <w:spacing w:line="590" w:lineRule="exact"/>
        <w:ind w:firstLine="624" w:firstLineChars="200"/>
        <w:rPr>
          <w:rFonts w:ascii="仿宋_GB2312" w:hAnsi="仿宋_GB2312" w:eastAsia="仿宋_GB2312" w:cs="仿宋_GB2312"/>
          <w:spacing w:val="6"/>
          <w:kern w:val="30"/>
          <w:sz w:val="30"/>
          <w:szCs w:val="30"/>
        </w:rPr>
      </w:pPr>
      <w:r>
        <w:rPr>
          <w:rFonts w:hint="eastAsia" w:ascii="仿宋_GB2312" w:hAnsi="仿宋_GB2312" w:eastAsia="仿宋_GB2312" w:cs="仿宋_GB2312"/>
          <w:spacing w:val="6"/>
          <w:kern w:val="30"/>
          <w:sz w:val="30"/>
          <w:szCs w:val="30"/>
        </w:rPr>
        <w:t>2</w:t>
      </w:r>
      <w:r>
        <w:rPr>
          <w:rFonts w:hint="eastAsia" w:ascii="仿宋_GB2312" w:hAnsi="仿宋_GB2312" w:eastAsia="仿宋_GB2312" w:cs="仿宋_GB2312"/>
          <w:spacing w:val="6"/>
          <w:kern w:val="30"/>
          <w:sz w:val="30"/>
          <w:szCs w:val="30"/>
          <w:lang w:eastAsia="zh-CN"/>
        </w:rPr>
        <w:t>.</w:t>
      </w:r>
      <w:r>
        <w:rPr>
          <w:rFonts w:hint="eastAsia" w:ascii="仿宋_GB2312" w:hAnsi="仿宋_GB2312" w:eastAsia="仿宋_GB2312" w:cs="仿宋_GB2312"/>
          <w:spacing w:val="6"/>
          <w:kern w:val="30"/>
          <w:sz w:val="30"/>
          <w:szCs w:val="30"/>
        </w:rPr>
        <w:t>根据系统各板块填报要求（评分标准）对比单位填报内容，找出差异并了解、分析形成差异的原因；</w:t>
      </w:r>
    </w:p>
    <w:p>
      <w:pPr>
        <w:overflowPunct w:val="0"/>
        <w:spacing w:line="590" w:lineRule="exact"/>
        <w:ind w:firstLine="624" w:firstLineChars="200"/>
        <w:rPr>
          <w:rFonts w:ascii="仿宋_GB2312" w:hAnsi="仿宋_GB2312" w:eastAsia="仿宋_GB2312" w:cs="仿宋_GB2312"/>
          <w:spacing w:val="6"/>
          <w:kern w:val="30"/>
          <w:sz w:val="30"/>
          <w:szCs w:val="30"/>
        </w:rPr>
      </w:pPr>
      <w:r>
        <w:rPr>
          <w:rFonts w:hint="eastAsia" w:ascii="仿宋_GB2312" w:hAnsi="仿宋_GB2312" w:eastAsia="仿宋_GB2312" w:cs="仿宋_GB2312"/>
          <w:spacing w:val="6"/>
          <w:kern w:val="30"/>
          <w:sz w:val="30"/>
          <w:szCs w:val="30"/>
        </w:rPr>
        <w:t>3</w:t>
      </w:r>
      <w:r>
        <w:rPr>
          <w:rFonts w:hint="eastAsia" w:ascii="仿宋_GB2312" w:hAnsi="仿宋_GB2312" w:eastAsia="仿宋_GB2312" w:cs="仿宋_GB2312"/>
          <w:spacing w:val="6"/>
          <w:kern w:val="30"/>
          <w:sz w:val="30"/>
          <w:szCs w:val="30"/>
          <w:lang w:eastAsia="zh-CN"/>
        </w:rPr>
        <w:t>.</w:t>
      </w:r>
      <w:r>
        <w:rPr>
          <w:rFonts w:hint="eastAsia" w:ascii="仿宋_GB2312" w:hAnsi="仿宋_GB2312" w:eastAsia="仿宋_GB2312" w:cs="仿宋_GB2312"/>
          <w:spacing w:val="6"/>
          <w:kern w:val="30"/>
          <w:sz w:val="30"/>
          <w:szCs w:val="30"/>
        </w:rPr>
        <w:t>检查绩效目标申报表内容。依据绩效目标设定的科学性、完整性、相关性以及适当性的要求，防止搭便车行为，如资产购置，信息系统建设，工作经费，确定其他与项目无关的支出事项是否纳入项目预算申报；</w:t>
      </w:r>
    </w:p>
    <w:p>
      <w:pPr>
        <w:overflowPunct w:val="0"/>
        <w:spacing w:line="590" w:lineRule="exact"/>
        <w:ind w:firstLine="624" w:firstLineChars="200"/>
        <w:rPr>
          <w:rFonts w:ascii="仿宋_GB2312" w:hAnsi="仿宋_GB2312" w:eastAsia="仿宋_GB2312" w:cs="仿宋_GB2312"/>
          <w:spacing w:val="6"/>
          <w:kern w:val="30"/>
          <w:sz w:val="30"/>
          <w:szCs w:val="30"/>
        </w:rPr>
      </w:pPr>
      <w:r>
        <w:rPr>
          <w:rFonts w:hint="eastAsia" w:ascii="仿宋_GB2312" w:hAnsi="仿宋_GB2312" w:eastAsia="仿宋_GB2312" w:cs="仿宋_GB2312"/>
          <w:spacing w:val="6"/>
          <w:kern w:val="30"/>
          <w:sz w:val="30"/>
          <w:szCs w:val="30"/>
        </w:rPr>
        <w:t>4</w:t>
      </w:r>
      <w:r>
        <w:rPr>
          <w:rFonts w:hint="eastAsia" w:ascii="仿宋_GB2312" w:hAnsi="仿宋_GB2312" w:eastAsia="仿宋_GB2312" w:cs="仿宋_GB2312"/>
          <w:spacing w:val="6"/>
          <w:kern w:val="30"/>
          <w:sz w:val="30"/>
          <w:szCs w:val="30"/>
          <w:lang w:eastAsia="zh-CN"/>
        </w:rPr>
        <w:t>.</w:t>
      </w:r>
      <w:r>
        <w:rPr>
          <w:rFonts w:hint="eastAsia" w:ascii="仿宋_GB2312" w:hAnsi="仿宋_GB2312" w:eastAsia="仿宋_GB2312" w:cs="仿宋_GB2312"/>
          <w:spacing w:val="6"/>
          <w:kern w:val="30"/>
          <w:sz w:val="30"/>
          <w:szCs w:val="30"/>
        </w:rPr>
        <w:t>查看绩效目标申报表规范性。着重查看项目预算申报中预算绩效目标填写的规范性，查看绩效目标表是否存在错项、空项的情况；</w:t>
      </w:r>
    </w:p>
    <w:p>
      <w:pPr>
        <w:overflowPunct w:val="0"/>
        <w:ind w:firstLine="624" w:firstLineChars="200"/>
        <w:rPr>
          <w:rFonts w:hint="default"/>
          <w:spacing w:val="6"/>
          <w:lang w:val="en-US" w:eastAsia="zh-CN"/>
        </w:rPr>
      </w:pPr>
      <w:r>
        <w:rPr>
          <w:rFonts w:hint="eastAsia" w:ascii="仿宋_GB2312" w:hAnsi="仿宋_GB2312" w:eastAsia="仿宋_GB2312" w:cs="仿宋_GB2312"/>
          <w:spacing w:val="6"/>
          <w:kern w:val="30"/>
          <w:sz w:val="30"/>
          <w:szCs w:val="30"/>
        </w:rPr>
        <w:t>5</w:t>
      </w:r>
      <w:r>
        <w:rPr>
          <w:rFonts w:hint="eastAsia" w:ascii="仿宋_GB2312" w:hAnsi="仿宋_GB2312" w:eastAsia="仿宋_GB2312" w:cs="仿宋_GB2312"/>
          <w:spacing w:val="6"/>
          <w:kern w:val="30"/>
          <w:sz w:val="30"/>
          <w:szCs w:val="30"/>
          <w:lang w:eastAsia="zh-CN"/>
        </w:rPr>
        <w:t>.</w:t>
      </w:r>
      <w:r>
        <w:rPr>
          <w:rFonts w:hint="eastAsia" w:ascii="仿宋_GB2312" w:hAnsi="仿宋_GB2312" w:eastAsia="仿宋_GB2312" w:cs="仿宋_GB2312"/>
          <w:spacing w:val="6"/>
          <w:kern w:val="30"/>
          <w:sz w:val="30"/>
          <w:szCs w:val="30"/>
        </w:rPr>
        <w:t>查看历年绩效审核报告。对于延续性项目需查看历年绩效审核报告，看往年项目实施效果，并进行绩效审核结果应用。</w:t>
      </w:r>
    </w:p>
    <w:p>
      <w:pPr>
        <w:pStyle w:val="2"/>
        <w:ind w:firstLine="624"/>
        <w:rPr>
          <w:rFonts w:hint="eastAsia"/>
          <w:spacing w:val="6"/>
          <w:lang w:val="en-US" w:eastAsia="zh-CN"/>
        </w:rPr>
      </w:pPr>
      <w:bookmarkStart w:id="7" w:name="_Toc31511"/>
      <w:r>
        <w:rPr>
          <w:rFonts w:hint="eastAsia"/>
          <w:spacing w:val="6"/>
          <w:lang w:val="en-US" w:eastAsia="zh-CN"/>
        </w:rPr>
        <w:t>三、审核结论及绩效分析</w:t>
      </w:r>
      <w:bookmarkEnd w:id="7"/>
    </w:p>
    <w:p>
      <w:pPr>
        <w:widowControl/>
        <w:ind w:firstLine="624" w:firstLineChars="200"/>
        <w:jc w:val="left"/>
        <w:rPr>
          <w:rFonts w:hint="eastAsia" w:ascii="仿宋_GB2312" w:eastAsia="仿宋_GB2312"/>
          <w:spacing w:val="6"/>
          <w:sz w:val="30"/>
          <w:szCs w:val="30"/>
          <w:shd w:val="clear" w:color="auto" w:fill="FFFFFF"/>
          <w:lang w:val="en-US" w:eastAsia="zh-CN"/>
        </w:rPr>
      </w:pPr>
      <w:r>
        <w:rPr>
          <w:rFonts w:hint="eastAsia" w:ascii="仿宋_GB2312" w:eastAsia="仿宋_GB2312"/>
          <w:spacing w:val="6"/>
          <w:sz w:val="30"/>
          <w:szCs w:val="30"/>
          <w:shd w:val="clear" w:color="auto" w:fill="FFFFFF"/>
          <w:lang w:val="en-US" w:eastAsia="zh-CN"/>
        </w:rPr>
        <w:t>经审核，昆明市生态环境局安宁市分局2024年度预算项目中，特定目标类项目平均得分73.06分。此次审核涉及的昆明市生态环境局安宁市分局2024年度所涉及的18个特定目标类预算项目中，审核结果为“中”的预算项目14个，涉及的预算金额7,752,100元，审核结果为“良”的预算项目4个，其预算总额为2,160,200元。</w:t>
      </w:r>
    </w:p>
    <w:p>
      <w:pPr>
        <w:pStyle w:val="2"/>
        <w:ind w:firstLine="624"/>
        <w:rPr>
          <w:rFonts w:hint="eastAsia"/>
          <w:spacing w:val="6"/>
        </w:rPr>
      </w:pPr>
      <w:bookmarkStart w:id="8" w:name="_Toc16164"/>
      <w:r>
        <w:rPr>
          <w:rFonts w:hint="eastAsia"/>
          <w:spacing w:val="6"/>
          <w:lang w:val="en-US" w:eastAsia="zh-CN"/>
        </w:rPr>
        <w:t>四、</w:t>
      </w:r>
      <w:r>
        <w:rPr>
          <w:rFonts w:hint="eastAsia"/>
          <w:spacing w:val="6"/>
        </w:rPr>
        <w:t>存在的主要问题及原因分析</w:t>
      </w:r>
      <w:bookmarkEnd w:id="8"/>
    </w:p>
    <w:p>
      <w:pPr>
        <w:pStyle w:val="4"/>
        <w:ind w:firstLine="624"/>
        <w:rPr>
          <w:rFonts w:hint="eastAsia" w:ascii="Arial" w:hAnsi="Arial"/>
          <w:spacing w:val="6"/>
        </w:rPr>
      </w:pPr>
      <w:bookmarkStart w:id="9" w:name="_Toc21345"/>
      <w:r>
        <w:rPr>
          <w:rFonts w:hint="eastAsia" w:ascii="Arial" w:hAnsi="Arial"/>
          <w:spacing w:val="6"/>
        </w:rPr>
        <w:t>（一）项目立项依据不充分</w:t>
      </w:r>
      <w:bookmarkEnd w:id="9"/>
    </w:p>
    <w:p>
      <w:pPr>
        <w:widowControl/>
        <w:ind w:firstLine="624" w:firstLineChars="200"/>
        <w:jc w:val="left"/>
        <w:rPr>
          <w:rFonts w:ascii="仿宋_GB2312" w:hAnsi="Calibri" w:eastAsia="仿宋_GB2312" w:cs="Times New Roman"/>
          <w:spacing w:val="6"/>
          <w:kern w:val="30"/>
          <w:sz w:val="30"/>
          <w:szCs w:val="30"/>
          <w:highlight w:val="yellow"/>
        </w:rPr>
      </w:pPr>
      <w:r>
        <w:rPr>
          <w:rFonts w:hint="eastAsia" w:ascii="仿宋_GB2312" w:eastAsia="仿宋_GB2312"/>
          <w:spacing w:val="6"/>
          <w:sz w:val="30"/>
          <w:szCs w:val="30"/>
          <w:shd w:val="clear" w:color="auto" w:fill="FFFFFF"/>
        </w:rPr>
        <w:t>部分项目立项所依据的政策文件非最新的实时政策，且立项依据的文件资料中未明确2024年度的资金安排。如生态环境局安宁分局退休人员及事业人员奖金保障经费项目的立项依据为（宏斌常务副市长批示件）生态环境局安宁市分局生态环境监测站绩效考核纳入安宁市级财政预算的请示，项目所依据的政策介于</w:t>
      </w:r>
      <w:r>
        <w:rPr>
          <w:rFonts w:ascii="仿宋_GB2312" w:eastAsia="仿宋_GB2312"/>
          <w:spacing w:val="6"/>
          <w:sz w:val="30"/>
          <w:szCs w:val="30"/>
          <w:shd w:val="clear" w:color="auto" w:fill="FFFFFF"/>
        </w:rPr>
        <w:t>3-5</w:t>
      </w:r>
      <w:r>
        <w:rPr>
          <w:rFonts w:hint="eastAsia" w:ascii="仿宋_GB2312" w:eastAsia="仿宋_GB2312"/>
          <w:spacing w:val="6"/>
          <w:sz w:val="30"/>
          <w:szCs w:val="30"/>
          <w:shd w:val="clear" w:color="auto" w:fill="FFFFFF"/>
        </w:rPr>
        <w:t>年年，且不含与项目资金相关的文件，未明确2024年度的资金预算安排。</w:t>
      </w:r>
    </w:p>
    <w:p>
      <w:pPr>
        <w:pStyle w:val="4"/>
        <w:ind w:firstLine="624"/>
        <w:rPr>
          <w:spacing w:val="6"/>
        </w:rPr>
      </w:pPr>
      <w:bookmarkStart w:id="10" w:name="_Toc21428"/>
      <w:r>
        <w:rPr>
          <w:rFonts w:hint="eastAsia"/>
          <w:spacing w:val="6"/>
        </w:rPr>
        <w:t>（二）项目资金测算未细化、测算依据文件不充分</w:t>
      </w:r>
      <w:bookmarkEnd w:id="10"/>
    </w:p>
    <w:p>
      <w:pPr>
        <w:pStyle w:val="13"/>
        <w:widowControl/>
        <w:spacing w:beforeAutospacing="0" w:afterAutospacing="0" w:line="590" w:lineRule="exact"/>
        <w:ind w:firstLine="624" w:firstLineChars="200"/>
        <w:rPr>
          <w:rFonts w:ascii="仿宋_GB2312" w:eastAsia="仿宋_GB2312" w:cstheme="minorBidi"/>
          <w:spacing w:val="6"/>
          <w:kern w:val="2"/>
          <w:sz w:val="30"/>
          <w:szCs w:val="30"/>
          <w:shd w:val="clear" w:color="auto" w:fill="FFFFFF"/>
        </w:rPr>
      </w:pPr>
      <w:r>
        <w:rPr>
          <w:rFonts w:hint="eastAsia" w:ascii="仿宋_GB2312" w:eastAsia="仿宋_GB2312" w:cstheme="minorBidi"/>
          <w:spacing w:val="6"/>
          <w:kern w:val="2"/>
          <w:sz w:val="30"/>
          <w:szCs w:val="30"/>
          <w:shd w:val="clear" w:color="auto" w:fill="FFFFFF"/>
        </w:rPr>
        <w:t>昆明市生态环境局安宁市分局202</w:t>
      </w:r>
      <w:r>
        <w:rPr>
          <w:rFonts w:ascii="仿宋_GB2312" w:eastAsia="仿宋_GB2312" w:cstheme="minorBidi"/>
          <w:spacing w:val="6"/>
          <w:kern w:val="2"/>
          <w:sz w:val="30"/>
          <w:szCs w:val="30"/>
          <w:shd w:val="clear" w:color="auto" w:fill="FFFFFF"/>
        </w:rPr>
        <w:t>4</w:t>
      </w:r>
      <w:r>
        <w:rPr>
          <w:rFonts w:hint="eastAsia" w:ascii="仿宋_GB2312" w:eastAsia="仿宋_GB2312" w:cstheme="minorBidi"/>
          <w:spacing w:val="6"/>
          <w:kern w:val="2"/>
          <w:sz w:val="30"/>
          <w:szCs w:val="30"/>
          <w:shd w:val="clear" w:color="auto" w:fill="FFFFFF"/>
        </w:rPr>
        <w:t>年度预算绩效目标审核中存在测算资金未细化、测算依据文件不充分的情况。一是部分项目测算资金未进行细化，如草铺办公楼搬迁入驻孵化基地修缮改造工程项目专项资金项目，项目绑定依据文件中有物业服务合同、房屋租赁合同，但未对2</w:t>
      </w:r>
      <w:r>
        <w:rPr>
          <w:rFonts w:ascii="仿宋_GB2312" w:eastAsia="仿宋_GB2312" w:cstheme="minorBidi"/>
          <w:spacing w:val="6"/>
          <w:kern w:val="2"/>
          <w:sz w:val="30"/>
          <w:szCs w:val="30"/>
          <w:shd w:val="clear" w:color="auto" w:fill="FFFFFF"/>
        </w:rPr>
        <w:t>024</w:t>
      </w:r>
      <w:r>
        <w:rPr>
          <w:rFonts w:hint="eastAsia" w:ascii="仿宋_GB2312" w:eastAsia="仿宋_GB2312" w:cstheme="minorBidi"/>
          <w:spacing w:val="6"/>
          <w:kern w:val="2"/>
          <w:sz w:val="30"/>
          <w:szCs w:val="30"/>
          <w:shd w:val="clear" w:color="auto" w:fill="FFFFFF"/>
        </w:rPr>
        <w:t>年度的资金进行细化分类，项目资金的构成不明确，无法区分资金支出占比。二是部分项目测算依据不充分、测算过程不合理。如昆明市生态环境局安宁分局临聘人员劳务费专项资金项目，测算依据及说明、数据构成来源，都只描述了按“合同”为依据，项目资金测算没有上传合理的依据文件，也没有注明资金测算过程和资金测算标准。如草铺办公楼搬迁入驻孵化基地修缮改造工程项目专项资金项目，测算依据及说明、数据构成来源，都只描述了按“预期计划支出”为依据，项目资金测算没有上传合理的依据文件，也没有注明资金测算过程和资金测算标准。</w:t>
      </w:r>
    </w:p>
    <w:p>
      <w:pPr>
        <w:pStyle w:val="4"/>
        <w:ind w:firstLine="600"/>
        <w:rPr>
          <w:rFonts w:cs="Times New Roman"/>
          <w:szCs w:val="30"/>
        </w:rPr>
      </w:pPr>
      <w:bookmarkStart w:id="11" w:name="_Toc16651"/>
      <w:r>
        <w:rPr>
          <w:rFonts w:hint="eastAsia"/>
        </w:rPr>
        <w:t>（三）</w:t>
      </w:r>
      <w:r>
        <w:rPr>
          <w:rFonts w:hint="eastAsia" w:ascii="楷体_GB2312"/>
        </w:rPr>
        <w:t>绩效目标与绩效指标的设置不够科学</w:t>
      </w:r>
      <w:bookmarkEnd w:id="11"/>
    </w:p>
    <w:p>
      <w:pPr>
        <w:overflowPunct w:val="0"/>
        <w:spacing w:line="590" w:lineRule="exact"/>
        <w:ind w:firstLine="624" w:firstLineChars="200"/>
        <w:rPr>
          <w:rFonts w:ascii="仿宋_GB2312" w:eastAsia="仿宋_GB2312"/>
          <w:spacing w:val="6"/>
          <w:sz w:val="30"/>
          <w:szCs w:val="30"/>
          <w:shd w:val="clear" w:color="auto" w:fill="FFFFFF"/>
        </w:rPr>
      </w:pPr>
      <w:r>
        <w:rPr>
          <w:rFonts w:hint="eastAsia" w:ascii="仿宋_GB2312" w:eastAsia="仿宋_GB2312"/>
          <w:spacing w:val="6"/>
          <w:sz w:val="30"/>
          <w:szCs w:val="30"/>
          <w:shd w:val="clear" w:color="auto" w:fill="FFFFFF"/>
          <w:lang w:val="en-US" w:eastAsia="zh-CN"/>
        </w:rPr>
        <w:t>一是</w:t>
      </w:r>
      <w:r>
        <w:rPr>
          <w:rFonts w:hint="eastAsia" w:ascii="仿宋_GB2312" w:eastAsia="仿宋_GB2312"/>
          <w:spacing w:val="6"/>
          <w:sz w:val="30"/>
          <w:szCs w:val="30"/>
          <w:shd w:val="clear" w:color="auto" w:fill="FFFFFF"/>
        </w:rPr>
        <w:t>部分项目绩效目标设置不合理，存在以下问题：（1）部分项目总体目标与预算年度目标具有同质性。如安宁分局行政运行保障经费项目的总体目标与预算年度目标均为“保障机构行政运行”。</w:t>
      </w:r>
      <w:r>
        <w:rPr>
          <w:rFonts w:hint="eastAsia" w:ascii="仿宋_GB2312" w:eastAsia="仿宋_GB2312"/>
          <w:spacing w:val="6"/>
          <w:kern w:val="0"/>
          <w:sz w:val="30"/>
          <w:szCs w:val="30"/>
          <w:shd w:val="clear" w:color="auto" w:fill="FFFFFF"/>
        </w:rPr>
        <w:t>（2）部分项目总体目标与预算年度目标设置较为笼统宽泛，预算年度目标未根据预算申报年度项目实施内容进行细化，对于指导指标设置的意义不大</w:t>
      </w:r>
      <w:r>
        <w:rPr>
          <w:rFonts w:hint="eastAsia" w:ascii="仿宋_GB2312" w:eastAsia="仿宋_GB2312"/>
          <w:spacing w:val="6"/>
          <w:sz w:val="30"/>
          <w:szCs w:val="30"/>
          <w:shd w:val="clear" w:color="auto" w:fill="FFFFFF"/>
        </w:rPr>
        <w:t>。如安宁市区域主要污染物削减方案编制经费项目的预算年度(2024年)目标为“目前，云南石化减油增化项目和云南欲能新能源电池材料生产基地二期等重大项目区域削减总量来源均需要《安宁市区域大气污染物削减方案》作为支撑”，未明确实施内容。（</w:t>
      </w:r>
      <w:r>
        <w:rPr>
          <w:rFonts w:hint="eastAsia" w:ascii="仿宋_GB2312" w:eastAsia="仿宋_GB2312"/>
          <w:spacing w:val="6"/>
          <w:sz w:val="30"/>
          <w:szCs w:val="30"/>
          <w:shd w:val="clear" w:color="auto" w:fill="FFFFFF"/>
          <w:lang w:val="en-US" w:eastAsia="zh-CN"/>
        </w:rPr>
        <w:t>3</w:t>
      </w:r>
      <w:r>
        <w:rPr>
          <w:rFonts w:hint="eastAsia" w:ascii="仿宋_GB2312" w:eastAsia="仿宋_GB2312"/>
          <w:spacing w:val="6"/>
          <w:sz w:val="30"/>
          <w:szCs w:val="30"/>
          <w:shd w:val="clear" w:color="auto" w:fill="FFFFFF"/>
        </w:rPr>
        <w:t>）产出指标细化分解不足，如安宁分局行政运行保障经费项目的产出指标仅设置了数量指标；如安宁市区域主要污染物削减方案编制经费项目的产出指标仅设置了数量指标、质量指标。</w:t>
      </w:r>
    </w:p>
    <w:p>
      <w:pPr>
        <w:overflowPunct w:val="0"/>
        <w:spacing w:line="590" w:lineRule="exact"/>
        <w:ind w:firstLine="624" w:firstLineChars="200"/>
        <w:rPr>
          <w:rFonts w:ascii="仿宋_GB2312" w:eastAsia="仿宋_GB2312"/>
          <w:spacing w:val="6"/>
          <w:sz w:val="30"/>
          <w:szCs w:val="30"/>
          <w:shd w:val="clear" w:color="auto" w:fill="FFFFFF"/>
        </w:rPr>
      </w:pPr>
      <w:r>
        <w:rPr>
          <w:rFonts w:hint="eastAsia" w:ascii="仿宋_GB2312" w:eastAsia="仿宋_GB2312"/>
          <w:spacing w:val="6"/>
          <w:kern w:val="0"/>
          <w:sz w:val="30"/>
          <w:szCs w:val="30"/>
          <w:shd w:val="clear" w:color="auto" w:fill="FFFFFF"/>
          <w:lang w:val="en-US" w:eastAsia="zh-CN"/>
        </w:rPr>
        <w:t>二是</w:t>
      </w:r>
      <w:r>
        <w:rPr>
          <w:rFonts w:hint="eastAsia" w:ascii="仿宋_GB2312" w:eastAsia="仿宋_GB2312"/>
          <w:spacing w:val="6"/>
          <w:kern w:val="0"/>
          <w:sz w:val="30"/>
          <w:szCs w:val="30"/>
          <w:shd w:val="clear" w:color="auto" w:fill="FFFFFF"/>
        </w:rPr>
        <w:t>绩效目标表填报的内容、格式不够规范，存在以下问题：（1）所有项目的</w:t>
      </w:r>
      <w:r>
        <w:rPr>
          <w:rFonts w:hint="eastAsia" w:ascii="仿宋_GB2312" w:eastAsia="仿宋_GB2312"/>
          <w:spacing w:val="6"/>
          <w:sz w:val="30"/>
          <w:szCs w:val="30"/>
          <w:shd w:val="clear" w:color="auto" w:fill="FFFFFF"/>
        </w:rPr>
        <w:t>绩效指标评（扣）分标准不清晰，未对各个指标赋值。如</w:t>
      </w:r>
      <w:r>
        <w:rPr>
          <w:rFonts w:hint="eastAsia" w:ascii="仿宋_GB2312" w:eastAsia="仿宋_GB2312"/>
          <w:spacing w:val="6"/>
          <w:kern w:val="0"/>
          <w:sz w:val="30"/>
          <w:szCs w:val="30"/>
          <w:shd w:val="clear" w:color="auto" w:fill="FFFFFF"/>
        </w:rPr>
        <w:t>2024年安宁市环境空气自动监测网络运行维护、龙山环境空气质量监测购买服务项目专项经费项目的评（扣）分标准均未对各个指标分值占比进行阐述，不利于后续项目考核。（2）</w:t>
      </w:r>
      <w:r>
        <w:rPr>
          <w:rFonts w:hint="eastAsia" w:ascii="仿宋_GB2312" w:eastAsia="仿宋_GB2312"/>
          <w:spacing w:val="6"/>
          <w:sz w:val="30"/>
          <w:szCs w:val="30"/>
          <w:shd w:val="clear" w:color="auto" w:fill="FFFFFF"/>
        </w:rPr>
        <w:t>指标属性分类错误，如生态环境局安宁分局退休人员及事业人员奖金保障经费项目社会效益指标“退休人员活动参与率=</w:t>
      </w:r>
      <w:r>
        <w:rPr>
          <w:rFonts w:ascii="仿宋_GB2312" w:eastAsia="仿宋_GB2312"/>
          <w:spacing w:val="6"/>
          <w:sz w:val="30"/>
          <w:szCs w:val="30"/>
          <w:shd w:val="clear" w:color="auto" w:fill="FFFFFF"/>
        </w:rPr>
        <w:t>95%</w:t>
      </w:r>
      <w:r>
        <w:rPr>
          <w:rFonts w:hint="eastAsia" w:ascii="仿宋_GB2312" w:eastAsia="仿宋_GB2312"/>
          <w:spacing w:val="6"/>
          <w:sz w:val="30"/>
          <w:szCs w:val="30"/>
          <w:shd w:val="clear" w:color="auto" w:fill="FFFFFF"/>
        </w:rPr>
        <w:t>”</w:t>
      </w:r>
      <w:r>
        <w:rPr>
          <w:rFonts w:hint="eastAsia" w:ascii="仿宋_GB2312" w:eastAsia="仿宋_GB2312"/>
          <w:spacing w:val="6"/>
          <w:sz w:val="30"/>
          <w:szCs w:val="30"/>
          <w:shd w:val="clear" w:color="auto" w:fill="FFFFFF"/>
          <w:lang w:eastAsia="zh-CN"/>
        </w:rPr>
        <w:t>、</w:t>
      </w:r>
      <w:r>
        <w:rPr>
          <w:rFonts w:hint="eastAsia" w:ascii="仿宋_GB2312" w:eastAsia="仿宋_GB2312"/>
          <w:spacing w:val="6"/>
          <w:sz w:val="30"/>
          <w:szCs w:val="30"/>
          <w:shd w:val="clear" w:color="auto" w:fill="FFFFFF"/>
        </w:rPr>
        <w:t>质量指标“质量达标率&gt;=95%”为定量指标，但绩效目标表填报时分类为定性指标。（</w:t>
      </w:r>
      <w:r>
        <w:rPr>
          <w:rFonts w:ascii="仿宋_GB2312" w:eastAsia="仿宋_GB2312"/>
          <w:spacing w:val="6"/>
          <w:sz w:val="30"/>
          <w:szCs w:val="30"/>
          <w:shd w:val="clear" w:color="auto" w:fill="FFFFFF"/>
        </w:rPr>
        <w:t>3</w:t>
      </w:r>
      <w:r>
        <w:rPr>
          <w:rFonts w:hint="eastAsia" w:ascii="仿宋_GB2312" w:eastAsia="仿宋_GB2312"/>
          <w:spacing w:val="6"/>
          <w:sz w:val="30"/>
          <w:szCs w:val="30"/>
          <w:shd w:val="clear" w:color="auto" w:fill="FFFFFF"/>
        </w:rPr>
        <w:t>）绩效指标设定依据及数据来源未详细填列，不利于后续项目考核。如安宁市国控、省控环境质量自动站基础条件保障经费项目，绩效目标表填报时绩效指标值设定依据及数据来源均为“视具体工作完成情况”。（</w:t>
      </w:r>
      <w:r>
        <w:rPr>
          <w:rFonts w:hint="default" w:ascii="仿宋_GB2312" w:eastAsia="仿宋_GB2312"/>
          <w:spacing w:val="6"/>
          <w:sz w:val="30"/>
          <w:szCs w:val="30"/>
          <w:shd w:val="clear" w:color="auto" w:fill="FFFFFF"/>
          <w:lang w:val="en-US" w:eastAsia="zh-CN"/>
        </w:rPr>
        <w:t>4</w:t>
      </w:r>
      <w:r>
        <w:rPr>
          <w:rFonts w:hint="eastAsia" w:ascii="仿宋_GB2312" w:eastAsia="仿宋_GB2312"/>
          <w:spacing w:val="6"/>
          <w:sz w:val="30"/>
          <w:szCs w:val="30"/>
          <w:shd w:val="clear" w:color="auto" w:fill="FFFFFF"/>
        </w:rPr>
        <w:t>）绩效指标设置的部分三级指标冗长，未选取最能体现目标实现程度的关键指标。如生态环境保护督察经费项目设置的时效指标“中央、云南省环保督察反馈和交办件整改验收销号在规定整改时限内完成”。</w:t>
      </w:r>
    </w:p>
    <w:p>
      <w:pPr>
        <w:pStyle w:val="4"/>
        <w:ind w:firstLine="600"/>
        <w:rPr>
          <w:rFonts w:ascii="楷体_GB2312" w:cs="Times New Roman"/>
          <w:szCs w:val="30"/>
        </w:rPr>
      </w:pPr>
      <w:bookmarkStart w:id="12" w:name="_Toc32198"/>
      <w:r>
        <w:rPr>
          <w:rFonts w:hint="eastAsia" w:ascii="楷体_GB2312"/>
        </w:rPr>
        <w:t>（四）预算编制前期准备不充分</w:t>
      </w:r>
      <w:bookmarkEnd w:id="12"/>
    </w:p>
    <w:p>
      <w:pPr>
        <w:pStyle w:val="17"/>
        <w:spacing w:line="590" w:lineRule="exact"/>
        <w:ind w:firstLine="624" w:firstLineChars="200"/>
        <w:rPr>
          <w:rFonts w:ascii="仿宋_GB2312" w:eastAsia="仿宋_GB2312"/>
          <w:spacing w:val="6"/>
          <w:sz w:val="30"/>
          <w:szCs w:val="30"/>
        </w:rPr>
      </w:pPr>
      <w:r>
        <w:rPr>
          <w:rFonts w:hint="eastAsia" w:ascii="仿宋_GB2312" w:eastAsia="仿宋_GB2312"/>
          <w:color w:val="auto"/>
          <w:spacing w:val="6"/>
          <w:sz w:val="30"/>
          <w:szCs w:val="30"/>
        </w:rPr>
        <w:t>所有项目均未提供项目绩效自评报告、事前绩效评估报告或者事后绩效评价报告，</w:t>
      </w:r>
      <w:r>
        <w:rPr>
          <w:rFonts w:hint="eastAsia" w:ascii="仿宋_GB2312" w:eastAsia="仿宋_GB2312"/>
          <w:spacing w:val="6"/>
          <w:sz w:val="30"/>
          <w:szCs w:val="30"/>
        </w:rPr>
        <w:t>如生态环境创建及宣传工作经费、2024年安宁市环境空气自动监测网络运行维护、龙山环境空气质量监测购买服务项目专项经费。</w:t>
      </w:r>
    </w:p>
    <w:p>
      <w:pPr>
        <w:pStyle w:val="2"/>
        <w:keepNext w:val="0"/>
        <w:keepLines w:val="0"/>
        <w:ind w:firstLine="624"/>
        <w:rPr>
          <w:spacing w:val="6"/>
        </w:rPr>
      </w:pPr>
      <w:bookmarkStart w:id="13" w:name="_Toc2630"/>
      <w:r>
        <w:rPr>
          <w:rFonts w:hint="eastAsia"/>
          <w:spacing w:val="6"/>
        </w:rPr>
        <w:t>五、相关措施和建议</w:t>
      </w:r>
      <w:bookmarkEnd w:id="13"/>
    </w:p>
    <w:p>
      <w:pPr>
        <w:pStyle w:val="4"/>
        <w:ind w:firstLine="600"/>
        <w:rPr>
          <w:rFonts w:ascii="楷体_GB2312" w:cs="Times New Roman"/>
          <w:szCs w:val="30"/>
        </w:rPr>
      </w:pPr>
      <w:bookmarkStart w:id="14" w:name="_Toc27104"/>
      <w:r>
        <w:rPr>
          <w:rFonts w:hint="eastAsia" w:ascii="楷体_GB2312"/>
        </w:rPr>
        <w:t>（一）强化项目管理、提升项目立项依据的充分性</w:t>
      </w:r>
      <w:bookmarkEnd w:id="14"/>
    </w:p>
    <w:p>
      <w:pPr>
        <w:rPr>
          <w:rFonts w:ascii="仿宋_GB2312" w:eastAsia="仿宋_GB2312"/>
          <w:spacing w:val="6"/>
          <w:kern w:val="0"/>
          <w:sz w:val="30"/>
          <w:szCs w:val="30"/>
          <w:shd w:val="clear" w:color="auto" w:fill="FFFFFF"/>
        </w:rPr>
      </w:pPr>
      <w:r>
        <w:rPr>
          <w:rFonts w:hint="eastAsia" w:ascii="仿宋_GB2312" w:eastAsia="仿宋_GB2312"/>
          <w:spacing w:val="6"/>
          <w:sz w:val="30"/>
          <w:szCs w:val="30"/>
        </w:rPr>
        <w:t xml:space="preserve">    </w:t>
      </w:r>
      <w:r>
        <w:rPr>
          <w:rFonts w:hint="eastAsia" w:ascii="仿宋_GB2312" w:eastAsia="仿宋_GB2312"/>
          <w:spacing w:val="6"/>
          <w:kern w:val="0"/>
          <w:sz w:val="30"/>
          <w:szCs w:val="30"/>
          <w:shd w:val="clear" w:color="auto" w:fill="FFFFFF"/>
        </w:rPr>
        <w:t>一是加强项目申报过程中的资料管理工作，落实项目预算申报中所依据的法律、法规、政策文件；二是落实项目预算申报依据的政策文件时效性，对于时效性较弱的项目及时提供补充说明资料；三是预算申报时落实2024年度的预算资金安排，政策文件中尽量明确该安排处于该预算年度。</w:t>
      </w:r>
    </w:p>
    <w:p>
      <w:pPr>
        <w:pStyle w:val="4"/>
        <w:ind w:firstLine="600"/>
        <w:rPr>
          <w:rFonts w:ascii="楷体_GB2312"/>
          <w:szCs w:val="30"/>
        </w:rPr>
      </w:pPr>
      <w:bookmarkStart w:id="15" w:name="_Toc5168"/>
      <w:r>
        <w:rPr>
          <w:rFonts w:hint="eastAsia" w:ascii="楷体_GB2312"/>
        </w:rPr>
        <w:t>（二）重视测算过程、做到测算可复核</w:t>
      </w:r>
      <w:bookmarkEnd w:id="15"/>
    </w:p>
    <w:p>
      <w:pPr>
        <w:pStyle w:val="17"/>
        <w:spacing w:line="590" w:lineRule="exact"/>
        <w:ind w:firstLine="624" w:firstLineChars="200"/>
        <w:rPr>
          <w:rFonts w:ascii="仿宋_GB2312" w:eastAsia="仿宋_GB2312"/>
          <w:spacing w:val="6"/>
          <w:sz w:val="30"/>
          <w:szCs w:val="30"/>
        </w:rPr>
      </w:pPr>
      <w:r>
        <w:rPr>
          <w:rFonts w:hint="eastAsia" w:ascii="仿宋_GB2312" w:eastAsia="仿宋_GB2312"/>
          <w:spacing w:val="6"/>
          <w:sz w:val="30"/>
          <w:szCs w:val="30"/>
        </w:rPr>
        <w:t>及时上传测算数据所依据的数据来源以及文件资料政策，在测算明细写明资金测算过程或者合理可行的测算方法、测算标准，以便于清晰地看出资金是如何进行测算，做到测算可查、测算可复核、测算过程清晰。</w:t>
      </w:r>
    </w:p>
    <w:p>
      <w:pPr>
        <w:pStyle w:val="4"/>
        <w:ind w:firstLine="600"/>
        <w:rPr>
          <w:rFonts w:ascii="楷体_GB2312"/>
          <w:szCs w:val="30"/>
        </w:rPr>
      </w:pPr>
      <w:bookmarkStart w:id="16" w:name="_Toc28822"/>
      <w:r>
        <w:rPr>
          <w:rFonts w:hint="eastAsia" w:ascii="楷体_GB2312"/>
        </w:rPr>
        <w:t>（三）</w:t>
      </w:r>
      <w:r>
        <w:rPr>
          <w:rFonts w:hint="eastAsia" w:ascii="楷体_GB2312" w:hAnsi="Arial"/>
        </w:rPr>
        <w:t>完善绩效目标表的编制，规范填报内容</w:t>
      </w:r>
      <w:bookmarkEnd w:id="16"/>
    </w:p>
    <w:p>
      <w:pPr>
        <w:pStyle w:val="17"/>
        <w:spacing w:line="590" w:lineRule="exact"/>
        <w:ind w:firstLine="624" w:firstLineChars="200"/>
        <w:rPr>
          <w:rFonts w:ascii="仿宋_GB2312" w:eastAsia="仿宋_GB2312"/>
          <w:spacing w:val="6"/>
          <w:sz w:val="30"/>
          <w:szCs w:val="30"/>
        </w:rPr>
      </w:pPr>
      <w:r>
        <w:rPr>
          <w:rFonts w:hint="eastAsia" w:ascii="仿宋_GB2312" w:eastAsia="仿宋_GB2312"/>
          <w:spacing w:val="6"/>
          <w:sz w:val="30"/>
          <w:szCs w:val="30"/>
        </w:rPr>
        <w:t>在绩效指标编制的过程中，尽量加强绩效指标编制的细化、量化，应根据预算项目分类，规范绩效指标的填列，减少绩效指标填列过程中存在错项、缺项的情况。建议强化绩效目标编制环节的绩效考核，在预算申报过程中，绩效指标的填列需将绩效目标和预算安排紧密结合起来，进一步提升各部门或单位对绩效目标管理的重视程度，提高绩效目标编制的科学性和合理性，对未编制目标、编制质量不符合要求的项目，及时调整预算安排。</w:t>
      </w:r>
    </w:p>
    <w:p>
      <w:pPr>
        <w:pStyle w:val="4"/>
        <w:ind w:firstLine="600"/>
        <w:rPr>
          <w:rFonts w:ascii="楷体_GB2312"/>
          <w:szCs w:val="30"/>
        </w:rPr>
      </w:pPr>
      <w:bookmarkStart w:id="17" w:name="_Toc25937"/>
      <w:r>
        <w:rPr>
          <w:rFonts w:hint="eastAsia" w:ascii="楷体_GB2312"/>
        </w:rPr>
        <w:t>（四）做足预算编制前期准备</w:t>
      </w:r>
      <w:bookmarkEnd w:id="17"/>
    </w:p>
    <w:p>
      <w:pPr>
        <w:pStyle w:val="17"/>
        <w:spacing w:line="590" w:lineRule="exact"/>
        <w:ind w:firstLine="624" w:firstLineChars="200"/>
        <w:rPr>
          <w:rFonts w:ascii="仿宋_GB2312" w:eastAsia="仿宋_GB2312"/>
          <w:spacing w:val="6"/>
          <w:sz w:val="30"/>
          <w:szCs w:val="30"/>
        </w:rPr>
      </w:pPr>
      <w:r>
        <w:rPr>
          <w:rFonts w:hint="eastAsia" w:ascii="仿宋_GB2312" w:eastAsia="仿宋_GB2312"/>
          <w:spacing w:val="6"/>
          <w:sz w:val="30"/>
          <w:szCs w:val="30"/>
        </w:rPr>
        <w:t>项目及时开展项目预算绩效自评与事前绩效评估，项目完工后积极开展预算项目事后绩效。</w:t>
      </w:r>
    </w:p>
    <w:p>
      <w:pPr>
        <w:pStyle w:val="17"/>
        <w:spacing w:line="590" w:lineRule="exact"/>
        <w:ind w:firstLine="624" w:firstLineChars="200"/>
        <w:rPr>
          <w:rFonts w:ascii="仿宋_GB2312" w:hAnsi="仿宋_GB2312" w:eastAsia="仿宋_GB2312" w:cs="仿宋_GB2312"/>
          <w:spacing w:val="6"/>
          <w:sz w:val="30"/>
          <w:szCs w:val="30"/>
        </w:rPr>
      </w:pPr>
    </w:p>
    <w:p>
      <w:pPr>
        <w:pStyle w:val="17"/>
        <w:spacing w:line="590" w:lineRule="exact"/>
        <w:ind w:left="1844" w:leftChars="284" w:hanging="1248" w:hangingChars="400"/>
        <w:rPr>
          <w:rFonts w:hint="eastAsia" w:ascii="仿宋_GB2312" w:hAnsi="仿宋_GB2312" w:eastAsia="仿宋_GB2312" w:cs="仿宋_GB2312"/>
          <w:spacing w:val="6"/>
          <w:sz w:val="30"/>
          <w:szCs w:val="30"/>
        </w:rPr>
      </w:pPr>
    </w:p>
    <w:p>
      <w:pPr>
        <w:pStyle w:val="17"/>
        <w:spacing w:line="590" w:lineRule="exact"/>
        <w:ind w:left="1844" w:leftChars="284" w:hanging="1248" w:hangingChars="400"/>
        <w:rPr>
          <w:rFonts w:hint="eastAsia" w:ascii="仿宋_GB2312" w:hAnsi="仿宋_GB2312" w:eastAsia="仿宋_GB2312" w:cs="仿宋_GB2312"/>
          <w:spacing w:val="6"/>
          <w:sz w:val="30"/>
          <w:szCs w:val="30"/>
        </w:rPr>
      </w:pPr>
    </w:p>
    <w:p>
      <w:pPr>
        <w:pStyle w:val="17"/>
        <w:spacing w:line="590" w:lineRule="exact"/>
        <w:ind w:left="1532" w:leftChars="284" w:hanging="936" w:hangingChars="300"/>
        <w:rPr>
          <w:rFonts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附件：昆明市生态环境局安宁市分局2024年预算目标审核绩效评价指标体系及信息审核表</w:t>
      </w:r>
    </w:p>
    <w:p>
      <w:pPr>
        <w:pStyle w:val="17"/>
        <w:spacing w:line="590" w:lineRule="exact"/>
        <w:ind w:firstLine="624" w:firstLineChars="200"/>
        <w:rPr>
          <w:rFonts w:ascii="仿宋_GB2312" w:hAnsi="仿宋_GB2312" w:eastAsia="仿宋_GB2312" w:cs="仿宋_GB2312"/>
          <w:spacing w:val="6"/>
          <w:sz w:val="30"/>
          <w:szCs w:val="30"/>
        </w:rPr>
      </w:pPr>
    </w:p>
    <w:p>
      <w:pPr>
        <w:pStyle w:val="17"/>
        <w:spacing w:line="590" w:lineRule="exact"/>
        <w:ind w:firstLine="624" w:firstLineChars="200"/>
        <w:rPr>
          <w:rFonts w:ascii="仿宋_GB2312" w:hAnsi="仿宋_GB2312" w:eastAsia="仿宋_GB2312" w:cs="仿宋_GB2312"/>
          <w:spacing w:val="6"/>
          <w:sz w:val="30"/>
          <w:szCs w:val="30"/>
        </w:rPr>
      </w:pPr>
    </w:p>
    <w:p>
      <w:pPr>
        <w:pStyle w:val="17"/>
        <w:spacing w:line="590" w:lineRule="exact"/>
        <w:ind w:firstLine="624" w:firstLineChars="200"/>
        <w:rPr>
          <w:rFonts w:ascii="仿宋_GB2312" w:hAnsi="仿宋_GB2312" w:eastAsia="仿宋_GB2312" w:cs="仿宋_GB2312"/>
          <w:spacing w:val="6"/>
          <w:sz w:val="30"/>
          <w:szCs w:val="30"/>
        </w:rPr>
      </w:pPr>
    </w:p>
    <w:p>
      <w:pPr>
        <w:pStyle w:val="17"/>
        <w:spacing w:line="590" w:lineRule="exact"/>
        <w:ind w:firstLine="624" w:firstLineChars="200"/>
        <w:rPr>
          <w:rFonts w:ascii="仿宋_GB2312" w:hAnsi="仿宋_GB2312" w:eastAsia="仿宋_GB2312" w:cs="仿宋_GB2312"/>
          <w:spacing w:val="6"/>
          <w:sz w:val="30"/>
          <w:szCs w:val="30"/>
        </w:rPr>
      </w:pPr>
    </w:p>
    <w:p>
      <w:pPr>
        <w:pStyle w:val="17"/>
        <w:spacing w:line="590" w:lineRule="exact"/>
        <w:ind w:firstLine="624" w:firstLineChars="200"/>
        <w:rPr>
          <w:rFonts w:ascii="仿宋_GB2312" w:hAnsi="仿宋_GB2312" w:eastAsia="仿宋_GB2312" w:cs="仿宋_GB2312"/>
          <w:spacing w:val="6"/>
          <w:sz w:val="30"/>
          <w:szCs w:val="30"/>
        </w:rPr>
      </w:pPr>
    </w:p>
    <w:p>
      <w:pPr>
        <w:pStyle w:val="17"/>
        <w:spacing w:line="590" w:lineRule="exact"/>
        <w:ind w:firstLine="624" w:firstLineChars="200"/>
        <w:jc w:val="right"/>
        <w:rPr>
          <w:rFonts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 xml:space="preserve">云南明博会计师事务所（普通合伙）                   </w:t>
      </w:r>
    </w:p>
    <w:p>
      <w:pPr>
        <w:pStyle w:val="17"/>
        <w:spacing w:line="590" w:lineRule="exact"/>
        <w:ind w:firstLine="4992" w:firstLineChars="1600"/>
        <w:rPr>
          <w:rFonts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2023年12月30日</w:t>
      </w:r>
    </w:p>
    <w:p>
      <w:pPr>
        <w:pStyle w:val="17"/>
        <w:spacing w:line="590" w:lineRule="exact"/>
        <w:ind w:firstLine="4992" w:firstLineChars="1600"/>
        <w:rPr>
          <w:rFonts w:ascii="仿宋_GB2312" w:hAnsi="仿宋_GB2312" w:eastAsia="仿宋_GB2312" w:cs="仿宋_GB2312"/>
          <w:spacing w:val="6"/>
          <w:sz w:val="30"/>
          <w:szCs w:val="30"/>
        </w:rPr>
      </w:pPr>
    </w:p>
    <w:sectPr>
      <w:footerReference r:id="rId3" w:type="default"/>
      <w:pgSz w:w="11906" w:h="16838"/>
      <w:pgMar w:top="2098" w:right="1474" w:bottom="1984" w:left="1587" w:header="851" w:footer="1474"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77B6A92-C18B-4DCA-9048-17C04F3950C9}"/>
  </w:font>
  <w:font w:name="黑体">
    <w:panose1 w:val="02010609060101010101"/>
    <w:charset w:val="86"/>
    <w:family w:val="auto"/>
    <w:pitch w:val="default"/>
    <w:sig w:usb0="800002BF" w:usb1="38CF7CFA" w:usb2="00000016" w:usb3="00000000" w:csb0="00040001" w:csb1="00000000"/>
    <w:embedRegular r:id="rId2" w:fontKey="{9C3ACA42-907A-492B-AB95-45ACF1A364C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B0E9395C-3C3B-48BF-9191-BC54235FB956}"/>
  </w:font>
  <w:font w:name="楷体_GB2312">
    <w:panose1 w:val="02010609030101010101"/>
    <w:charset w:val="86"/>
    <w:family w:val="modern"/>
    <w:pitch w:val="default"/>
    <w:sig w:usb0="00000001" w:usb1="080E0000" w:usb2="00000000" w:usb3="00000000" w:csb0="00040000" w:csb1="00000000"/>
    <w:embedRegular r:id="rId4" w:fontKey="{E1BB3F3C-266F-40A6-A3C8-08EAE964677B}"/>
  </w:font>
  <w:font w:name="方正小标宋简体">
    <w:panose1 w:val="02010601030101010101"/>
    <w:charset w:val="86"/>
    <w:family w:val="auto"/>
    <w:pitch w:val="default"/>
    <w:sig w:usb0="00000001" w:usb1="080E0000" w:usb2="00000000" w:usb3="00000000" w:csb0="00040000" w:csb1="00000000"/>
  </w:font>
  <w:font w:name="方正大标宋简体">
    <w:altName w:val="微软雅黑"/>
    <w:panose1 w:val="02010601030101010101"/>
    <w:charset w:val="86"/>
    <w:family w:val="auto"/>
    <w:pitch w:val="default"/>
    <w:sig w:usb0="00000000" w:usb1="00000000" w:usb2="00000010" w:usb3="00000000" w:csb0="00040000" w:csb1="00000000"/>
    <w:embedRegular r:id="rId5" w:fontKey="{22AFBDBA-EA8E-46DD-99B2-0BF13BB6CAE3}"/>
  </w:font>
  <w:font w:name="仿宋_GB2312">
    <w:panose1 w:val="02010609030101010101"/>
    <w:charset w:val="86"/>
    <w:family w:val="modern"/>
    <w:pitch w:val="default"/>
    <w:sig w:usb0="00000001" w:usb1="080E0000" w:usb2="00000000" w:usb3="00000000" w:csb0="00040000" w:csb1="00000000"/>
    <w:embedRegular r:id="rId6" w:fontKey="{2EC594FA-A960-4600-8C59-F63D46DA4FD6}"/>
  </w:font>
  <w:font w:name="仿宋">
    <w:panose1 w:val="02010609060101010101"/>
    <w:charset w:val="86"/>
    <w:family w:val="modern"/>
    <w:pitch w:val="default"/>
    <w:sig w:usb0="800002BF" w:usb1="38CF7CFA" w:usb2="00000016" w:usb3="00000000" w:csb0="00040001" w:csb1="00000000"/>
    <w:embedRegular r:id="rId7" w:fontKey="{F375BEE8-C0E5-44A7-BA51-455A39460A05}"/>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-173355</wp:posOffset>
              </wp:positionV>
              <wp:extent cx="958850" cy="467360"/>
              <wp:effectExtent l="0" t="0" r="0" b="0"/>
              <wp:wrapNone/>
              <wp:docPr id="3" name="文本框 3"/>
              <wp:cNvGraphicFramePr/>
              <a:graphic xmlns:a="http://schemas.openxmlformats.org/drawingml/2006/main">
                <a:graphicData uri="http://schemas.microsoft.com/office/word/2010/wordprocessingShape">
                  <wps:wsp>
                    <wps:cNvSpPr txBox="1"/>
                    <wps:spPr>
                      <a:xfrm>
                        <a:off x="0" y="0"/>
                        <a:ext cx="958850" cy="4673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3.65pt;height:36.8pt;width:75.5pt;mso-position-horizontal:center;mso-position-horizontal-relative:margin;z-index:251659264;mso-width-relative:page;mso-height-relative:page;" filled="f" stroked="f" coordsize="21600,21600" o:gfxdata="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I9xlEvWAAAABwEAAA8AAAAAAAAAAQAgAAAAIgAAAGRycy9kb3ducmV2LnhtbFBL&#10;AQIUABQAAAAIAIdO4kDkowRnMQIAAFUEAAAOAAAAAAAAAAEAIAAAACUBAABkcnMvZTJvRG9jLnht&#10;bFBLBQYAAAAABgAGAFkBAADIBQAAAAA=&#10;">
              <v:fill on="f" focussize="0,0"/>
              <v:stroke on="f" weight="0.5pt"/>
              <v:imagedata o:title=""/>
              <o:lock v:ext="edit" aspectratio="f"/>
              <v:textbox inset="0mm,0mm,0mm,0mm">
                <w:txbxContent>
                  <w:p>
                    <w:pPr>
                      <w:pStyle w:val="9"/>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23E343"/>
    <w:multiLevelType w:val="singleLevel"/>
    <w:tmpl w:val="A923E343"/>
    <w:lvl w:ilvl="0" w:tentative="0">
      <w:start w:val="1"/>
      <w:numFmt w:val="chineseCounting"/>
      <w:suff w:val="nothing"/>
      <w:lvlText w:val="（%1）"/>
      <w:lvlJc w:val="left"/>
      <w:pPr>
        <w:ind w:left="336"/>
      </w:pPr>
      <w:rPr>
        <w:rFonts w:hint="eastAsia"/>
      </w:rPr>
    </w:lvl>
  </w:abstractNum>
  <w:abstractNum w:abstractNumId="1">
    <w:nsid w:val="4B138F99"/>
    <w:multiLevelType w:val="singleLevel"/>
    <w:tmpl w:val="4B138F99"/>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5OGFmZGU0OTVlN2VmZWJkMjkzZDc3MWEyMWY3YTgifQ=="/>
  </w:docVars>
  <w:rsids>
    <w:rsidRoot w:val="2D1A5370"/>
    <w:rsid w:val="000902F1"/>
    <w:rsid w:val="000F0AD6"/>
    <w:rsid w:val="00157E49"/>
    <w:rsid w:val="00243669"/>
    <w:rsid w:val="00270A30"/>
    <w:rsid w:val="003343A2"/>
    <w:rsid w:val="00336171"/>
    <w:rsid w:val="003B7213"/>
    <w:rsid w:val="00514237"/>
    <w:rsid w:val="005F55B9"/>
    <w:rsid w:val="00613903"/>
    <w:rsid w:val="00817D47"/>
    <w:rsid w:val="008E43C2"/>
    <w:rsid w:val="00990A8D"/>
    <w:rsid w:val="00A42120"/>
    <w:rsid w:val="00AE54E2"/>
    <w:rsid w:val="00BD495C"/>
    <w:rsid w:val="00C4232E"/>
    <w:rsid w:val="00C56894"/>
    <w:rsid w:val="00C66EF3"/>
    <w:rsid w:val="00D65D5C"/>
    <w:rsid w:val="00DB2456"/>
    <w:rsid w:val="00E009E7"/>
    <w:rsid w:val="00E17E22"/>
    <w:rsid w:val="00E31019"/>
    <w:rsid w:val="00E33BC8"/>
    <w:rsid w:val="00E4239E"/>
    <w:rsid w:val="00E679FF"/>
    <w:rsid w:val="00FC201A"/>
    <w:rsid w:val="019978BC"/>
    <w:rsid w:val="023A33D2"/>
    <w:rsid w:val="02690A27"/>
    <w:rsid w:val="039E740C"/>
    <w:rsid w:val="03C9092D"/>
    <w:rsid w:val="04350863"/>
    <w:rsid w:val="04DE6477"/>
    <w:rsid w:val="05153B94"/>
    <w:rsid w:val="05886E41"/>
    <w:rsid w:val="06695809"/>
    <w:rsid w:val="07113B22"/>
    <w:rsid w:val="07610E7C"/>
    <w:rsid w:val="082131C5"/>
    <w:rsid w:val="08255F2A"/>
    <w:rsid w:val="085673B5"/>
    <w:rsid w:val="085A6E1B"/>
    <w:rsid w:val="0A1A0A81"/>
    <w:rsid w:val="0A1B3564"/>
    <w:rsid w:val="0A602341"/>
    <w:rsid w:val="0AE41BA8"/>
    <w:rsid w:val="0BA47589"/>
    <w:rsid w:val="0CA154BB"/>
    <w:rsid w:val="0D657547"/>
    <w:rsid w:val="0E1409F6"/>
    <w:rsid w:val="0E6B65D1"/>
    <w:rsid w:val="0E9D0A66"/>
    <w:rsid w:val="0EA6477D"/>
    <w:rsid w:val="0EE2171E"/>
    <w:rsid w:val="10A73E2C"/>
    <w:rsid w:val="10B71B0D"/>
    <w:rsid w:val="10CF6E57"/>
    <w:rsid w:val="10EC6DE6"/>
    <w:rsid w:val="11477335"/>
    <w:rsid w:val="11BA5756"/>
    <w:rsid w:val="11DC4C93"/>
    <w:rsid w:val="11F76665"/>
    <w:rsid w:val="12D47D15"/>
    <w:rsid w:val="13271FFF"/>
    <w:rsid w:val="14476EEF"/>
    <w:rsid w:val="15EC2259"/>
    <w:rsid w:val="16A36DBB"/>
    <w:rsid w:val="17591043"/>
    <w:rsid w:val="178F5592"/>
    <w:rsid w:val="17E92EF4"/>
    <w:rsid w:val="1AE55B41"/>
    <w:rsid w:val="1B6078F0"/>
    <w:rsid w:val="1B673C1F"/>
    <w:rsid w:val="1BC05D1A"/>
    <w:rsid w:val="1C722915"/>
    <w:rsid w:val="1C9A4B7B"/>
    <w:rsid w:val="1CF669D1"/>
    <w:rsid w:val="1E7C0783"/>
    <w:rsid w:val="1F041F6C"/>
    <w:rsid w:val="1F2667DB"/>
    <w:rsid w:val="1F5C3FAB"/>
    <w:rsid w:val="1FA97202"/>
    <w:rsid w:val="20115EDA"/>
    <w:rsid w:val="20C91B14"/>
    <w:rsid w:val="21C40A86"/>
    <w:rsid w:val="222D1C2F"/>
    <w:rsid w:val="225B49EE"/>
    <w:rsid w:val="24066BDB"/>
    <w:rsid w:val="24410DB7"/>
    <w:rsid w:val="258B44A5"/>
    <w:rsid w:val="25B34B41"/>
    <w:rsid w:val="260E3B25"/>
    <w:rsid w:val="261E645E"/>
    <w:rsid w:val="27172A5E"/>
    <w:rsid w:val="27A504B9"/>
    <w:rsid w:val="27FA1BBB"/>
    <w:rsid w:val="27FD1D76"/>
    <w:rsid w:val="2B284C02"/>
    <w:rsid w:val="2B8854E2"/>
    <w:rsid w:val="2C7072E8"/>
    <w:rsid w:val="2D1A5370"/>
    <w:rsid w:val="2D321E25"/>
    <w:rsid w:val="2D3A4195"/>
    <w:rsid w:val="2D7050C6"/>
    <w:rsid w:val="2DE801F0"/>
    <w:rsid w:val="2E8A7EF3"/>
    <w:rsid w:val="304A6796"/>
    <w:rsid w:val="31ED6FCC"/>
    <w:rsid w:val="32494863"/>
    <w:rsid w:val="32ED7014"/>
    <w:rsid w:val="337D7291"/>
    <w:rsid w:val="33E67E90"/>
    <w:rsid w:val="33ED29E8"/>
    <w:rsid w:val="34EC58CB"/>
    <w:rsid w:val="351F5D4F"/>
    <w:rsid w:val="35644BFF"/>
    <w:rsid w:val="366668D7"/>
    <w:rsid w:val="374E46CA"/>
    <w:rsid w:val="39C63821"/>
    <w:rsid w:val="3AE96210"/>
    <w:rsid w:val="3E2919ED"/>
    <w:rsid w:val="3E5452A9"/>
    <w:rsid w:val="3E6C4B7F"/>
    <w:rsid w:val="3E6F38A3"/>
    <w:rsid w:val="3EBA43F3"/>
    <w:rsid w:val="3F172CE2"/>
    <w:rsid w:val="3F5465F5"/>
    <w:rsid w:val="3F86699A"/>
    <w:rsid w:val="41F77719"/>
    <w:rsid w:val="42D77C69"/>
    <w:rsid w:val="436D237B"/>
    <w:rsid w:val="44566C4A"/>
    <w:rsid w:val="44D53D34"/>
    <w:rsid w:val="44D73F50"/>
    <w:rsid w:val="455551E0"/>
    <w:rsid w:val="4601370C"/>
    <w:rsid w:val="46C6468B"/>
    <w:rsid w:val="479B6D8E"/>
    <w:rsid w:val="47DB3D58"/>
    <w:rsid w:val="48772D30"/>
    <w:rsid w:val="488A732F"/>
    <w:rsid w:val="499F2B63"/>
    <w:rsid w:val="49A045AD"/>
    <w:rsid w:val="4BE56F53"/>
    <w:rsid w:val="4C8C4E9D"/>
    <w:rsid w:val="4CB919EE"/>
    <w:rsid w:val="4E0B4C6B"/>
    <w:rsid w:val="4E674655"/>
    <w:rsid w:val="4EC15329"/>
    <w:rsid w:val="4FCA34C4"/>
    <w:rsid w:val="4FD232ED"/>
    <w:rsid w:val="52287B99"/>
    <w:rsid w:val="52CE2E64"/>
    <w:rsid w:val="52EB483D"/>
    <w:rsid w:val="535A51E8"/>
    <w:rsid w:val="536C0745"/>
    <w:rsid w:val="537B019D"/>
    <w:rsid w:val="53990623"/>
    <w:rsid w:val="53AB106E"/>
    <w:rsid w:val="54167F5F"/>
    <w:rsid w:val="544C1A1C"/>
    <w:rsid w:val="54857525"/>
    <w:rsid w:val="54D62C21"/>
    <w:rsid w:val="55A7171D"/>
    <w:rsid w:val="55DA38A0"/>
    <w:rsid w:val="56833720"/>
    <w:rsid w:val="57DF5B48"/>
    <w:rsid w:val="58BD1DEB"/>
    <w:rsid w:val="5AE35EFA"/>
    <w:rsid w:val="5B245C08"/>
    <w:rsid w:val="5BCC3C8B"/>
    <w:rsid w:val="5C146454"/>
    <w:rsid w:val="5CA22C3E"/>
    <w:rsid w:val="5D2B3000"/>
    <w:rsid w:val="5E485022"/>
    <w:rsid w:val="5E4D2736"/>
    <w:rsid w:val="5F517BED"/>
    <w:rsid w:val="5F72684D"/>
    <w:rsid w:val="60EF5D26"/>
    <w:rsid w:val="6123396B"/>
    <w:rsid w:val="620C7412"/>
    <w:rsid w:val="624D71A8"/>
    <w:rsid w:val="629E7A04"/>
    <w:rsid w:val="632E2B36"/>
    <w:rsid w:val="633D1CD8"/>
    <w:rsid w:val="64986E00"/>
    <w:rsid w:val="64F70907"/>
    <w:rsid w:val="6567753B"/>
    <w:rsid w:val="65DA246E"/>
    <w:rsid w:val="665054B9"/>
    <w:rsid w:val="669C0485"/>
    <w:rsid w:val="67FD6F7B"/>
    <w:rsid w:val="68A613C0"/>
    <w:rsid w:val="69821E2D"/>
    <w:rsid w:val="6D8F68C7"/>
    <w:rsid w:val="6E5673E4"/>
    <w:rsid w:val="6E82467D"/>
    <w:rsid w:val="6ED04EB1"/>
    <w:rsid w:val="6F74549A"/>
    <w:rsid w:val="704F1B63"/>
    <w:rsid w:val="70C11D23"/>
    <w:rsid w:val="718E762E"/>
    <w:rsid w:val="71D96DC8"/>
    <w:rsid w:val="71FC7EC9"/>
    <w:rsid w:val="722C37D1"/>
    <w:rsid w:val="725F588D"/>
    <w:rsid w:val="72C74D55"/>
    <w:rsid w:val="761D3833"/>
    <w:rsid w:val="762E055D"/>
    <w:rsid w:val="77674EDC"/>
    <w:rsid w:val="7A522E75"/>
    <w:rsid w:val="7C5E7D1C"/>
    <w:rsid w:val="7C76156A"/>
    <w:rsid w:val="7D3E79C1"/>
    <w:rsid w:val="7D6733BC"/>
    <w:rsid w:val="7D6A0567"/>
    <w:rsid w:val="7E1536A4"/>
    <w:rsid w:val="7E300AEE"/>
    <w:rsid w:val="7E301A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3"/>
    <w:next w:val="3"/>
    <w:qFormat/>
    <w:uiPriority w:val="9"/>
    <w:pPr>
      <w:keepNext/>
      <w:keepLines/>
      <w:spacing w:line="590" w:lineRule="exact"/>
      <w:ind w:firstLine="642" w:firstLineChars="200"/>
      <w:outlineLvl w:val="0"/>
    </w:pPr>
    <w:rPr>
      <w:rFonts w:eastAsia="黑体"/>
      <w:bCs/>
      <w:kern w:val="44"/>
      <w:sz w:val="30"/>
      <w:szCs w:val="44"/>
    </w:rPr>
  </w:style>
  <w:style w:type="paragraph" w:styleId="4">
    <w:name w:val="heading 2"/>
    <w:basedOn w:val="1"/>
    <w:next w:val="1"/>
    <w:unhideWhenUsed/>
    <w:qFormat/>
    <w:uiPriority w:val="0"/>
    <w:pPr>
      <w:keepNext/>
      <w:keepLines/>
      <w:spacing w:line="590" w:lineRule="exact"/>
      <w:ind w:firstLine="642" w:firstLineChars="200"/>
      <w:outlineLvl w:val="1"/>
    </w:pPr>
    <w:rPr>
      <w:rFonts w:ascii="Arial" w:hAnsi="Arial" w:eastAsia="楷体_GB2312"/>
      <w:sz w:val="30"/>
    </w:rPr>
  </w:style>
  <w:style w:type="paragraph" w:styleId="5">
    <w:name w:val="heading 3"/>
    <w:basedOn w:val="1"/>
    <w:next w:val="1"/>
    <w:unhideWhenUsed/>
    <w:qFormat/>
    <w:uiPriority w:val="0"/>
    <w:pPr>
      <w:keepNext/>
      <w:keepLines/>
      <w:spacing w:before="260" w:after="260" w:line="413" w:lineRule="auto"/>
      <w:outlineLvl w:val="2"/>
    </w:pPr>
    <w:rPr>
      <w:b/>
      <w:sz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3">
    <w:name w:val="无间隔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6">
    <w:name w:val="annotation text"/>
    <w:basedOn w:val="1"/>
    <w:qFormat/>
    <w:uiPriority w:val="0"/>
    <w:pPr>
      <w:jc w:val="left"/>
    </w:pPr>
  </w:style>
  <w:style w:type="paragraph" w:styleId="7">
    <w:name w:val="Body Text"/>
    <w:basedOn w:val="1"/>
    <w:next w:val="1"/>
    <w:unhideWhenUsed/>
    <w:qFormat/>
    <w:uiPriority w:val="99"/>
    <w:pPr>
      <w:spacing w:after="120"/>
    </w:pPr>
  </w:style>
  <w:style w:type="paragraph" w:styleId="8">
    <w:name w:val="toc 5"/>
    <w:basedOn w:val="1"/>
    <w:next w:val="1"/>
    <w:qFormat/>
    <w:uiPriority w:val="0"/>
    <w:pPr>
      <w:ind w:left="1680" w:leftChars="8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qFormat/>
    <w:uiPriority w:val="39"/>
  </w:style>
  <w:style w:type="paragraph" w:styleId="12">
    <w:name w:val="toc 2"/>
    <w:basedOn w:val="1"/>
    <w:next w:val="1"/>
    <w:qFormat/>
    <w:uiPriority w:val="0"/>
    <w:pPr>
      <w:ind w:left="420" w:leftChars="200"/>
    </w:pPr>
  </w:style>
  <w:style w:type="paragraph" w:styleId="13">
    <w:name w:val="Normal (Web)"/>
    <w:basedOn w:val="1"/>
    <w:qFormat/>
    <w:uiPriority w:val="0"/>
    <w:pPr>
      <w:spacing w:beforeAutospacing="1" w:afterAutospacing="1"/>
      <w:jc w:val="left"/>
    </w:pPr>
    <w:rPr>
      <w:rFonts w:cs="Times New Roman"/>
      <w:kern w:val="0"/>
      <w:sz w:val="24"/>
    </w:rPr>
  </w:style>
  <w:style w:type="character" w:styleId="16">
    <w:name w:val="Hyperlink"/>
    <w:basedOn w:val="15"/>
    <w:qFormat/>
    <w:uiPriority w:val="99"/>
    <w:rPr>
      <w:color w:val="0000FF"/>
      <w:u w:val="single"/>
    </w:rPr>
  </w:style>
  <w:style w:type="paragraph" w:customStyle="1" w:styleId="17">
    <w:name w:val="无间隔2"/>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903</Words>
  <Characters>5151</Characters>
  <Lines>42</Lines>
  <Paragraphs>12</Paragraphs>
  <TotalTime>0</TotalTime>
  <ScaleCrop>false</ScaleCrop>
  <LinksUpToDate>false</LinksUpToDate>
  <CharactersWithSpaces>6042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2022-08-09T03:16:00Z</dcterms:created>
  <dc:creator></dc:creator>
  <cp:lastModifiedBy>素笺淡墨</cp:lastModifiedBy>
  <cp:lastPrinted>2022-08-09T03:57:00Z</cp:lastPrinted>
  <dcterms:modified xsi:type="dcterms:W3CDTF">2024-01-04T08:22:30Z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6F501741D55B4A8995CA1F56B14A379E</vt:lpwstr>
  </property>
</Properties>
</file>