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6" w:lineRule="exact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附件2：</w:t>
      </w:r>
    </w:p>
    <w:p>
      <w:pPr>
        <w:spacing w:line="600" w:lineRule="exact"/>
        <w:jc w:val="center"/>
        <w:rPr>
          <w:rFonts w:hint="eastAsia" w:ascii="方正小标宋简体" w:eastAsia="方正小标宋简体"/>
          <w:sz w:val="44"/>
          <w:szCs w:val="44"/>
        </w:rPr>
      </w:pPr>
      <w:bookmarkStart w:id="0" w:name="_GoBack"/>
      <w:r>
        <w:rPr>
          <w:rFonts w:hint="eastAsia" w:ascii="方正小标宋简体" w:eastAsia="方正小标宋简体"/>
          <w:sz w:val="44"/>
          <w:szCs w:val="44"/>
        </w:rPr>
        <w:t>居民用水阶梯水价及非居民用水超计划用水加价收取标准</w:t>
      </w:r>
    </w:p>
    <w:bookmarkEnd w:id="0"/>
    <w:p>
      <w:pPr>
        <w:adjustRightInd w:val="0"/>
        <w:snapToGrid w:val="0"/>
        <w:spacing w:line="580" w:lineRule="exact"/>
        <w:rPr>
          <w:rFonts w:eastAsia="仿宋_GB2312"/>
        </w:rPr>
      </w:pPr>
      <w:r>
        <w:rPr>
          <w:rFonts w:eastAsia="仿宋_GB2312"/>
        </w:rPr>
        <w:t>1．居民阶梯水价</w:t>
      </w:r>
      <w:r>
        <w:rPr>
          <w:rFonts w:hint="eastAsia" w:eastAsia="仿宋_GB2312"/>
        </w:rPr>
        <w:t>收取标准</w:t>
      </w:r>
      <w:r>
        <w:rPr>
          <w:rFonts w:eastAsia="仿宋_GB2312"/>
        </w:rPr>
        <w:t xml:space="preserve">                单位：元/m³</w:t>
      </w:r>
    </w:p>
    <w:tbl>
      <w:tblPr>
        <w:tblStyle w:val="3"/>
        <w:tblW w:w="8956" w:type="dxa"/>
        <w:jc w:val="center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08"/>
        <w:gridCol w:w="1440"/>
        <w:gridCol w:w="1080"/>
        <w:gridCol w:w="1080"/>
        <w:gridCol w:w="1080"/>
        <w:gridCol w:w="1080"/>
        <w:gridCol w:w="2188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9" w:hRule="atLeast"/>
          <w:jc w:val="center"/>
        </w:trPr>
        <w:tc>
          <w:tcPr>
            <w:tcW w:w="1008" w:type="dxa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阶梯价</w:t>
            </w:r>
          </w:p>
        </w:tc>
        <w:tc>
          <w:tcPr>
            <w:tcW w:w="1440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每户每月</w:t>
            </w:r>
          </w:p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用水量</w:t>
            </w:r>
          </w:p>
        </w:tc>
        <w:tc>
          <w:tcPr>
            <w:tcW w:w="1080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加价</w:t>
            </w:r>
          </w:p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幅度</w:t>
            </w:r>
          </w:p>
        </w:tc>
        <w:tc>
          <w:tcPr>
            <w:tcW w:w="1080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自来水价格（含原水）</w:t>
            </w:r>
          </w:p>
        </w:tc>
        <w:tc>
          <w:tcPr>
            <w:tcW w:w="1080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水资</w:t>
            </w:r>
          </w:p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源费</w:t>
            </w:r>
          </w:p>
        </w:tc>
        <w:tc>
          <w:tcPr>
            <w:tcW w:w="1080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污　水</w:t>
            </w:r>
          </w:p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处理费</w:t>
            </w:r>
          </w:p>
        </w:tc>
        <w:tc>
          <w:tcPr>
            <w:tcW w:w="2188" w:type="dxa"/>
            <w:tcBorders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到户价格（含污水</w:t>
            </w:r>
          </w:p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处理费、水资源费）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08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一阶价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10m³以内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0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1.95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0.25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0.95</w:t>
            </w:r>
          </w:p>
        </w:tc>
        <w:tc>
          <w:tcPr>
            <w:tcW w:w="21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3.15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08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二阶价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10-15m³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50%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2.93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0.25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0.95</w:t>
            </w:r>
          </w:p>
        </w:tc>
        <w:tc>
          <w:tcPr>
            <w:tcW w:w="21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4.13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08" w:type="dxa"/>
            <w:tcBorders>
              <w:top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三阶价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15m³以上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100%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3.90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0.25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0.95</w:t>
            </w:r>
          </w:p>
        </w:tc>
        <w:tc>
          <w:tcPr>
            <w:tcW w:w="2188" w:type="dxa"/>
            <w:tcBorders>
              <w:top w:val="single" w:color="auto" w:sz="4" w:space="0"/>
              <w:lef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5.10</w:t>
            </w:r>
          </w:p>
        </w:tc>
      </w:tr>
    </w:tbl>
    <w:p>
      <w:pPr>
        <w:adjustRightInd w:val="0"/>
        <w:snapToGrid w:val="0"/>
        <w:spacing w:line="580" w:lineRule="exact"/>
        <w:rPr>
          <w:rFonts w:eastAsia="仿宋_GB2312"/>
        </w:rPr>
      </w:pPr>
      <w:r>
        <w:rPr>
          <w:rFonts w:eastAsia="仿宋_GB2312"/>
          <w:spacing w:val="-2"/>
        </w:rPr>
        <w:t>2．非居民生活用水超计划用水累进加价</w:t>
      </w:r>
      <w:r>
        <w:rPr>
          <w:rFonts w:hint="eastAsia" w:eastAsia="仿宋_GB2312"/>
          <w:spacing w:val="-2"/>
        </w:rPr>
        <w:t>收取标准</w:t>
      </w:r>
      <w:r>
        <w:rPr>
          <w:rFonts w:eastAsia="仿宋_GB2312"/>
          <w:spacing w:val="-2"/>
        </w:rPr>
        <w:t xml:space="preserve">  </w:t>
      </w:r>
      <w:r>
        <w:rPr>
          <w:rFonts w:eastAsia="仿宋_GB2312"/>
        </w:rPr>
        <w:t>单位：元/m³</w:t>
      </w:r>
    </w:p>
    <w:tbl>
      <w:tblPr>
        <w:tblStyle w:val="3"/>
        <w:tblW w:w="8956" w:type="dxa"/>
        <w:jc w:val="center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88"/>
        <w:gridCol w:w="1620"/>
        <w:gridCol w:w="900"/>
        <w:gridCol w:w="1080"/>
        <w:gridCol w:w="900"/>
        <w:gridCol w:w="1080"/>
        <w:gridCol w:w="2188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88" w:type="dxa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累进价</w:t>
            </w:r>
          </w:p>
        </w:tc>
        <w:tc>
          <w:tcPr>
            <w:tcW w:w="1620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非居民生活用水每户每月用水量</w:t>
            </w:r>
          </w:p>
        </w:tc>
        <w:tc>
          <w:tcPr>
            <w:tcW w:w="900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加价</w:t>
            </w:r>
          </w:p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幅度</w:t>
            </w:r>
          </w:p>
        </w:tc>
        <w:tc>
          <w:tcPr>
            <w:tcW w:w="1080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自来水价格（含原水）</w:t>
            </w:r>
          </w:p>
        </w:tc>
        <w:tc>
          <w:tcPr>
            <w:tcW w:w="900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水资源费</w:t>
            </w:r>
          </w:p>
        </w:tc>
        <w:tc>
          <w:tcPr>
            <w:tcW w:w="1080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污　水</w:t>
            </w:r>
          </w:p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处理费</w:t>
            </w:r>
          </w:p>
        </w:tc>
        <w:tc>
          <w:tcPr>
            <w:tcW w:w="2188" w:type="dxa"/>
            <w:tcBorders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到户价格（含污水</w:t>
            </w:r>
          </w:p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处理费、水资源费）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188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一级</w:t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定额内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0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3.55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0.25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1.40</w:t>
            </w:r>
          </w:p>
        </w:tc>
        <w:tc>
          <w:tcPr>
            <w:tcW w:w="21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5.20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188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二级</w:t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超20%内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1倍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7.10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0.25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1.40</w:t>
            </w:r>
          </w:p>
        </w:tc>
        <w:tc>
          <w:tcPr>
            <w:tcW w:w="21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8.75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188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三级</w:t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超20&amp;-30%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2倍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10.65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0.25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1.40</w:t>
            </w:r>
          </w:p>
        </w:tc>
        <w:tc>
          <w:tcPr>
            <w:tcW w:w="21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12.30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188" w:type="dxa"/>
            <w:tcBorders>
              <w:top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四级</w:t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超30%以上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3倍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14.20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0.25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1.40</w:t>
            </w:r>
          </w:p>
        </w:tc>
        <w:tc>
          <w:tcPr>
            <w:tcW w:w="2188" w:type="dxa"/>
            <w:tcBorders>
              <w:top w:val="single" w:color="auto" w:sz="4" w:space="0"/>
              <w:lef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15.85</w:t>
            </w:r>
          </w:p>
        </w:tc>
      </w:tr>
    </w:tbl>
    <w:p>
      <w:pPr>
        <w:adjustRightInd w:val="0"/>
        <w:snapToGrid w:val="0"/>
        <w:spacing w:line="580" w:lineRule="exact"/>
        <w:rPr>
          <w:rFonts w:eastAsia="仿宋_GB2312"/>
          <w:spacing w:val="-2"/>
        </w:rPr>
      </w:pPr>
      <w:r>
        <w:rPr>
          <w:rFonts w:eastAsia="仿宋_GB2312"/>
          <w:spacing w:val="-2"/>
        </w:rPr>
        <w:t>3．特种行业用水超计划用水累进加价</w:t>
      </w:r>
      <w:r>
        <w:rPr>
          <w:rFonts w:hint="eastAsia" w:eastAsia="仿宋_GB2312"/>
          <w:spacing w:val="-2"/>
        </w:rPr>
        <w:t>收取标准</w:t>
      </w:r>
      <w:r>
        <w:rPr>
          <w:rFonts w:eastAsia="仿宋_GB2312"/>
          <w:spacing w:val="-2"/>
        </w:rPr>
        <w:t xml:space="preserve">    单位：元/m³</w:t>
      </w:r>
    </w:p>
    <w:tbl>
      <w:tblPr>
        <w:tblStyle w:val="3"/>
        <w:tblW w:w="8956" w:type="dxa"/>
        <w:jc w:val="center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88"/>
        <w:gridCol w:w="1440"/>
        <w:gridCol w:w="900"/>
        <w:gridCol w:w="1080"/>
        <w:gridCol w:w="1080"/>
        <w:gridCol w:w="1080"/>
        <w:gridCol w:w="2188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7" w:hRule="exact"/>
          <w:jc w:val="center"/>
        </w:trPr>
        <w:tc>
          <w:tcPr>
            <w:tcW w:w="1188" w:type="dxa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用水情况</w:t>
            </w:r>
          </w:p>
        </w:tc>
        <w:tc>
          <w:tcPr>
            <w:tcW w:w="1440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企业每月</w:t>
            </w:r>
          </w:p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用水定额</w:t>
            </w:r>
          </w:p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执行量</w:t>
            </w:r>
          </w:p>
        </w:tc>
        <w:tc>
          <w:tcPr>
            <w:tcW w:w="900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加价</w:t>
            </w:r>
          </w:p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幅度</w:t>
            </w:r>
          </w:p>
        </w:tc>
        <w:tc>
          <w:tcPr>
            <w:tcW w:w="1080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自来水价格（含原水）</w:t>
            </w:r>
          </w:p>
        </w:tc>
        <w:tc>
          <w:tcPr>
            <w:tcW w:w="1080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水资</w:t>
            </w:r>
          </w:p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源费</w:t>
            </w:r>
          </w:p>
        </w:tc>
        <w:tc>
          <w:tcPr>
            <w:tcW w:w="1080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污　水</w:t>
            </w:r>
          </w:p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处理费</w:t>
            </w:r>
          </w:p>
        </w:tc>
        <w:tc>
          <w:tcPr>
            <w:tcW w:w="2188" w:type="dxa"/>
            <w:tcBorders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到户价格（含污水</w:t>
            </w:r>
          </w:p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处理费、水资源费）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188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一级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定额内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0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13.75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0.25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1.40</w:t>
            </w:r>
          </w:p>
        </w:tc>
        <w:tc>
          <w:tcPr>
            <w:tcW w:w="21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15.40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188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二级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超20%内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1倍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27.50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0.25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1.40</w:t>
            </w:r>
          </w:p>
        </w:tc>
        <w:tc>
          <w:tcPr>
            <w:tcW w:w="21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29.15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188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三级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超20&amp;-30%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2倍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41.25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0.25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1.40</w:t>
            </w:r>
          </w:p>
        </w:tc>
        <w:tc>
          <w:tcPr>
            <w:tcW w:w="21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42.90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188" w:type="dxa"/>
            <w:tcBorders>
              <w:top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三级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超30%以上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3倍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55.00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0.25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1.40</w:t>
            </w:r>
          </w:p>
        </w:tc>
        <w:tc>
          <w:tcPr>
            <w:tcW w:w="2188" w:type="dxa"/>
            <w:tcBorders>
              <w:top w:val="single" w:color="auto" w:sz="4" w:space="0"/>
              <w:lef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eastAsia" w:ascii="方正书宋简体" w:hAnsi="方正书宋简体" w:eastAsia="方正书宋简体" w:cs="方正书宋简体"/>
                <w:szCs w:val="21"/>
              </w:rPr>
            </w:pPr>
            <w:r>
              <w:rPr>
                <w:rFonts w:hint="eastAsia" w:ascii="方正书宋简体" w:hAnsi="方正书宋简体" w:eastAsia="方正书宋简体" w:cs="方正书宋简体"/>
                <w:szCs w:val="21"/>
              </w:rPr>
              <w:t>56.65</w:t>
            </w:r>
          </w:p>
        </w:tc>
      </w:tr>
    </w:tbl>
    <w:p>
      <w:pPr>
        <w:adjustRightInd w:val="0"/>
        <w:snapToGrid w:val="0"/>
        <w:spacing w:line="580" w:lineRule="exact"/>
        <w:rPr>
          <w:rFonts w:hint="eastAsia" w:eastAsia="仿宋_GB2312"/>
          <w:spacing w:val="-2"/>
          <w:sz w:val="32"/>
          <w:szCs w:val="32"/>
        </w:rPr>
        <w:sectPr>
          <w:footerReference r:id="rId3" w:type="default"/>
          <w:footerReference r:id="rId4" w:type="even"/>
          <w:pgSz w:w="11906" w:h="16838"/>
          <w:pgMar w:top="1440" w:right="1800" w:bottom="0" w:left="1800" w:header="851" w:footer="1191" w:gutter="0"/>
          <w:cols w:space="720" w:num="1"/>
          <w:docGrid w:type="lines" w:linePitch="312" w:charSpace="0"/>
        </w:sect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方正书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rPr>
        <w:rStyle w:val="5"/>
        <w:rFonts w:hint="eastAsia"/>
        <w:sz w:val="28"/>
        <w:szCs w:val="28"/>
      </w:rPr>
    </w:pPr>
    <w:r>
      <w:rPr>
        <w:rStyle w:val="5"/>
        <w:rFonts w:hint="eastAsia"/>
        <w:sz w:val="28"/>
        <w:szCs w:val="28"/>
      </w:rPr>
      <w:t>—</w:t>
    </w:r>
    <w:r>
      <w:rPr>
        <w:sz w:val="28"/>
        <w:szCs w:val="28"/>
      </w:rPr>
      <w:fldChar w:fldCharType="begin"/>
    </w:r>
    <w:r>
      <w:rPr>
        <w:rStyle w:val="5"/>
        <w:sz w:val="28"/>
        <w:szCs w:val="28"/>
      </w:rPr>
      <w:instrText xml:space="preserve">PAGE  </w:instrText>
    </w:r>
    <w:r>
      <w:rPr>
        <w:sz w:val="28"/>
        <w:szCs w:val="28"/>
      </w:rPr>
      <w:fldChar w:fldCharType="separate"/>
    </w:r>
    <w:r>
      <w:rPr>
        <w:rStyle w:val="5"/>
        <w:sz w:val="28"/>
        <w:szCs w:val="28"/>
      </w:rPr>
      <w:t>7</w:t>
    </w:r>
    <w:r>
      <w:rPr>
        <w:sz w:val="28"/>
        <w:szCs w:val="28"/>
      </w:rPr>
      <w:fldChar w:fldCharType="end"/>
    </w:r>
    <w:r>
      <w:rPr>
        <w:rStyle w:val="5"/>
        <w:rFonts w:hint="eastAsia"/>
        <w:sz w:val="28"/>
        <w:szCs w:val="28"/>
      </w:rPr>
      <w:t>—</w:t>
    </w:r>
  </w:p>
  <w:p>
    <w:pPr>
      <w:pStyle w:val="2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rPr>
        <w:rStyle w:val="5"/>
      </w:rPr>
    </w:pPr>
    <w:r>
      <w:fldChar w:fldCharType="begin"/>
    </w:r>
    <w:r>
      <w:rPr>
        <w:rStyle w:val="5"/>
      </w:rPr>
      <w:instrText xml:space="preserve">PAGE  </w:instrText>
    </w:r>
    <w:r>
      <w:fldChar w:fldCharType="separate"/>
    </w:r>
    <w:r>
      <w:rPr>
        <w:rStyle w:val="5"/>
      </w:rPr>
      <w:t>1</w:t>
    </w:r>
    <w:r>
      <w:fldChar w:fldCharType="end"/>
    </w:r>
  </w:p>
  <w:p>
    <w:pPr>
      <w:pStyle w:val="2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9641328"/>
    <w:rsid w:val="296413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5">
    <w:name w:val="page number"/>
    <w:basedOn w:val="4"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昆明市安宁市党政机关单位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Office_11.8.6.8722_F1E327BC-269C-435d-A152-05C5408002CA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2021-12-20T09:11:00Z</dcterms:created>
  <dc:creator>李海霞</dc:creator>
  <cp:lastModifiedBy>李海霞</cp:lastModifiedBy>
  <dcterms:modified xsi:type="dcterms:W3CDTF">2021-12-20T09:11:57Z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2052-11.8.6.8722</vt:lpwstr>
  </property>
</Properties>
</file>