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安宁市发展和改革局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color w:val="auto"/>
          <w:sz w:val="44"/>
          <w:szCs w:val="44"/>
          <w:lang w:val="en-US" w:eastAsia="zh-CN"/>
        </w:rPr>
        <w:t>关于印发《安宁市城市供水（含污水处理费）到户价格方案》（2020年修订）的通知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安发改规〔2020〕1号</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bookmarkStart w:id="0" w:name="_GoBack"/>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根据《云南省物价局关于加快落实污水处理收费标准的通知》（云价价格〔2017〕61号）、云南省发展和改革委员会《关于印发〈关于创新和完善促进绿色发展价格机制的实施意见〉的通知》（云发改价格规〔2019〕2号）和《昆明市发展和改革委员会关于转发〈云南省创新和完善促进绿色发展价格机制的实施意见〉的通知》（昆发改价格〔2019〕625号）的要求，安宁市人民政府以安政复〔2019〕110号《关于调整安宁市污水处理费价格的批复》批准我市污水处理费价格调整方案，因此现将安宁市城市供水（含污水费）到户价格调整如下：</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一、安宁市城市供水和污水处理价格标准</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安宁市城市供水（含污水处理价格）综合平均价格由3.67元/m³调整为3.92元/m³，其中：自来水综合价格为2.75元/m³(含水资源费0.25元/m³和原水价格0.14元/m³)，污水处理综合价格由0.92元/m³调整为1.17元/m³（居民生活用水污水处理价格由0.80元/m³调整为0.95元/m³，非居民生活用水和特种行业用水污水处理价格由1.20元/m³调整为1.40元/m³），调整后的各类供水和污水处理价格详见附件1。</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二、关于水资源费收费标准</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水资源费收费标准按照《安宁市人民政府同意市水务局关于调整水资源费征收标准请示的批复》（安政复〔2014〕22号）和《云南省物价局 云南省财政厅 云南省水利厅关于水资源费征收标准的通知》（云价价格〔2011〕128号）执行。</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三、对低收入困难群体实行优惠扶持政策</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享受城乡居民最低生活保障的居民凭安宁市民政部门发的《城乡居民最低生活保障金领取证》，每户每月用水量在10m³以内（含10m³）的，按2.00元/m³（含原水费、水资源费、污水处理费）执行，每户每月用水量超过10m³以上的部分按新调整的价格3.15元/m³（含原水费、水资源费、污水处理费）执行。对城市供水范围内分散居住的五保户、孤寡老人免收水费。</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四、关于阶梯式水价和超计划用水加价</w:t>
      </w:r>
    </w:p>
    <w:p>
      <w:pPr>
        <w:keepNext w:val="0"/>
        <w:keepLines w:val="0"/>
        <w:pageBreakBefore w:val="0"/>
        <w:widowControl w:val="0"/>
        <w:kinsoku/>
        <w:wordWrap/>
        <w:overflowPunct/>
        <w:topLinePunct w:val="0"/>
        <w:bidi w:val="0"/>
        <w:spacing w:line="580" w:lineRule="exact"/>
        <w:ind w:firstLine="64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根据《国家发改委、住建部关于加快建立完善城镇居民用水阶梯价格制度的指导意见》（发改价格〔2013〕2676号）和《云南省物价局关于积极推进水价综合改革有关问题的通知》（云价格〔2013〕75号）的规定，居民生活用水价格实行阶梯式水价和非居民生活用水（含特种行业用水）价格实施超计划（定额）用水加价：</w:t>
      </w:r>
    </w:p>
    <w:p>
      <w:pPr>
        <w:keepNext w:val="0"/>
        <w:keepLines w:val="0"/>
        <w:pageBreakBefore w:val="0"/>
        <w:widowControl w:val="0"/>
        <w:kinsoku/>
        <w:wordWrap/>
        <w:overflowPunct/>
        <w:topLinePunct w:val="0"/>
        <w:bidi w:val="0"/>
        <w:spacing w:line="580" w:lineRule="exact"/>
        <w:ind w:firstLine="64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（一）阶梯式水价：在城市供水范围内实行“一户一表”计量用水的用户，每户居民月实际用水量在10 m³以内（含10m³）的，按3.15元/m³（含水资源费和污水处理费）价格执行；每户居民月实际用水量超过10m³以上的，在居民生活用水价格基础上（计算基数不含污水处理费和水资源费）实行阶梯式水价，即：用水量超过10m³至15m³（含15 m³）的部分，加价50%收取水费，用水量超过15 m³以上的部分，加价100%收取水费。</w:t>
      </w:r>
    </w:p>
    <w:p>
      <w:pPr>
        <w:keepNext w:val="0"/>
        <w:keepLines w:val="0"/>
        <w:pageBreakBefore w:val="0"/>
        <w:widowControl w:val="0"/>
        <w:kinsoku/>
        <w:wordWrap/>
        <w:overflowPunct/>
        <w:topLinePunct w:val="0"/>
        <w:bidi w:val="0"/>
        <w:spacing w:line="580" w:lineRule="exact"/>
        <w:ind w:firstLine="64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超计划用水加价：对非居民生活用水和特种行业用水超计划（定额）累进加价，根据市节水办核定用水计划定额，超计划（定额）20%（含20%）以内的，超过部分按新调整的类别用水价格1倍加收水费（计算基数不含污水处理费和水资源费）；超计划（定额）20%以上至30%（含30%）的部分按新调整的类别用水价格2倍加收水费（计算基数不含污水处理费和水资源费）；超计划（定额）30%以上的部分按新调整的类别用水价格3倍加收水费（计算基数不含污水处理费和水资源费）。</w:t>
      </w:r>
    </w:p>
    <w:p>
      <w:pPr>
        <w:keepNext w:val="0"/>
        <w:keepLines w:val="0"/>
        <w:pageBreakBefore w:val="0"/>
        <w:widowControl w:val="0"/>
        <w:kinsoku/>
        <w:wordWrap/>
        <w:overflowPunct/>
        <w:topLinePunct w:val="0"/>
        <w:bidi w:val="0"/>
        <w:spacing w:line="580" w:lineRule="exact"/>
        <w:ind w:firstLine="64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（阶梯式水价和超计划用水加价收取标准详见附件2）。</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五、运用价格杠杆加强对地下水开采的调控</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Times New Roman" w:hAnsi="Times New Roman" w:eastAsia="仿宋_GB2312" w:cs="Times New Roman"/>
          <w:sz w:val="32"/>
          <w:szCs w:val="32"/>
        </w:rPr>
        <w:t>根据《云南省人民政府办公厅转发省发改委关于深化水价改</w:t>
      </w:r>
      <w:r>
        <w:rPr>
          <w:rFonts w:hint="default" w:ascii="仿宋_GB2312" w:hAnsi="仿宋_GB2312" w:eastAsia="仿宋_GB2312" w:cs="仿宋_GB2312"/>
          <w:i w:val="0"/>
          <w:caps w:val="0"/>
          <w:color w:val="333333"/>
          <w:spacing w:val="0"/>
          <w:sz w:val="32"/>
          <w:szCs w:val="32"/>
          <w:shd w:val="clear" w:fill="FFFFFF"/>
          <w:lang w:val="en-US" w:eastAsia="zh-CN"/>
        </w:rPr>
        <w:t>革促进节约用水保护水资源实施意见的通知》（云政办发〔2005〕170号）和《云南省物价局、财政厅、水利厅关于水资源费征收标准的通知》（云价价格〔2011〕128号）关于运用价格杠杆加强对城市地下水开采的调控，县级以上城市规划区范围内，地下冷水水资源费征收标准不得低于城市供水平均水价，地热水税费合计标准不得低于城市供水平均水价的2倍的规定，为保障安宁温泉旅游业的可持续发展，保护温泉地热水资源，优化配置地热水资源、节约使用地热水、提高地热水使用效率，由安宁市旅游投资开发有限公司所供相关企业用于商业经营（非居民生活用水）的地热水价格按14.2元/m³执行（含污水处理费1.40元/m³）；特种行业用水价格执行19.20元/m³执行（含污水处理费1.40元/m³）。对非居民用水和特种行业用水实施超计划（定额）用水累进加价政策。温泉集镇居民生活和非居民生活用水产生的污水已接入安宁市城市截污管网，温泉集镇其他自采地下热水的单位（或个人），污水处理费（居民生活用地热水按0.95元/m³收取，非居民生活用地热水和特种行业用地热水按1.40元/m³收取）。</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六、污水处理费管理</w:t>
      </w:r>
    </w:p>
    <w:p>
      <w:pPr>
        <w:pStyle w:val="10"/>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污水处理费由安宁市水务局委托相关单位收取并进行管理，按规定上缴安宁市财政。</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七、价格执行范围</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价格执行范围：按照同网同价的原则，安宁市城市供水管网供水范围内的职教园区、太平新城的供水价格与安宁主城区同价执行；按照同城同价的原则，昆钢供水价格参照安宁市城市供水价格执行。</w:t>
      </w:r>
    </w:p>
    <w:p>
      <w:pPr>
        <w:keepNext w:val="0"/>
        <w:keepLines w:val="0"/>
        <w:pageBreakBefore w:val="0"/>
        <w:widowControl w:val="0"/>
        <w:numPr>
          <w:ilvl w:val="0"/>
          <w:numId w:val="1"/>
        </w:numPr>
        <w:kinsoku/>
        <w:wordWrap/>
        <w:overflowPunct/>
        <w:topLinePunct w:val="0"/>
        <w:bidi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其他</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《安宁市城市供水（含污水处理费）到户价格</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方案》由安宁市水务局负责组织实施，安宁市发展和改革局履行监督管理职责；</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《安宁市城市供水（含污水处理费）到户价格方案》由安宁市发展和改革局负责解释；</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（三）本《方案》自公布后30日后生效，有效期5年，自2020年12月6日至2025年12月6日止；</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（四）安宁市城市供水价格和污水处理价格实行动态管理，随国家法律法规和云南省、昆明市政策变化及安宁市社会经济发展情况适时进行调整。</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（五）原《安宁市城市供水（含污水处理费）到户价格调整方案》2014年安宁市发展和改革局第1号公告（安府登4号）同时废止。</w:t>
      </w:r>
    </w:p>
    <w:bookmarkEnd w:id="0"/>
    <w:p>
      <w:pPr>
        <w:keepNext w:val="0"/>
        <w:keepLines w:val="0"/>
        <w:pageBreakBefore w:val="0"/>
        <w:widowControl w:val="0"/>
        <w:kinsoku/>
        <w:wordWrap/>
        <w:overflowPunct/>
        <w:topLinePunct w:val="0"/>
        <w:bidi w:val="0"/>
        <w:spacing w:line="58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附件：1. 安宁市城市供水（含污水处理）到户收费标准</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Times New Roman" w:hAnsi="Times New Roman" w:eastAsia="仿宋_GB2312" w:cs="Times New Roman"/>
          <w:sz w:val="32"/>
        </w:rPr>
        <w:t>　　　</w:t>
      </w:r>
      <w:r>
        <w:rPr>
          <w:rFonts w:hint="default" w:ascii="仿宋_GB2312" w:hAnsi="仿宋_GB2312" w:eastAsia="仿宋_GB2312" w:cs="仿宋_GB2312"/>
          <w:i w:val="0"/>
          <w:caps w:val="0"/>
          <w:color w:val="333333"/>
          <w:spacing w:val="0"/>
          <w:sz w:val="32"/>
          <w:szCs w:val="32"/>
          <w:shd w:val="clear" w:fill="FFFFFF"/>
          <w:lang w:val="en-US" w:eastAsia="zh-CN"/>
        </w:rPr>
        <w:t>2. 居民阶梯水价及非居民超计划用水加价收取标</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准</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安宁市发展和改革局</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2020年11月5日</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lang w:val="en-US" w:eastAsia="zh-CN"/>
        </w:rPr>
      </w:pPr>
    </w:p>
    <w:p>
      <w:pPr>
        <w:spacing w:line="576" w:lineRule="exact"/>
        <w:rPr>
          <w:rFonts w:hint="eastAsia" w:ascii="仿宋_GB2312" w:hAnsi="仿宋_GB2312" w:eastAsia="仿宋_GB2312" w:cs="仿宋_GB2312"/>
          <w:sz w:val="30"/>
          <w:szCs w:val="30"/>
        </w:rPr>
      </w:pPr>
    </w:p>
    <w:p>
      <w:pPr>
        <w:spacing w:line="576" w:lineRule="exact"/>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eastAsia="方正小标宋简体"/>
        </w:rPr>
      </w:pPr>
      <w:r>
        <w:rPr>
          <w:rFonts w:hint="eastAsia" w:ascii="方正小标宋简体" w:eastAsia="方正小标宋简体"/>
          <w:sz w:val="36"/>
          <w:szCs w:val="36"/>
        </w:rPr>
        <w:t>安宁市城市供水（含污水处理）到户价格收取标准</w:t>
      </w:r>
    </w:p>
    <w:p>
      <w:pPr>
        <w:ind w:right="210"/>
        <w:jc w:val="right"/>
        <w:rPr>
          <w:rFonts w:hint="default" w:ascii="Times New Roman" w:hAnsi="Times New Roman" w:eastAsia="仿宋_GB2312" w:cs="Times New Roman"/>
          <w:sz w:val="32"/>
          <w:szCs w:val="32"/>
          <w:lang w:val="en-US" w:eastAsia="zh-CN"/>
        </w:rPr>
      </w:pPr>
      <w:r>
        <w:rPr>
          <w:rFonts w:eastAsia="仿宋_GB2312"/>
        </w:rPr>
        <w:t>单位：元/m³</w:t>
      </w:r>
    </w:p>
    <w:tbl>
      <w:tblPr>
        <w:tblStyle w:val="6"/>
        <w:tblW w:w="87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40"/>
        <w:gridCol w:w="1080"/>
        <w:gridCol w:w="1260"/>
        <w:gridCol w:w="31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08" w:type="dxa"/>
            <w:vMerge w:val="restart"/>
            <w:tcBorders>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类别</w:t>
            </w:r>
          </w:p>
        </w:tc>
        <w:tc>
          <w:tcPr>
            <w:tcW w:w="1440" w:type="dxa"/>
            <w:vMerge w:val="restart"/>
            <w:tcBorders>
              <w:left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城市供水</w:t>
            </w:r>
          </w:p>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到户价格</w:t>
            </w:r>
          </w:p>
        </w:tc>
        <w:tc>
          <w:tcPr>
            <w:tcW w:w="2340" w:type="dxa"/>
            <w:gridSpan w:val="2"/>
            <w:tcBorders>
              <w:left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其中</w:t>
            </w:r>
          </w:p>
        </w:tc>
        <w:tc>
          <w:tcPr>
            <w:tcW w:w="3106" w:type="dxa"/>
            <w:vMerge w:val="restart"/>
            <w:tcBorders>
              <w:left w:val="single" w:color="auto" w:sz="4" w:space="0"/>
              <w:bottom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执行范围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08" w:type="dxa"/>
            <w:vMerge w:val="continue"/>
            <w:tcBorders>
              <w:top w:val="single" w:color="auto" w:sz="4" w:space="0"/>
              <w:bottom w:val="single" w:color="auto" w:sz="4" w:space="0"/>
              <w:right w:val="single" w:color="auto" w:sz="4" w:space="0"/>
            </w:tcBorders>
            <w:noWrap w:val="0"/>
            <w:vAlign w:val="center"/>
          </w:tcPr>
          <w:p>
            <w:pPr>
              <w:widowControl/>
              <w:spacing w:line="400" w:lineRule="exact"/>
              <w:jc w:val="left"/>
              <w:rPr>
                <w:rFonts w:hint="eastAsia" w:ascii="方正书宋简体" w:hAnsi="方正书宋简体" w:eastAsia="方正书宋简体" w:cs="方正书宋简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方正书宋简体" w:hAnsi="方正书宋简体" w:eastAsia="方正书宋简体" w:cs="方正书宋简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自来水</w:t>
            </w:r>
          </w:p>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价格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污水处理价格</w:t>
            </w:r>
          </w:p>
        </w:tc>
        <w:tc>
          <w:tcPr>
            <w:tcW w:w="3106" w:type="dxa"/>
            <w:vMerge w:val="continue"/>
            <w:tcBorders>
              <w:top w:val="single" w:color="auto" w:sz="4" w:space="0"/>
              <w:left w:val="single" w:color="auto" w:sz="4" w:space="0"/>
              <w:bottom w:val="single" w:color="auto" w:sz="4" w:space="0"/>
            </w:tcBorders>
            <w:noWrap w:val="0"/>
            <w:vAlign w:val="center"/>
          </w:tcPr>
          <w:p>
            <w:pPr>
              <w:widowControl/>
              <w:spacing w:line="400" w:lineRule="exact"/>
              <w:jc w:val="left"/>
              <w:rPr>
                <w:rFonts w:hint="eastAsia" w:ascii="方正书宋简体" w:hAnsi="方正书宋简体" w:eastAsia="方正书宋简体" w:cs="方正书宋简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90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第一类：</w:t>
            </w:r>
          </w:p>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居民生活用水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书宋简体" w:hAnsi="方正书宋简体" w:eastAsia="方正书宋简体" w:cs="方正书宋简体"/>
                <w:szCs w:val="21"/>
              </w:rPr>
            </w:pPr>
            <w:r>
              <w:rPr>
                <w:rFonts w:hint="eastAsia" w:ascii="方正书宋简体" w:hAnsi="方正书宋简体" w:eastAsia="方正书宋简体" w:cs="方正书宋简体"/>
                <w:szCs w:val="21"/>
              </w:rPr>
              <w:t>3.15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2.20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书宋简体" w:hAnsi="方正书宋简体" w:eastAsia="方正书宋简体" w:cs="方正书宋简体"/>
                <w:szCs w:val="21"/>
              </w:rPr>
            </w:pPr>
            <w:r>
              <w:rPr>
                <w:rFonts w:hint="eastAsia" w:ascii="方正书宋简体" w:hAnsi="方正书宋简体" w:eastAsia="方正书宋简体" w:cs="方正书宋简体"/>
                <w:szCs w:val="21"/>
              </w:rPr>
              <w:t>0.95</w:t>
            </w:r>
          </w:p>
        </w:tc>
        <w:tc>
          <w:tcPr>
            <w:tcW w:w="3106" w:type="dxa"/>
            <w:tcBorders>
              <w:top w:val="single" w:color="auto" w:sz="4" w:space="0"/>
              <w:left w:val="single" w:color="auto" w:sz="4" w:space="0"/>
              <w:bottom w:val="single" w:color="auto" w:sz="4" w:space="0"/>
            </w:tcBorders>
            <w:noWrap w:val="0"/>
            <w:vAlign w:val="center"/>
          </w:tcPr>
          <w:p>
            <w:pPr>
              <w:spacing w:line="400" w:lineRule="exact"/>
              <w:ind w:firstLine="420" w:firstLineChars="200"/>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包括城乡居民生活用水，学校教学和学生生活用水，敬老院、养老院、孤儿院等社会福利单位及城市消防用水等。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90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第二类：</w:t>
            </w:r>
          </w:p>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非居民生活用水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5.20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3.80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1.40</w:t>
            </w:r>
          </w:p>
        </w:tc>
        <w:tc>
          <w:tcPr>
            <w:tcW w:w="3106" w:type="dxa"/>
            <w:tcBorders>
              <w:top w:val="single" w:color="auto" w:sz="4" w:space="0"/>
              <w:left w:val="single" w:color="auto" w:sz="4" w:space="0"/>
              <w:bottom w:val="single" w:color="auto" w:sz="4" w:space="0"/>
            </w:tcBorders>
            <w:noWrap w:val="0"/>
            <w:vAlign w:val="center"/>
          </w:tcPr>
          <w:p>
            <w:pPr>
              <w:spacing w:line="400" w:lineRule="exact"/>
              <w:ind w:firstLine="420" w:firstLineChars="200"/>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包括行政事业单位用水，社会团体，医疗机构、科研机构、园林绿化、环卫环保、公园、文体活动场馆等公用事业用水及工矿企业、交通运输业、商贸、餐饮、宾馆、酒店、疗养院、中介机构、金融保险、房地产、邮政、电信、旅游娱乐、影剧院、技术服务等经营服务业用水和建筑施工用水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908"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第三类：</w:t>
            </w:r>
          </w:p>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特种行业用水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15.40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14.00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1.40</w:t>
            </w:r>
          </w:p>
        </w:tc>
        <w:tc>
          <w:tcPr>
            <w:tcW w:w="3106" w:type="dxa"/>
            <w:tcBorders>
              <w:top w:val="single" w:color="auto" w:sz="4" w:space="0"/>
              <w:left w:val="single" w:color="auto" w:sz="4" w:space="0"/>
              <w:bottom w:val="single" w:color="auto" w:sz="4" w:space="0"/>
            </w:tcBorders>
            <w:noWrap w:val="0"/>
            <w:vAlign w:val="center"/>
          </w:tcPr>
          <w:p>
            <w:pPr>
              <w:spacing w:line="400" w:lineRule="exact"/>
              <w:ind w:firstLine="420" w:firstLineChars="200"/>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包括桑拿、洗头、洗脚等特种服务业和洗车业用水等。</w:t>
            </w:r>
          </w:p>
        </w:tc>
      </w:tr>
    </w:tbl>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备注：自来水单价已含水资源费0.25元/m³和原水价0.14元/m³。</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lang w:val="en-US" w:eastAsia="zh-CN"/>
        </w:rPr>
      </w:pPr>
    </w:p>
    <w:p>
      <w:pPr>
        <w:spacing w:line="576"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居民用水阶梯水价及非居民用水超计划用水加价收取标准</w:t>
      </w:r>
    </w:p>
    <w:p>
      <w:pPr>
        <w:adjustRightInd w:val="0"/>
        <w:snapToGrid w:val="0"/>
        <w:spacing w:line="580" w:lineRule="exact"/>
        <w:rPr>
          <w:rFonts w:eastAsia="仿宋_GB2312"/>
        </w:rPr>
      </w:pPr>
      <w:r>
        <w:rPr>
          <w:rFonts w:eastAsia="仿宋_GB2312"/>
        </w:rPr>
        <w:t>1．居民阶梯水价</w:t>
      </w:r>
      <w:r>
        <w:rPr>
          <w:rFonts w:hint="eastAsia" w:eastAsia="仿宋_GB2312"/>
        </w:rPr>
        <w:t>收取标准</w:t>
      </w:r>
      <w:r>
        <w:rPr>
          <w:rFonts w:eastAsia="仿宋_GB2312"/>
        </w:rPr>
        <w:t xml:space="preserve">                单位：元/m³</w:t>
      </w:r>
    </w:p>
    <w:tbl>
      <w:tblPr>
        <w:tblStyle w:val="6"/>
        <w:tblW w:w="89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40"/>
        <w:gridCol w:w="1080"/>
        <w:gridCol w:w="1080"/>
        <w:gridCol w:w="1080"/>
        <w:gridCol w:w="1080"/>
        <w:gridCol w:w="2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08" w:type="dxa"/>
            <w:tcBorders>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阶梯价</w:t>
            </w:r>
          </w:p>
        </w:tc>
        <w:tc>
          <w:tcPr>
            <w:tcW w:w="144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每户每月</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用水量</w:t>
            </w:r>
          </w:p>
        </w:tc>
        <w:tc>
          <w:tcPr>
            <w:tcW w:w="108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加价</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幅度</w:t>
            </w:r>
          </w:p>
        </w:tc>
        <w:tc>
          <w:tcPr>
            <w:tcW w:w="108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自来水价格（含原水）</w:t>
            </w:r>
          </w:p>
        </w:tc>
        <w:tc>
          <w:tcPr>
            <w:tcW w:w="108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水资</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源费</w:t>
            </w:r>
          </w:p>
        </w:tc>
        <w:tc>
          <w:tcPr>
            <w:tcW w:w="108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污　水</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处理费</w:t>
            </w:r>
          </w:p>
        </w:tc>
        <w:tc>
          <w:tcPr>
            <w:tcW w:w="2188" w:type="dxa"/>
            <w:tcBorders>
              <w:left w:val="single" w:color="auto" w:sz="4" w:space="0"/>
              <w:bottom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到户价格（含污水</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处理费、水资源费）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8" w:type="dxa"/>
            <w:tcBorders>
              <w:top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一阶价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10m³以内</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1.95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0.25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书宋简体" w:hAnsi="方正书宋简体" w:eastAsia="方正书宋简体" w:cs="方正书宋简体"/>
                <w:szCs w:val="21"/>
              </w:rPr>
            </w:pPr>
            <w:r>
              <w:rPr>
                <w:rFonts w:hint="eastAsia" w:ascii="方正书宋简体" w:hAnsi="方正书宋简体" w:eastAsia="方正书宋简体" w:cs="方正书宋简体"/>
                <w:szCs w:val="21"/>
              </w:rPr>
              <w:t>0.95</w:t>
            </w:r>
          </w:p>
        </w:tc>
        <w:tc>
          <w:tcPr>
            <w:tcW w:w="2188" w:type="dxa"/>
            <w:tcBorders>
              <w:top w:val="single" w:color="auto" w:sz="4" w:space="0"/>
              <w:left w:val="single" w:color="auto" w:sz="4" w:space="0"/>
              <w:bottom w:val="single" w:color="auto" w:sz="4" w:space="0"/>
            </w:tcBorders>
            <w:noWrap w:val="0"/>
            <w:vAlign w:val="center"/>
          </w:tcPr>
          <w:p>
            <w:pPr>
              <w:adjustRightInd w:val="0"/>
              <w:snapToGrid w:val="0"/>
              <w:spacing w:line="280" w:lineRule="exact"/>
              <w:jc w:val="center"/>
              <w:rPr>
                <w:rFonts w:ascii="方正书宋简体" w:hAnsi="方正书宋简体" w:eastAsia="方正书宋简体" w:cs="方正书宋简体"/>
                <w:szCs w:val="21"/>
              </w:rPr>
            </w:pPr>
            <w:r>
              <w:rPr>
                <w:rFonts w:hint="eastAsia" w:ascii="方正书宋简体" w:hAnsi="方正书宋简体" w:eastAsia="方正书宋简体" w:cs="方正书宋简体"/>
                <w:szCs w:val="21"/>
              </w:rPr>
              <w:t>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8" w:type="dxa"/>
            <w:tcBorders>
              <w:top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二阶价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10-15m³</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50%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2.93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0.25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书宋简体" w:hAnsi="方正书宋简体" w:eastAsia="方正书宋简体" w:cs="方正书宋简体"/>
                <w:szCs w:val="21"/>
              </w:rPr>
            </w:pPr>
            <w:r>
              <w:rPr>
                <w:rFonts w:hint="eastAsia" w:ascii="方正书宋简体" w:hAnsi="方正书宋简体" w:eastAsia="方正书宋简体" w:cs="方正书宋简体"/>
                <w:szCs w:val="21"/>
              </w:rPr>
              <w:t>0.95</w:t>
            </w:r>
          </w:p>
        </w:tc>
        <w:tc>
          <w:tcPr>
            <w:tcW w:w="2188" w:type="dxa"/>
            <w:tcBorders>
              <w:top w:val="single" w:color="auto" w:sz="4" w:space="0"/>
              <w:left w:val="single" w:color="auto" w:sz="4" w:space="0"/>
              <w:bottom w:val="single" w:color="auto" w:sz="4" w:space="0"/>
            </w:tcBorders>
            <w:noWrap w:val="0"/>
            <w:vAlign w:val="center"/>
          </w:tcPr>
          <w:p>
            <w:pPr>
              <w:adjustRightInd w:val="0"/>
              <w:snapToGrid w:val="0"/>
              <w:spacing w:line="280" w:lineRule="exact"/>
              <w:jc w:val="center"/>
              <w:rPr>
                <w:rFonts w:ascii="方正书宋简体" w:hAnsi="方正书宋简体" w:eastAsia="方正书宋简体" w:cs="方正书宋简体"/>
                <w:szCs w:val="21"/>
              </w:rPr>
            </w:pPr>
            <w:r>
              <w:rPr>
                <w:rFonts w:hint="eastAsia" w:ascii="方正书宋简体" w:hAnsi="方正书宋简体" w:eastAsia="方正书宋简体" w:cs="方正书宋简体"/>
                <w:szCs w:val="21"/>
              </w:rPr>
              <w:t>4.13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8" w:type="dxa"/>
            <w:tcBorders>
              <w:top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三阶价</w:t>
            </w:r>
          </w:p>
        </w:tc>
        <w:tc>
          <w:tcPr>
            <w:tcW w:w="144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15m³以上</w:t>
            </w:r>
          </w:p>
        </w:tc>
        <w:tc>
          <w:tcPr>
            <w:tcW w:w="108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100%</w:t>
            </w:r>
          </w:p>
        </w:tc>
        <w:tc>
          <w:tcPr>
            <w:tcW w:w="108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3.90</w:t>
            </w:r>
          </w:p>
        </w:tc>
        <w:tc>
          <w:tcPr>
            <w:tcW w:w="108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0.25</w:t>
            </w:r>
          </w:p>
        </w:tc>
        <w:tc>
          <w:tcPr>
            <w:tcW w:w="108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ascii="方正书宋简体" w:hAnsi="方正书宋简体" w:eastAsia="方正书宋简体" w:cs="方正书宋简体"/>
                <w:szCs w:val="21"/>
              </w:rPr>
            </w:pPr>
            <w:r>
              <w:rPr>
                <w:rFonts w:hint="eastAsia" w:ascii="方正书宋简体" w:hAnsi="方正书宋简体" w:eastAsia="方正书宋简体" w:cs="方正书宋简体"/>
                <w:szCs w:val="21"/>
              </w:rPr>
              <w:t>0.95</w:t>
            </w:r>
          </w:p>
        </w:tc>
        <w:tc>
          <w:tcPr>
            <w:tcW w:w="2188" w:type="dxa"/>
            <w:tcBorders>
              <w:top w:val="single" w:color="auto" w:sz="4" w:space="0"/>
              <w:left w:val="single" w:color="auto" w:sz="4" w:space="0"/>
            </w:tcBorders>
            <w:noWrap w:val="0"/>
            <w:vAlign w:val="center"/>
          </w:tcPr>
          <w:p>
            <w:pPr>
              <w:adjustRightInd w:val="0"/>
              <w:snapToGrid w:val="0"/>
              <w:spacing w:line="280" w:lineRule="exact"/>
              <w:jc w:val="center"/>
              <w:rPr>
                <w:rFonts w:ascii="方正书宋简体" w:hAnsi="方正书宋简体" w:eastAsia="方正书宋简体" w:cs="方正书宋简体"/>
                <w:szCs w:val="21"/>
              </w:rPr>
            </w:pPr>
            <w:r>
              <w:rPr>
                <w:rFonts w:hint="eastAsia" w:ascii="方正书宋简体" w:hAnsi="方正书宋简体" w:eastAsia="方正书宋简体" w:cs="方正书宋简体"/>
                <w:szCs w:val="21"/>
              </w:rPr>
              <w:t>5.10</w:t>
            </w:r>
          </w:p>
        </w:tc>
      </w:tr>
    </w:tbl>
    <w:p>
      <w:pPr>
        <w:adjustRightInd w:val="0"/>
        <w:snapToGrid w:val="0"/>
        <w:spacing w:line="580" w:lineRule="exact"/>
        <w:rPr>
          <w:rFonts w:eastAsia="仿宋_GB2312"/>
        </w:rPr>
      </w:pPr>
      <w:r>
        <w:rPr>
          <w:rFonts w:eastAsia="仿宋_GB2312"/>
          <w:spacing w:val="-2"/>
        </w:rPr>
        <w:t>2．非居民生活用水超计划用水累进加价</w:t>
      </w:r>
      <w:r>
        <w:rPr>
          <w:rFonts w:hint="eastAsia" w:eastAsia="仿宋_GB2312"/>
          <w:spacing w:val="-2"/>
        </w:rPr>
        <w:t>收取标准</w:t>
      </w:r>
      <w:r>
        <w:rPr>
          <w:rFonts w:eastAsia="仿宋_GB2312"/>
          <w:spacing w:val="-2"/>
        </w:rPr>
        <w:t xml:space="preserve">  </w:t>
      </w:r>
      <w:r>
        <w:rPr>
          <w:rFonts w:eastAsia="仿宋_GB2312"/>
        </w:rPr>
        <w:t>单位：元/m³</w:t>
      </w:r>
    </w:p>
    <w:tbl>
      <w:tblPr>
        <w:tblStyle w:val="6"/>
        <w:tblW w:w="89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20"/>
        <w:gridCol w:w="900"/>
        <w:gridCol w:w="1080"/>
        <w:gridCol w:w="900"/>
        <w:gridCol w:w="1080"/>
        <w:gridCol w:w="2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累进价</w:t>
            </w:r>
          </w:p>
        </w:tc>
        <w:tc>
          <w:tcPr>
            <w:tcW w:w="162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非居民生活用水每户每月用水量</w:t>
            </w:r>
          </w:p>
        </w:tc>
        <w:tc>
          <w:tcPr>
            <w:tcW w:w="90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加价</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幅度</w:t>
            </w:r>
          </w:p>
        </w:tc>
        <w:tc>
          <w:tcPr>
            <w:tcW w:w="108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自来水价格（含原水）</w:t>
            </w:r>
          </w:p>
        </w:tc>
        <w:tc>
          <w:tcPr>
            <w:tcW w:w="90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水资源费</w:t>
            </w:r>
          </w:p>
        </w:tc>
        <w:tc>
          <w:tcPr>
            <w:tcW w:w="108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污　水</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处理费</w:t>
            </w:r>
          </w:p>
        </w:tc>
        <w:tc>
          <w:tcPr>
            <w:tcW w:w="2188" w:type="dxa"/>
            <w:tcBorders>
              <w:left w:val="single" w:color="auto" w:sz="4" w:space="0"/>
              <w:bottom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到户价格（含污水</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处理费、水资源费）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tcBorders>
              <w:top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一级</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定额内</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3.55</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0.25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1.40</w:t>
            </w:r>
          </w:p>
        </w:tc>
        <w:tc>
          <w:tcPr>
            <w:tcW w:w="2188" w:type="dxa"/>
            <w:tcBorders>
              <w:top w:val="single" w:color="auto" w:sz="4" w:space="0"/>
              <w:left w:val="single" w:color="auto" w:sz="4" w:space="0"/>
              <w:bottom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tcBorders>
              <w:top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二级</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超20%内</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7.10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0.25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1.40</w:t>
            </w:r>
          </w:p>
        </w:tc>
        <w:tc>
          <w:tcPr>
            <w:tcW w:w="2188" w:type="dxa"/>
            <w:tcBorders>
              <w:top w:val="single" w:color="auto" w:sz="4" w:space="0"/>
              <w:left w:val="single" w:color="auto" w:sz="4" w:space="0"/>
              <w:bottom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8.75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tcBorders>
              <w:top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三级</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超20&amp;-30%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2倍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10.65</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0.25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1.40</w:t>
            </w:r>
          </w:p>
        </w:tc>
        <w:tc>
          <w:tcPr>
            <w:tcW w:w="2188" w:type="dxa"/>
            <w:tcBorders>
              <w:top w:val="single" w:color="auto" w:sz="4" w:space="0"/>
              <w:left w:val="single" w:color="auto" w:sz="4" w:space="0"/>
              <w:bottom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12.30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tcBorders>
              <w:top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四级</w:t>
            </w:r>
          </w:p>
        </w:tc>
        <w:tc>
          <w:tcPr>
            <w:tcW w:w="162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超30%以上</w:t>
            </w:r>
          </w:p>
        </w:tc>
        <w:tc>
          <w:tcPr>
            <w:tcW w:w="90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3倍</w:t>
            </w:r>
          </w:p>
        </w:tc>
        <w:tc>
          <w:tcPr>
            <w:tcW w:w="108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14.20</w:t>
            </w:r>
          </w:p>
        </w:tc>
        <w:tc>
          <w:tcPr>
            <w:tcW w:w="90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0.25</w:t>
            </w:r>
          </w:p>
        </w:tc>
        <w:tc>
          <w:tcPr>
            <w:tcW w:w="108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1.40</w:t>
            </w:r>
          </w:p>
        </w:tc>
        <w:tc>
          <w:tcPr>
            <w:tcW w:w="2188" w:type="dxa"/>
            <w:tcBorders>
              <w:top w:val="single" w:color="auto" w:sz="4" w:space="0"/>
              <w:lef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15.85</w:t>
            </w:r>
          </w:p>
        </w:tc>
      </w:tr>
    </w:tbl>
    <w:p>
      <w:pPr>
        <w:adjustRightInd w:val="0"/>
        <w:snapToGrid w:val="0"/>
        <w:spacing w:line="580" w:lineRule="exact"/>
        <w:rPr>
          <w:rFonts w:eastAsia="仿宋_GB2312"/>
          <w:spacing w:val="-2"/>
        </w:rPr>
      </w:pPr>
      <w:r>
        <w:rPr>
          <w:rFonts w:eastAsia="仿宋_GB2312"/>
          <w:spacing w:val="-2"/>
        </w:rPr>
        <w:t>3．特种行业用水超计划用水累进加价</w:t>
      </w:r>
      <w:r>
        <w:rPr>
          <w:rFonts w:hint="eastAsia" w:eastAsia="仿宋_GB2312"/>
          <w:spacing w:val="-2"/>
        </w:rPr>
        <w:t>收取标准</w:t>
      </w:r>
      <w:r>
        <w:rPr>
          <w:rFonts w:eastAsia="仿宋_GB2312"/>
          <w:spacing w:val="-2"/>
        </w:rPr>
        <w:t xml:space="preserve">    单位：元/m³</w:t>
      </w:r>
    </w:p>
    <w:tbl>
      <w:tblPr>
        <w:tblStyle w:val="6"/>
        <w:tblW w:w="89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40"/>
        <w:gridCol w:w="900"/>
        <w:gridCol w:w="1080"/>
        <w:gridCol w:w="1080"/>
        <w:gridCol w:w="1080"/>
        <w:gridCol w:w="2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1188" w:type="dxa"/>
            <w:tcBorders>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用水情况</w:t>
            </w:r>
          </w:p>
        </w:tc>
        <w:tc>
          <w:tcPr>
            <w:tcW w:w="144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企业每月</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用水定额</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执行量</w:t>
            </w:r>
          </w:p>
        </w:tc>
        <w:tc>
          <w:tcPr>
            <w:tcW w:w="90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加价</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幅度</w:t>
            </w:r>
          </w:p>
        </w:tc>
        <w:tc>
          <w:tcPr>
            <w:tcW w:w="108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自来水价格（含原水）</w:t>
            </w:r>
          </w:p>
        </w:tc>
        <w:tc>
          <w:tcPr>
            <w:tcW w:w="108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水资</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源费</w:t>
            </w:r>
          </w:p>
        </w:tc>
        <w:tc>
          <w:tcPr>
            <w:tcW w:w="1080" w:type="dxa"/>
            <w:tcBorders>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污　水</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处理费</w:t>
            </w:r>
          </w:p>
        </w:tc>
        <w:tc>
          <w:tcPr>
            <w:tcW w:w="2188" w:type="dxa"/>
            <w:tcBorders>
              <w:left w:val="single" w:color="auto" w:sz="4" w:space="0"/>
              <w:bottom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到户价格（含污水</w:t>
            </w:r>
          </w:p>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处理费、水资源费）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tcBorders>
              <w:top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一级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定额内</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13.75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0.25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1.40</w:t>
            </w:r>
          </w:p>
        </w:tc>
        <w:tc>
          <w:tcPr>
            <w:tcW w:w="2188" w:type="dxa"/>
            <w:tcBorders>
              <w:top w:val="single" w:color="auto" w:sz="4" w:space="0"/>
              <w:left w:val="single" w:color="auto" w:sz="4" w:space="0"/>
              <w:bottom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15.40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tcBorders>
              <w:top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二级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超20%内</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27.50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0.25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1.40</w:t>
            </w:r>
          </w:p>
        </w:tc>
        <w:tc>
          <w:tcPr>
            <w:tcW w:w="2188" w:type="dxa"/>
            <w:tcBorders>
              <w:top w:val="single" w:color="auto" w:sz="4" w:space="0"/>
              <w:left w:val="single" w:color="auto" w:sz="4" w:space="0"/>
              <w:bottom w:val="single" w:color="auto" w:sz="4" w:space="0"/>
            </w:tcBorders>
            <w:noWrap w:val="0"/>
            <w:vAlign w:val="center"/>
          </w:tcPr>
          <w:p>
            <w:pPr>
              <w:adjustRightInd w:val="0"/>
              <w:snapToGrid w:val="0"/>
              <w:spacing w:line="280" w:lineRule="exact"/>
              <w:jc w:val="center"/>
              <w:rPr>
                <w:rFonts w:ascii="方正书宋简体" w:hAnsi="方正书宋简体" w:eastAsia="方正书宋简体" w:cs="方正书宋简体"/>
                <w:szCs w:val="21"/>
              </w:rPr>
            </w:pPr>
            <w:r>
              <w:rPr>
                <w:rFonts w:hint="eastAsia" w:ascii="方正书宋简体" w:hAnsi="方正书宋简体" w:eastAsia="方正书宋简体" w:cs="方正书宋简体"/>
                <w:szCs w:val="21"/>
              </w:rPr>
              <w:t>29.15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tcBorders>
              <w:top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三级</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超20&amp;-30%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2倍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41.25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0.25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1.40</w:t>
            </w:r>
          </w:p>
        </w:tc>
        <w:tc>
          <w:tcPr>
            <w:tcW w:w="2188" w:type="dxa"/>
            <w:tcBorders>
              <w:top w:val="single" w:color="auto" w:sz="4" w:space="0"/>
              <w:left w:val="single" w:color="auto" w:sz="4" w:space="0"/>
              <w:bottom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42.90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tcBorders>
              <w:top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三级</w:t>
            </w:r>
          </w:p>
        </w:tc>
        <w:tc>
          <w:tcPr>
            <w:tcW w:w="144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超30%以上</w:t>
            </w:r>
          </w:p>
        </w:tc>
        <w:tc>
          <w:tcPr>
            <w:tcW w:w="90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3倍</w:t>
            </w:r>
          </w:p>
        </w:tc>
        <w:tc>
          <w:tcPr>
            <w:tcW w:w="108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55.00</w:t>
            </w:r>
          </w:p>
        </w:tc>
        <w:tc>
          <w:tcPr>
            <w:tcW w:w="108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0.25</w:t>
            </w:r>
          </w:p>
        </w:tc>
        <w:tc>
          <w:tcPr>
            <w:tcW w:w="1080"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1.40</w:t>
            </w:r>
          </w:p>
        </w:tc>
        <w:tc>
          <w:tcPr>
            <w:tcW w:w="2188" w:type="dxa"/>
            <w:tcBorders>
              <w:top w:val="single" w:color="auto" w:sz="4" w:space="0"/>
              <w:left w:val="single" w:color="auto" w:sz="4" w:space="0"/>
            </w:tcBorders>
            <w:noWrap w:val="0"/>
            <w:vAlign w:val="center"/>
          </w:tcPr>
          <w:p>
            <w:pPr>
              <w:adjustRightInd w:val="0"/>
              <w:snapToGrid w:val="0"/>
              <w:spacing w:line="280" w:lineRule="exact"/>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56.65</w:t>
            </w:r>
          </w:p>
        </w:tc>
      </w:tr>
    </w:tbl>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昆明市安宁市人民政府发布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昆明市安宁市人民政府行政规范性文件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447A"/>
    <w:multiLevelType w:val="singleLevel"/>
    <w:tmpl w:val="87A6447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NDhhZGI3MzE0YzZlMDllZjFkYjMyOWZmMjM4ODAifQ=="/>
    <w:docVar w:name="KSO_WPS_MARK_KEY" w:val="3451583b-5b52-49e2-88c8-77ce2112dd70"/>
  </w:docVars>
  <w:rsids>
    <w:rsidRoot w:val="00172A27"/>
    <w:rsid w:val="019E71BD"/>
    <w:rsid w:val="04B679C3"/>
    <w:rsid w:val="080F63D8"/>
    <w:rsid w:val="08252866"/>
    <w:rsid w:val="09341458"/>
    <w:rsid w:val="0B0912D7"/>
    <w:rsid w:val="152D2DCA"/>
    <w:rsid w:val="18E567FE"/>
    <w:rsid w:val="1A276DB0"/>
    <w:rsid w:val="1B7D07BE"/>
    <w:rsid w:val="1DEC284C"/>
    <w:rsid w:val="1E6523AC"/>
    <w:rsid w:val="22440422"/>
    <w:rsid w:val="24FE5214"/>
    <w:rsid w:val="31A15F24"/>
    <w:rsid w:val="32F30E22"/>
    <w:rsid w:val="395347B5"/>
    <w:rsid w:val="39A232A0"/>
    <w:rsid w:val="39E745AA"/>
    <w:rsid w:val="3B5A6BBB"/>
    <w:rsid w:val="3EDA13A6"/>
    <w:rsid w:val="40160BC1"/>
    <w:rsid w:val="42F058B7"/>
    <w:rsid w:val="436109F6"/>
    <w:rsid w:val="441A38D4"/>
    <w:rsid w:val="44F26559"/>
    <w:rsid w:val="4BC77339"/>
    <w:rsid w:val="4C9236C5"/>
    <w:rsid w:val="4E527D01"/>
    <w:rsid w:val="505C172E"/>
    <w:rsid w:val="52F46F0B"/>
    <w:rsid w:val="53D8014D"/>
    <w:rsid w:val="55B95F2A"/>
    <w:rsid w:val="55E064E0"/>
    <w:rsid w:val="572C6D10"/>
    <w:rsid w:val="59CE54CA"/>
    <w:rsid w:val="5DC34279"/>
    <w:rsid w:val="608816D1"/>
    <w:rsid w:val="60EF4E7F"/>
    <w:rsid w:val="651A1257"/>
    <w:rsid w:val="665233C1"/>
    <w:rsid w:val="66725665"/>
    <w:rsid w:val="6AD9688B"/>
    <w:rsid w:val="6BD646D0"/>
    <w:rsid w:val="6D0E3F22"/>
    <w:rsid w:val="6DD36165"/>
    <w:rsid w:val="6FAE0DE5"/>
    <w:rsid w:val="7423465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公文标题"/>
    <w:basedOn w:val="7"/>
    <w:qFormat/>
    <w:uiPriority w:val="0"/>
    <w:rPr>
      <w:rFonts w:ascii="方正小标宋_GBK" w:hAnsi="华文中宋" w:eastAsia="方正小标宋_GBK" w:cs="Times New Roman"/>
      <w:color w:val="000000"/>
      <w:sz w:val="44"/>
      <w:szCs w:val="84"/>
    </w:rPr>
  </w:style>
  <w:style w:type="character" w:customStyle="1" w:styleId="9">
    <w:name w:val="公文正文"/>
    <w:basedOn w:val="7"/>
    <w:qFormat/>
    <w:uiPriority w:val="0"/>
    <w:rPr>
      <w:rFonts w:ascii="仿宋_GB2312" w:hAnsi="Times New Roman" w:eastAsia="仿宋_GB2312" w:cs="Times New Roman"/>
      <w:sz w:val="32"/>
    </w:rPr>
  </w:style>
  <w:style w:type="paragraph" w:customStyle="1" w:styleId="10">
    <w:name w:val="Default"/>
    <w:semiHidden/>
    <w:qFormat/>
    <w:locked/>
    <w:uiPriority w:val="0"/>
    <w:pPr>
      <w:widowControl w:val="0"/>
      <w:autoSpaceDE w:val="0"/>
      <w:autoSpaceDN w:val="0"/>
      <w:adjustRightInd w:val="0"/>
    </w:pPr>
    <w:rPr>
      <w:rFonts w:ascii="隶书" w:hAnsi="Calibri" w:eastAsia="隶书"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2974</Words>
  <Characters>3419</Characters>
  <Lines>1</Lines>
  <Paragraphs>1</Paragraphs>
  <TotalTime>8</TotalTime>
  <ScaleCrop>false</ScaleCrop>
  <LinksUpToDate>false</LinksUpToDate>
  <CharactersWithSpaces>3509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kris.</cp:lastModifiedBy>
  <cp:lastPrinted>2021-10-26T03:30:00Z</cp:lastPrinted>
  <dcterms:modified xsi:type="dcterms:W3CDTF">2024-03-22T03:10:53Z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E6476CD9D39E40EEB523B04F9614BD4D</vt:lpwstr>
  </property>
</Properties>
</file>