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安宁市党史地方志编纂委员会办公室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2018年</w:t>
      </w:r>
      <w:r>
        <w:rPr>
          <w:rFonts w:hint="eastAsia" w:ascii="方正小标宋简体" w:eastAsia="方正小标宋简体"/>
          <w:kern w:val="0"/>
          <w:sz w:val="44"/>
          <w:szCs w:val="44"/>
        </w:rPr>
        <w:t>部门预算编制说明</w:t>
      </w:r>
    </w:p>
    <w:p>
      <w:pPr>
        <w:widowControl/>
        <w:wordWrap/>
        <w:adjustRightInd/>
        <w:snapToGrid/>
        <w:spacing w:line="500" w:lineRule="exact"/>
        <w:ind w:right="0"/>
        <w:jc w:val="both"/>
        <w:textAlignment w:val="auto"/>
        <w:outlineLvl w:val="9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wordWrap/>
        <w:adjustRightInd/>
        <w:snapToGrid/>
        <w:spacing w:line="500" w:lineRule="exact"/>
        <w:ind w:left="0" w:leftChars="0" w:right="0" w:firstLine="480" w:firstLineChars="150"/>
        <w:jc w:val="both"/>
        <w:textAlignment w:val="auto"/>
        <w:outlineLvl w:val="9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目录</w:t>
      </w:r>
    </w:p>
    <w:p>
      <w:pPr>
        <w:widowControl/>
        <w:numPr>
          <w:ilvl w:val="0"/>
          <w:numId w:val="1"/>
        </w:numPr>
        <w:wordWrap/>
        <w:adjustRightInd/>
        <w:snapToGrid/>
        <w:spacing w:line="500" w:lineRule="exact"/>
        <w:ind w:left="0" w:leftChars="0" w:right="0"/>
        <w:jc w:val="left"/>
        <w:textAlignment w:val="auto"/>
        <w:outlineLvl w:val="9"/>
        <w:rPr>
          <w:rFonts w:ascii="黑体" w:hAnsi="黑体" w:eastAsia="黑体"/>
          <w:kern w:val="0"/>
          <w:sz w:val="28"/>
          <w:szCs w:val="28"/>
        </w:rPr>
      </w:pPr>
      <w:r>
        <w:rPr>
          <w:rFonts w:ascii="黑体" w:hAnsi="黑体" w:eastAsia="黑体"/>
          <w:kern w:val="0"/>
          <w:sz w:val="28"/>
          <w:szCs w:val="28"/>
        </w:rPr>
        <w:t>基本职能及主要工作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....................................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（2）</w:t>
      </w:r>
    </w:p>
    <w:p>
      <w:pPr>
        <w:widowControl/>
        <w:wordWrap/>
        <w:adjustRightInd/>
        <w:snapToGrid/>
        <w:spacing w:line="500" w:lineRule="exact"/>
        <w:ind w:left="0" w:leftChars="0" w:right="0" w:firstLine="280" w:firstLineChars="100"/>
        <w:jc w:val="left"/>
        <w:textAlignment w:val="auto"/>
        <w:outlineLvl w:val="9"/>
        <w:rPr>
          <w:rFonts w:ascii="楷体_GB2312" w:eastAsia="楷体_GB2312"/>
          <w:b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（一）部门主要职责</w:t>
      </w: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>......................................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（2）</w:t>
      </w:r>
    </w:p>
    <w:p>
      <w:pPr>
        <w:widowControl/>
        <w:wordWrap/>
        <w:adjustRightInd/>
        <w:snapToGrid/>
        <w:spacing w:line="500" w:lineRule="exact"/>
        <w:ind w:left="0" w:leftChars="0" w:right="0" w:firstLine="280" w:firstLineChars="100"/>
        <w:jc w:val="left"/>
        <w:textAlignment w:val="auto"/>
        <w:outlineLvl w:val="9"/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（二）机构设置情况</w:t>
      </w: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>......................................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（2）</w:t>
      </w:r>
    </w:p>
    <w:p>
      <w:pPr>
        <w:widowControl/>
        <w:wordWrap/>
        <w:adjustRightInd/>
        <w:snapToGrid/>
        <w:spacing w:line="500" w:lineRule="exact"/>
        <w:ind w:left="0" w:leftChars="0" w:right="0" w:firstLine="280" w:firstLineChars="100"/>
        <w:jc w:val="left"/>
        <w:textAlignment w:val="auto"/>
        <w:outlineLvl w:val="9"/>
        <w:rPr>
          <w:rFonts w:ascii="黑体" w:hAnsi="黑体" w:eastAsia="黑体"/>
          <w:kern w:val="0"/>
          <w:sz w:val="28"/>
          <w:szCs w:val="28"/>
        </w:rPr>
      </w:pPr>
      <w:r>
        <w:rPr>
          <w:rFonts w:ascii="楷体_GB2312" w:eastAsia="楷体_GB2312"/>
          <w:kern w:val="0"/>
          <w:sz w:val="28"/>
          <w:szCs w:val="28"/>
        </w:rPr>
        <w:t>（</w:t>
      </w:r>
      <w:r>
        <w:rPr>
          <w:rFonts w:hint="eastAsia" w:ascii="楷体_GB2312" w:eastAsia="楷体_GB2312"/>
          <w:kern w:val="0"/>
          <w:sz w:val="28"/>
          <w:szCs w:val="28"/>
        </w:rPr>
        <w:t>三</w:t>
      </w:r>
      <w:r>
        <w:rPr>
          <w:rFonts w:ascii="楷体_GB2312" w:eastAsia="楷体_GB2312"/>
          <w:kern w:val="0"/>
          <w:sz w:val="28"/>
          <w:szCs w:val="28"/>
        </w:rPr>
        <w:t>）重点工作概述</w:t>
      </w: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>......................................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（2）</w:t>
      </w:r>
    </w:p>
    <w:p>
      <w:pPr>
        <w:widowControl/>
        <w:wordWrap/>
        <w:adjustRightInd/>
        <w:snapToGrid/>
        <w:spacing w:line="500" w:lineRule="exact"/>
        <w:ind w:left="0" w:leftChars="0" w:right="0"/>
        <w:jc w:val="left"/>
        <w:textAlignment w:val="auto"/>
        <w:outlineLvl w:val="9"/>
        <w:rPr>
          <w:rFonts w:ascii="黑体" w:hAnsi="黑体" w:eastAsia="黑体"/>
          <w:kern w:val="0"/>
          <w:sz w:val="28"/>
          <w:szCs w:val="28"/>
        </w:rPr>
      </w:pPr>
      <w:r>
        <w:rPr>
          <w:rFonts w:ascii="黑体" w:hAnsi="黑体" w:eastAsia="黑体"/>
          <w:kern w:val="0"/>
          <w:sz w:val="28"/>
          <w:szCs w:val="28"/>
        </w:rPr>
        <w:t>二、预算单位基本情况</w:t>
      </w: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>......................................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（3）</w:t>
      </w:r>
    </w:p>
    <w:p>
      <w:pPr>
        <w:widowControl/>
        <w:wordWrap/>
        <w:adjustRightInd/>
        <w:snapToGrid/>
        <w:spacing w:line="500" w:lineRule="exact"/>
        <w:ind w:left="0" w:leftChars="0" w:right="0"/>
        <w:jc w:val="left"/>
        <w:textAlignment w:val="auto"/>
        <w:outlineLvl w:val="9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  <w:lang w:eastAsia="zh-CN"/>
        </w:rPr>
        <w:t>三、</w:t>
      </w:r>
      <w:r>
        <w:rPr>
          <w:rFonts w:ascii="黑体" w:hAnsi="黑体" w:eastAsia="黑体"/>
          <w:kern w:val="0"/>
          <w:sz w:val="28"/>
          <w:szCs w:val="28"/>
        </w:rPr>
        <w:t>预算单位收入情况</w:t>
      </w: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>......................................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（3）</w:t>
      </w:r>
    </w:p>
    <w:p>
      <w:pPr>
        <w:widowControl/>
        <w:wordWrap/>
        <w:adjustRightInd/>
        <w:snapToGrid/>
        <w:spacing w:line="500" w:lineRule="exact"/>
        <w:ind w:left="0" w:leftChars="0" w:right="0" w:firstLine="280" w:firstLineChars="100"/>
        <w:jc w:val="left"/>
        <w:textAlignment w:val="auto"/>
        <w:outlineLvl w:val="9"/>
        <w:rPr>
          <w:rFonts w:ascii="楷体_GB2312" w:eastAsia="楷体_GB2312"/>
          <w:kern w:val="0"/>
          <w:sz w:val="28"/>
          <w:szCs w:val="28"/>
        </w:rPr>
      </w:pPr>
      <w:r>
        <w:rPr>
          <w:rFonts w:ascii="楷体_GB2312" w:eastAsia="楷体_GB2312"/>
          <w:kern w:val="0"/>
          <w:sz w:val="28"/>
          <w:szCs w:val="28"/>
        </w:rPr>
        <w:t>（一）部门财务收入情况</w:t>
      </w: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>..................................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（3）</w:t>
      </w:r>
    </w:p>
    <w:p>
      <w:pPr>
        <w:widowControl/>
        <w:wordWrap/>
        <w:adjustRightInd/>
        <w:snapToGrid/>
        <w:spacing w:line="500" w:lineRule="exact"/>
        <w:ind w:left="0" w:leftChars="0" w:right="0" w:firstLine="280" w:firstLineChars="100"/>
        <w:jc w:val="left"/>
        <w:textAlignment w:val="auto"/>
        <w:outlineLvl w:val="9"/>
        <w:rPr>
          <w:rFonts w:hint="eastAsia" w:ascii="楷体_GB2312" w:eastAsia="楷体_GB2312"/>
          <w:kern w:val="0"/>
          <w:sz w:val="28"/>
          <w:szCs w:val="28"/>
          <w:lang w:val="en-US" w:eastAsia="zh-CN"/>
        </w:rPr>
      </w:pPr>
      <w:r>
        <w:rPr>
          <w:rFonts w:ascii="楷体_GB2312" w:eastAsia="楷体_GB2312"/>
          <w:kern w:val="0"/>
          <w:sz w:val="28"/>
          <w:szCs w:val="28"/>
        </w:rPr>
        <w:t>（二）财政拨款收入情况</w:t>
      </w: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>..................................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（3）</w:t>
      </w:r>
    </w:p>
    <w:p>
      <w:pPr>
        <w:widowControl/>
        <w:wordWrap/>
        <w:adjustRightInd/>
        <w:snapToGrid/>
        <w:spacing w:line="50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kern w:val="0"/>
          <w:sz w:val="28"/>
          <w:szCs w:val="28"/>
          <w:lang w:eastAsia="zh-CN"/>
        </w:rPr>
        <w:t>四、预算单位支出情况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......................................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（3）</w:t>
      </w:r>
    </w:p>
    <w:p>
      <w:pPr>
        <w:widowControl/>
        <w:wordWrap/>
        <w:adjustRightInd/>
        <w:snapToGrid/>
        <w:spacing w:line="500" w:lineRule="exact"/>
        <w:ind w:left="0" w:leftChars="0" w:right="0" w:firstLine="280" w:firstLineChars="100"/>
        <w:jc w:val="left"/>
        <w:textAlignment w:val="auto"/>
        <w:outlineLvl w:val="9"/>
        <w:rPr>
          <w:rFonts w:ascii="楷体_GB2312" w:eastAsia="楷体_GB2312"/>
          <w:kern w:val="0"/>
          <w:sz w:val="28"/>
          <w:szCs w:val="28"/>
        </w:rPr>
      </w:pPr>
      <w:r>
        <w:rPr>
          <w:rFonts w:ascii="楷体_GB2312" w:eastAsia="楷体_GB2312"/>
          <w:kern w:val="0"/>
          <w:sz w:val="28"/>
          <w:szCs w:val="28"/>
        </w:rPr>
        <w:t>（一）本级财力支出按功能科目分类情况</w:t>
      </w: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>....................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（3）</w:t>
      </w:r>
    </w:p>
    <w:p>
      <w:pPr>
        <w:widowControl/>
        <w:wordWrap/>
        <w:adjustRightInd/>
        <w:snapToGrid/>
        <w:spacing w:line="500" w:lineRule="exact"/>
        <w:ind w:left="0" w:leftChars="0" w:right="0" w:firstLine="280" w:firstLineChars="100"/>
        <w:jc w:val="left"/>
        <w:textAlignment w:val="auto"/>
        <w:outlineLvl w:val="9"/>
        <w:rPr>
          <w:rFonts w:ascii="楷体_GB2312" w:eastAsia="楷体_GB2312"/>
          <w:kern w:val="0"/>
          <w:sz w:val="28"/>
          <w:szCs w:val="28"/>
        </w:rPr>
      </w:pPr>
      <w:r>
        <w:rPr>
          <w:rFonts w:ascii="楷体_GB2312" w:eastAsia="楷体_GB2312"/>
          <w:kern w:val="0"/>
          <w:sz w:val="28"/>
          <w:szCs w:val="28"/>
        </w:rPr>
        <w:t>（二）本级财力支出按经济科目分类情况</w:t>
      </w: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>....................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（4）</w:t>
      </w:r>
    </w:p>
    <w:p>
      <w:pPr>
        <w:widowControl/>
        <w:wordWrap/>
        <w:adjustRightInd/>
        <w:snapToGrid/>
        <w:spacing w:line="500" w:lineRule="exact"/>
        <w:ind w:left="0" w:leftChars="0" w:right="0"/>
        <w:jc w:val="left"/>
        <w:textAlignment w:val="auto"/>
        <w:outlineLvl w:val="9"/>
        <w:rPr>
          <w:rFonts w:ascii="黑体" w:hAnsi="黑体" w:eastAsia="黑体"/>
          <w:kern w:val="0"/>
          <w:sz w:val="28"/>
          <w:szCs w:val="28"/>
        </w:rPr>
      </w:pPr>
      <w:r>
        <w:rPr>
          <w:rFonts w:ascii="黑体" w:hAnsi="黑体" w:eastAsia="黑体"/>
          <w:kern w:val="0"/>
          <w:sz w:val="28"/>
          <w:szCs w:val="28"/>
        </w:rPr>
        <w:t>五、</w:t>
      </w:r>
      <w:r>
        <w:rPr>
          <w:rFonts w:hint="eastAsia" w:ascii="黑体" w:hAnsi="黑体" w:eastAsia="黑体"/>
          <w:kern w:val="0"/>
          <w:sz w:val="28"/>
          <w:szCs w:val="28"/>
        </w:rPr>
        <w:t>市</w:t>
      </w:r>
      <w:r>
        <w:rPr>
          <w:rFonts w:ascii="黑体" w:hAnsi="黑体" w:eastAsia="黑体"/>
          <w:kern w:val="0"/>
          <w:sz w:val="28"/>
          <w:szCs w:val="28"/>
        </w:rPr>
        <w:t>对下</w:t>
      </w:r>
      <w:r>
        <w:rPr>
          <w:rFonts w:hint="eastAsia" w:ascii="黑体" w:hAnsi="黑体" w:eastAsia="黑体"/>
          <w:kern w:val="0"/>
          <w:sz w:val="28"/>
          <w:szCs w:val="28"/>
          <w:lang w:eastAsia="zh-CN"/>
        </w:rPr>
        <w:t>专项</w:t>
      </w:r>
      <w:r>
        <w:rPr>
          <w:rFonts w:ascii="黑体" w:hAnsi="黑体" w:eastAsia="黑体"/>
          <w:kern w:val="0"/>
          <w:sz w:val="28"/>
          <w:szCs w:val="28"/>
        </w:rPr>
        <w:t>转移支付情况</w:t>
      </w: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>................................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（4）</w:t>
      </w:r>
    </w:p>
    <w:p>
      <w:pPr>
        <w:widowControl/>
        <w:wordWrap/>
        <w:adjustRightInd/>
        <w:snapToGrid/>
        <w:spacing w:line="500" w:lineRule="exact"/>
        <w:ind w:left="0" w:leftChars="0" w:right="0"/>
        <w:jc w:val="left"/>
        <w:textAlignment w:val="auto"/>
        <w:outlineLvl w:val="9"/>
        <w:rPr>
          <w:rFonts w:ascii="黑体" w:hAnsi="黑体" w:eastAsia="黑体"/>
          <w:kern w:val="0"/>
          <w:sz w:val="28"/>
          <w:szCs w:val="28"/>
        </w:rPr>
      </w:pPr>
      <w:r>
        <w:rPr>
          <w:rFonts w:ascii="黑体" w:hAnsi="黑体" w:eastAsia="黑体"/>
          <w:kern w:val="0"/>
          <w:sz w:val="28"/>
          <w:szCs w:val="28"/>
        </w:rPr>
        <w:t>六、</w:t>
      </w:r>
      <w:r>
        <w:rPr>
          <w:rFonts w:ascii="黑体" w:hAnsi="黑体" w:eastAsia="黑体"/>
          <w:bCs/>
          <w:sz w:val="28"/>
          <w:szCs w:val="28"/>
        </w:rPr>
        <w:t>“三公”经费安排情况说明</w:t>
      </w: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>..............................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（4）</w:t>
      </w:r>
    </w:p>
    <w:p>
      <w:pPr>
        <w:widowControl/>
        <w:wordWrap/>
        <w:adjustRightInd/>
        <w:snapToGrid/>
        <w:spacing w:line="500" w:lineRule="exact"/>
        <w:ind w:left="0" w:leftChars="0" w:right="0"/>
        <w:jc w:val="left"/>
        <w:textAlignment w:val="auto"/>
        <w:outlineLvl w:val="9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七、</w:t>
      </w:r>
      <w:r>
        <w:rPr>
          <w:rFonts w:ascii="黑体" w:hAnsi="黑体" w:eastAsia="黑体"/>
          <w:kern w:val="0"/>
          <w:sz w:val="28"/>
          <w:szCs w:val="28"/>
        </w:rPr>
        <w:t>政府采购预算情况</w:t>
      </w: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>......................................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（4）</w:t>
      </w:r>
    </w:p>
    <w:p>
      <w:pPr>
        <w:widowControl/>
        <w:wordWrap/>
        <w:adjustRightInd/>
        <w:snapToGrid/>
        <w:spacing w:line="50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kern w:val="0"/>
          <w:sz w:val="28"/>
          <w:szCs w:val="28"/>
          <w:lang w:eastAsia="zh-CN"/>
        </w:rPr>
        <w:t>八、预算收支增减变化情况说明</w:t>
      </w: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>..............................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（4）</w:t>
      </w:r>
    </w:p>
    <w:p>
      <w:pPr>
        <w:widowControl/>
        <w:wordWrap/>
        <w:adjustRightInd/>
        <w:snapToGrid/>
        <w:spacing w:line="500" w:lineRule="exact"/>
        <w:ind w:left="0" w:leftChars="0" w:right="0" w:firstLine="280" w:firstLineChars="100"/>
        <w:jc w:val="left"/>
        <w:textAlignment w:val="auto"/>
        <w:outlineLvl w:val="9"/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  <w:lang w:eastAsia="zh-CN"/>
        </w:rPr>
        <w:t>（一）</w:t>
      </w:r>
      <w:r>
        <w:rPr>
          <w:rFonts w:ascii="楷体_GB2312" w:eastAsia="楷体_GB2312"/>
          <w:kern w:val="0"/>
          <w:sz w:val="28"/>
          <w:szCs w:val="28"/>
        </w:rPr>
        <w:t>基本</w:t>
      </w:r>
      <w:r>
        <w:rPr>
          <w:rFonts w:hint="eastAsia" w:ascii="楷体_GB2312" w:eastAsia="楷体_GB2312"/>
          <w:kern w:val="0"/>
          <w:sz w:val="28"/>
          <w:szCs w:val="28"/>
          <w:lang w:eastAsia="zh-CN"/>
        </w:rPr>
        <w:t>收</w:t>
      </w:r>
      <w:r>
        <w:rPr>
          <w:rFonts w:ascii="楷体_GB2312" w:eastAsia="楷体_GB2312"/>
          <w:kern w:val="0"/>
          <w:sz w:val="28"/>
          <w:szCs w:val="28"/>
        </w:rPr>
        <w:t>支出预算变动的主要原因</w:t>
      </w: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>......................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（4）</w:t>
      </w:r>
    </w:p>
    <w:p>
      <w:pPr>
        <w:widowControl/>
        <w:wordWrap/>
        <w:adjustRightInd/>
        <w:snapToGrid/>
        <w:spacing w:line="500" w:lineRule="exact"/>
        <w:ind w:left="0" w:leftChars="0" w:right="0" w:firstLine="28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楷体_GB2312" w:eastAsia="楷体_GB2312"/>
          <w:kern w:val="0"/>
          <w:sz w:val="28"/>
          <w:szCs w:val="28"/>
          <w:lang w:eastAsia="zh-CN"/>
        </w:rPr>
        <w:t>（二）</w:t>
      </w:r>
      <w:r>
        <w:rPr>
          <w:rFonts w:ascii="楷体_GB2312" w:eastAsia="楷体_GB2312"/>
          <w:kern w:val="0"/>
          <w:sz w:val="28"/>
          <w:szCs w:val="28"/>
        </w:rPr>
        <w:t>项目</w:t>
      </w:r>
      <w:r>
        <w:rPr>
          <w:rFonts w:hint="eastAsia" w:ascii="楷体_GB2312" w:eastAsia="楷体_GB2312"/>
          <w:kern w:val="0"/>
          <w:sz w:val="28"/>
          <w:szCs w:val="28"/>
          <w:lang w:eastAsia="zh-CN"/>
        </w:rPr>
        <w:t>收</w:t>
      </w:r>
      <w:r>
        <w:rPr>
          <w:rFonts w:ascii="楷体_GB2312" w:eastAsia="楷体_GB2312"/>
          <w:kern w:val="0"/>
          <w:sz w:val="28"/>
          <w:szCs w:val="28"/>
        </w:rPr>
        <w:t>支出预算变动的主要原因</w:t>
      </w: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>......................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（5）</w:t>
      </w:r>
    </w:p>
    <w:p>
      <w:pPr>
        <w:widowControl/>
        <w:wordWrap/>
        <w:adjustRightInd/>
        <w:snapToGrid/>
        <w:spacing w:line="500" w:lineRule="exact"/>
        <w:ind w:left="0" w:leftChars="0" w:right="0"/>
        <w:jc w:val="left"/>
        <w:textAlignment w:val="auto"/>
        <w:outlineLvl w:val="9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  <w:lang w:eastAsia="zh-CN"/>
        </w:rPr>
        <w:t>九</w:t>
      </w:r>
      <w:r>
        <w:rPr>
          <w:rFonts w:ascii="黑体" w:hAnsi="黑体" w:eastAsia="黑体"/>
          <w:kern w:val="0"/>
          <w:sz w:val="28"/>
          <w:szCs w:val="28"/>
        </w:rPr>
        <w:t>、其他公开信息</w:t>
      </w: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>..........................................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（5）</w:t>
      </w:r>
    </w:p>
    <w:p>
      <w:pPr>
        <w:widowControl/>
        <w:wordWrap/>
        <w:adjustRightInd/>
        <w:snapToGrid/>
        <w:spacing w:line="500" w:lineRule="exact"/>
        <w:ind w:left="0" w:leftChars="0" w:right="0" w:firstLine="280" w:firstLineChars="100"/>
        <w:jc w:val="left"/>
        <w:textAlignment w:val="auto"/>
        <w:outlineLvl w:val="9"/>
        <w:rPr>
          <w:rFonts w:ascii="楷体_GB2312" w:eastAsia="楷体_GB2312"/>
          <w:kern w:val="0"/>
          <w:sz w:val="28"/>
          <w:szCs w:val="28"/>
        </w:rPr>
      </w:pPr>
      <w:r>
        <w:rPr>
          <w:rFonts w:ascii="楷体_GB2312" w:eastAsia="楷体_GB2312"/>
          <w:kern w:val="0"/>
          <w:sz w:val="28"/>
          <w:szCs w:val="28"/>
        </w:rPr>
        <w:t>（一）专业名词解释</w:t>
      </w: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>......................................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（5）</w:t>
      </w:r>
    </w:p>
    <w:p>
      <w:pPr>
        <w:widowControl/>
        <w:wordWrap/>
        <w:adjustRightInd/>
        <w:snapToGrid/>
        <w:spacing w:line="500" w:lineRule="exact"/>
        <w:ind w:left="0" w:leftChars="0" w:right="0" w:firstLine="280" w:firstLineChars="100"/>
        <w:jc w:val="left"/>
        <w:textAlignment w:val="auto"/>
        <w:outlineLvl w:val="9"/>
        <w:rPr>
          <w:rFonts w:ascii="楷体_GB2312" w:eastAsia="楷体_GB2312"/>
          <w:kern w:val="0"/>
          <w:sz w:val="28"/>
          <w:szCs w:val="28"/>
        </w:rPr>
      </w:pPr>
      <w:r>
        <w:rPr>
          <w:rFonts w:ascii="楷体_GB2312" w:eastAsia="楷体_GB2312"/>
          <w:kern w:val="0"/>
          <w:sz w:val="28"/>
          <w:szCs w:val="28"/>
        </w:rPr>
        <w:t>（二）机关运行经费安排</w:t>
      </w: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>..................................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（5）</w:t>
      </w:r>
    </w:p>
    <w:p>
      <w:pPr>
        <w:widowControl/>
        <w:wordWrap/>
        <w:adjustRightInd/>
        <w:snapToGrid/>
        <w:spacing w:line="500" w:lineRule="exact"/>
        <w:ind w:left="0" w:leftChars="0" w:right="0" w:firstLine="280" w:firstLineChars="100"/>
        <w:jc w:val="left"/>
        <w:textAlignment w:val="auto"/>
        <w:outlineLvl w:val="9"/>
        <w:rPr>
          <w:rFonts w:ascii="楷体_GB2312" w:eastAsia="楷体_GB2312"/>
          <w:kern w:val="0"/>
          <w:sz w:val="28"/>
          <w:szCs w:val="28"/>
        </w:rPr>
      </w:pPr>
      <w:r>
        <w:rPr>
          <w:rFonts w:ascii="楷体_GB2312" w:eastAsia="楷体_GB2312"/>
          <w:kern w:val="0"/>
          <w:sz w:val="28"/>
          <w:szCs w:val="28"/>
        </w:rPr>
        <w:t>（三）国有资产占用情况</w:t>
      </w: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>..................................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（5）</w:t>
      </w:r>
    </w:p>
    <w:p>
      <w:pPr>
        <w:widowControl/>
        <w:wordWrap/>
        <w:adjustRightInd/>
        <w:snapToGrid/>
        <w:spacing w:line="500" w:lineRule="exact"/>
        <w:ind w:left="0" w:leftChars="0" w:right="0" w:firstLine="280" w:firstLineChars="100"/>
        <w:jc w:val="left"/>
        <w:textAlignment w:val="auto"/>
        <w:outlineLvl w:val="9"/>
        <w:rPr>
          <w:rFonts w:hint="eastAsia" w:ascii="楷体_GB2312" w:eastAsia="楷体_GB2312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>（四）项目支出绩效目标情况说明..........................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（5）</w:t>
      </w:r>
    </w:p>
    <w:p>
      <w:pPr>
        <w:widowControl/>
        <w:wordWrap/>
        <w:adjustRightInd/>
        <w:snapToGrid/>
        <w:spacing w:line="500" w:lineRule="exact"/>
        <w:ind w:right="0"/>
        <w:jc w:val="left"/>
        <w:textAlignment w:val="auto"/>
        <w:outlineLvl w:val="9"/>
        <w:rPr>
          <w:rFonts w:hint="eastAsia" w:ascii="黑体" w:hAnsi="黑体" w:eastAsia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十、预算部门没有数据的表格说明</w:t>
      </w: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>............................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（6）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基本职能及主要工作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部门主要职责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工作职能是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中国共产党历史研究，促进社会科学的发展。开展中国共产党安宁地方史的征集、研究编纂、出版、宣传工作，出版社科图书，促进社会科学发展；负责安宁市地方志及年鉴的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编纂出版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，负责安宁市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地情资料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的收集、整理及开发利用等工作。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（二）机构设置情况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安宁市党史地方志编纂委员会办公室（简称市史志办）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属中共安宁市委、市政府直属工作部门，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级别为正科级事业单位（省批参公管理）。按照安宁市机构编制委员会办公室“三定”* 方案，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核定人员编制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内设机构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科室，分别为行政科、编务科、资料发行科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 w:firstLine="320" w:firstLineChars="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(三)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重点工作概述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《安宁年鉴》（2018年版）《中共安宁市委执政纪要》（2017）的征编出版；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省、昆明市3部《年鉴》（安宁部类）的征编上报工作；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《安宁市志》《中共安宁历史大事记》部分稿件的征编；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《安宁大事记》（2017）的征编和上报工作；对“安宁市革命历史教育展馆” 进行维护和开展党史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学习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教育；协助安宁市延安精神研究会完成相关工作任务。通过以上工作，为文化安宁建设、为爱国主义教育、为红色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旅游服务，为各级领导决策提供史志资料，为各级各单位开展党史教育、爱国主义教育教育、“四个自信”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*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“四个意识”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*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教育、社会主义核心价值观等教育作出史志工作应有的贡献。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二、预算单位基本情况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我部门编制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年部门预算单位共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个,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即安宁市史志办（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参公管理事业单位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。其中：财政全供给单位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个。截止2017年11月统计，部门基本情况如下：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在职人员编制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人，其中：事业编制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参公管理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。在职实有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人，其中：财政全供养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离退休人员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人，其中： 离休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人，退休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车辆编制。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三、预算单位收入情况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（一）部门财务收入情况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部门财务总收入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206.56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万元，其中：一般公共预算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206.56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（二）财政拨款收入情况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部门财政拨款收入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206.56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万元，其中:本年收入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206.56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万元，上年结转收入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万元。本年收入中，一般公共预算财政拨款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206.56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万元（本级财力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206.56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四、预算单位支出情况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部门预算总支出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206.56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万元。本级财力安排支出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206.56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万元，其中，基本支出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159.56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万元，项目支出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（一）本级财力支出按功能科目分类情况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按支出功能科目分类，支出分别列“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一般公共服务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政府办公厅（室）及相关机构事务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20103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）”支出，主要反映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行政运行（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2010301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136.69万元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一般行政管理事务（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2010302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47万元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，主要反映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一般公共服务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（二）本级财力支出按经济科目分类情况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按支出经济分类科目分组（其中：基本支出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159.56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万元，项目支出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五、市对下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专项</w:t>
      </w:r>
      <w:r>
        <w:rPr>
          <w:rFonts w:hint="eastAsia" w:ascii="黑体" w:hAnsi="黑体" w:eastAsia="黑体" w:cs="黑体"/>
          <w:kern w:val="0"/>
          <w:sz w:val="32"/>
          <w:szCs w:val="32"/>
        </w:rPr>
        <w:t>转移支付情况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因安宁市属县级市，只接收中央、省、市的转移支付，不存在对下专项转移支付的情况，特此说明。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“三公”经费安排情况说明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年部门“三公”经费预算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0.34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万元，比上年预算数减少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0.01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万元，其中：因公出国（境）费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万元，比上年预算数增加（减少）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万元；2.公务接待费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0.34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万元，比上年预算数减少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0.01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万元；3.公务用车购置及运行费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万元，比上年预算数增加（减少）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万元。“三公”经费减少的原因主要是: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压缩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公务接待费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七、政府采购预算情况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2018年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市史志办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部门无政府采购预算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情况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八、预算收支增减变化情况说明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基本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收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支预算变动的主要原因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年本级财力安排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市史志办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部门基本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159.56万元，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159.56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万元，与上年对比减少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5.84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万元，增减变化的原因主要是：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2018年，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本部门在职人员同比上年减少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（退休）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项目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收支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预算变动的主要原因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年本级财力安排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市史志办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部门项目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47万元，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万元，与上年对比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增加（减少）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、其他公开信息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（一）专业名词解释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“三定”：定部门职责、定内设机构、定人员编制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“四个自信”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:道路自信、理论自信、制度自信、文化自信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“四个意识”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政治意识、大局意识、核心意识、看齐意识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（二）机关运行经费安排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年本级财力安排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市史志办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部门机关运行经费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159.56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万元，主要用于办公经费、印刷费、水电费、汽燃费、办公设备购置等日常开支，以保证机构正常运转。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（三）国有资产占用情况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鉴于截至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2017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年12月31日的国有资产占有使用情况需在完成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2017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年决算编制后才能统计汇总相关数据，因此，将在公开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2017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年度部门决算时一并公开部门截至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2017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年12月31日的国有资产占有使用情况。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（四）项目支出绩效目标情况说明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2018年填报绩效目标的预算项目有8个，占全部预算项目的100%。填报绩效目标的项目预算47万元，占全部预算项目支出的100%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十、预算部门没有数据的表格说明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年部门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2张表格中涉及内容确实没有安排预算，因此公开预算04、12表共2张空白表格。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附件：安宁市史志办2018年部门预算公开表（共12张表）</w:t>
      </w:r>
    </w:p>
    <w:p>
      <w:pPr>
        <w:widowControl/>
        <w:numPr>
          <w:ilvl w:val="0"/>
          <w:numId w:val="0"/>
        </w:numPr>
        <w:jc w:val="left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rPr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247" w:right="1289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Quad Arrow 1025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10E16"/>
    <w:multiLevelType w:val="singleLevel"/>
    <w:tmpl w:val="5A910E1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354"/>
    <w:rsid w:val="00097272"/>
    <w:rsid w:val="005916A7"/>
    <w:rsid w:val="005D37A4"/>
    <w:rsid w:val="00622A89"/>
    <w:rsid w:val="00794354"/>
    <w:rsid w:val="007A5D71"/>
    <w:rsid w:val="00876408"/>
    <w:rsid w:val="008B456B"/>
    <w:rsid w:val="00960924"/>
    <w:rsid w:val="00A13EBA"/>
    <w:rsid w:val="00B740DD"/>
    <w:rsid w:val="00BB0895"/>
    <w:rsid w:val="00BE7EF7"/>
    <w:rsid w:val="00D07122"/>
    <w:rsid w:val="00DD7CF9"/>
    <w:rsid w:val="016D778A"/>
    <w:rsid w:val="01E305A8"/>
    <w:rsid w:val="02424CB8"/>
    <w:rsid w:val="02A35163"/>
    <w:rsid w:val="02D15820"/>
    <w:rsid w:val="04991D9B"/>
    <w:rsid w:val="04AC3E2C"/>
    <w:rsid w:val="063517BC"/>
    <w:rsid w:val="06526B6D"/>
    <w:rsid w:val="06963DDF"/>
    <w:rsid w:val="07CC63DA"/>
    <w:rsid w:val="07FE19D6"/>
    <w:rsid w:val="089E6732"/>
    <w:rsid w:val="08A51677"/>
    <w:rsid w:val="08E20120"/>
    <w:rsid w:val="095117D5"/>
    <w:rsid w:val="09AF3FF1"/>
    <w:rsid w:val="09BB7E03"/>
    <w:rsid w:val="0B626EBA"/>
    <w:rsid w:val="0C302D8B"/>
    <w:rsid w:val="0CB14D15"/>
    <w:rsid w:val="0D333F9D"/>
    <w:rsid w:val="0E987D02"/>
    <w:rsid w:val="0F2130DE"/>
    <w:rsid w:val="0FEB1370"/>
    <w:rsid w:val="0FF237CC"/>
    <w:rsid w:val="10D10AD5"/>
    <w:rsid w:val="138953DB"/>
    <w:rsid w:val="149312D1"/>
    <w:rsid w:val="14C72329"/>
    <w:rsid w:val="14E36AD2"/>
    <w:rsid w:val="1544275F"/>
    <w:rsid w:val="16965C84"/>
    <w:rsid w:val="16DF2F59"/>
    <w:rsid w:val="17285600"/>
    <w:rsid w:val="17F168F7"/>
    <w:rsid w:val="186C3B20"/>
    <w:rsid w:val="18D512DA"/>
    <w:rsid w:val="18F03D14"/>
    <w:rsid w:val="19BF56CB"/>
    <w:rsid w:val="1A0738C1"/>
    <w:rsid w:val="1A2B05FE"/>
    <w:rsid w:val="1A8E28A0"/>
    <w:rsid w:val="1AB958E3"/>
    <w:rsid w:val="1ADE00A1"/>
    <w:rsid w:val="1AF844CE"/>
    <w:rsid w:val="1B070892"/>
    <w:rsid w:val="1C6C4030"/>
    <w:rsid w:val="1D164DA7"/>
    <w:rsid w:val="1FB13737"/>
    <w:rsid w:val="20251BCD"/>
    <w:rsid w:val="220977E4"/>
    <w:rsid w:val="22CE6802"/>
    <w:rsid w:val="25E877BF"/>
    <w:rsid w:val="26FB6383"/>
    <w:rsid w:val="28030DB3"/>
    <w:rsid w:val="282D086C"/>
    <w:rsid w:val="28D14C84"/>
    <w:rsid w:val="28D414EE"/>
    <w:rsid w:val="28E3607F"/>
    <w:rsid w:val="2A640779"/>
    <w:rsid w:val="2ABD7F65"/>
    <w:rsid w:val="2AF54989"/>
    <w:rsid w:val="2BC2085A"/>
    <w:rsid w:val="2C517CB7"/>
    <w:rsid w:val="2CB444D8"/>
    <w:rsid w:val="2D7D0B30"/>
    <w:rsid w:val="2D922992"/>
    <w:rsid w:val="2D9B00E0"/>
    <w:rsid w:val="2E0039B9"/>
    <w:rsid w:val="2E716E3E"/>
    <w:rsid w:val="30E57BC8"/>
    <w:rsid w:val="3153106E"/>
    <w:rsid w:val="31BD1E29"/>
    <w:rsid w:val="32A001FB"/>
    <w:rsid w:val="35262AD3"/>
    <w:rsid w:val="35301450"/>
    <w:rsid w:val="360949B7"/>
    <w:rsid w:val="36BC445A"/>
    <w:rsid w:val="36CE28AE"/>
    <w:rsid w:val="38566B76"/>
    <w:rsid w:val="39B863C1"/>
    <w:rsid w:val="3A7E1358"/>
    <w:rsid w:val="3ACA43B8"/>
    <w:rsid w:val="3B1F6C0D"/>
    <w:rsid w:val="3BED2ADE"/>
    <w:rsid w:val="3C3F5959"/>
    <w:rsid w:val="3CD662DF"/>
    <w:rsid w:val="3D0A1AC3"/>
    <w:rsid w:val="3D4A49C1"/>
    <w:rsid w:val="3E3D6B2B"/>
    <w:rsid w:val="3F314E39"/>
    <w:rsid w:val="403B0B6F"/>
    <w:rsid w:val="40DC490C"/>
    <w:rsid w:val="42D178AE"/>
    <w:rsid w:val="43C54FC0"/>
    <w:rsid w:val="45026302"/>
    <w:rsid w:val="452F1505"/>
    <w:rsid w:val="46151C09"/>
    <w:rsid w:val="469D2267"/>
    <w:rsid w:val="47EE148F"/>
    <w:rsid w:val="483A2401"/>
    <w:rsid w:val="497A4499"/>
    <w:rsid w:val="4A433C38"/>
    <w:rsid w:val="4AF214C1"/>
    <w:rsid w:val="4B75552F"/>
    <w:rsid w:val="4C1031D9"/>
    <w:rsid w:val="4DF420F5"/>
    <w:rsid w:val="4DF80A94"/>
    <w:rsid w:val="4E684632"/>
    <w:rsid w:val="52114FA6"/>
    <w:rsid w:val="533A378E"/>
    <w:rsid w:val="534741B0"/>
    <w:rsid w:val="537B69B5"/>
    <w:rsid w:val="542D3CBB"/>
    <w:rsid w:val="558E78ED"/>
    <w:rsid w:val="56EE4F2B"/>
    <w:rsid w:val="5843529D"/>
    <w:rsid w:val="5BF86F72"/>
    <w:rsid w:val="5C2D30B0"/>
    <w:rsid w:val="5C370759"/>
    <w:rsid w:val="5C3C0960"/>
    <w:rsid w:val="5C8B2857"/>
    <w:rsid w:val="5CB035D4"/>
    <w:rsid w:val="5CD14065"/>
    <w:rsid w:val="5DF1571B"/>
    <w:rsid w:val="5E5B21BD"/>
    <w:rsid w:val="5F33643F"/>
    <w:rsid w:val="5FD96BCD"/>
    <w:rsid w:val="6000749C"/>
    <w:rsid w:val="603749E8"/>
    <w:rsid w:val="60A34BFA"/>
    <w:rsid w:val="61F20541"/>
    <w:rsid w:val="62371F2F"/>
    <w:rsid w:val="63876CF6"/>
    <w:rsid w:val="65790D87"/>
    <w:rsid w:val="6B085226"/>
    <w:rsid w:val="6B2359C9"/>
    <w:rsid w:val="6BE32584"/>
    <w:rsid w:val="6EAD6321"/>
    <w:rsid w:val="6F260569"/>
    <w:rsid w:val="6FF14AC9"/>
    <w:rsid w:val="6FF3443A"/>
    <w:rsid w:val="710267F5"/>
    <w:rsid w:val="71506335"/>
    <w:rsid w:val="734C3D2A"/>
    <w:rsid w:val="73946B2F"/>
    <w:rsid w:val="73D93DA0"/>
    <w:rsid w:val="76396D82"/>
    <w:rsid w:val="76691AD0"/>
    <w:rsid w:val="767414AF"/>
    <w:rsid w:val="76756BE7"/>
    <w:rsid w:val="76FD7DC5"/>
    <w:rsid w:val="77207EF3"/>
    <w:rsid w:val="783955CE"/>
    <w:rsid w:val="78E020D2"/>
    <w:rsid w:val="78FB1E09"/>
    <w:rsid w:val="79742978"/>
    <w:rsid w:val="7AA30EC0"/>
    <w:rsid w:val="7ADD67FE"/>
    <w:rsid w:val="7B7D4770"/>
    <w:rsid w:val="7BA342E6"/>
    <w:rsid w:val="7D2508E1"/>
    <w:rsid w:val="7D757A64"/>
    <w:rsid w:val="7E9E07CB"/>
    <w:rsid w:val="7EAC63D5"/>
    <w:rsid w:val="7ED462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288</Words>
  <Characters>1648</Characters>
  <Lines>13</Lines>
  <Paragraphs>3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2018-01-26T02:10:00Z</dcterms:created>
  <dc:creator>周强</dc:creator>
  <cp:lastModifiedBy>Administrator</cp:lastModifiedBy>
  <cp:lastPrinted>2018-02-22T06:30:00Z</cp:lastPrinted>
  <dcterms:modified xsi:type="dcterms:W3CDTF">2024-05-13T01:32:53Z</dcterms:modified>
  <dc:title>XX部门XX年部门预算编制说明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EF51212697624A9CBF85484BB2737E4E</vt:lpwstr>
  </property>
</Properties>
</file>