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221" w:lineRule="auto"/>
        <w:ind w:left="2856"/>
        <w:outlineLvl w:val="0"/>
        <w:rPr>
          <w:sz w:val="44"/>
          <w:szCs w:val="44"/>
        </w:rPr>
      </w:pPr>
      <w:r>
        <w:pict>
          <v:rect id="_x0000_s1026" o:spid="_x0000_s1026" o:spt="1" style="position:absolute;left:0pt;margin-left:76.45pt;margin-top:716.5pt;height:1.05pt;width:433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bCs/>
          <w:sz w:val="44"/>
          <w:szCs w:val="44"/>
        </w:rPr>
        <w:t>行政处罚决定书</w:t>
      </w:r>
    </w:p>
    <w:p>
      <w:pPr>
        <w:pStyle w:val="2"/>
        <w:spacing w:before="207" w:line="222" w:lineRule="auto"/>
        <w:ind w:left="2769"/>
      </w:pPr>
      <w:r>
        <w:rPr>
          <w:spacing w:val="7"/>
        </w:rPr>
        <w:t>(安)应急罚〔2024〕危化-01号</w:t>
      </w:r>
    </w:p>
    <w:p>
      <w:pPr>
        <w:pStyle w:val="2"/>
        <w:tabs>
          <w:tab w:val="left" w:pos="8769"/>
          <w:tab w:val="left" w:pos="8779"/>
        </w:tabs>
        <w:spacing w:before="113" w:line="233" w:lineRule="auto"/>
        <w:ind w:right="70"/>
        <w:jc w:val="both"/>
        <w:rPr>
          <w:sz w:val="26"/>
          <w:szCs w:val="26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889000</wp:posOffset>
            </wp:positionV>
            <wp:extent cx="4641850" cy="82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2010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5"/>
          <w:position w:val="-2"/>
        </w:rPr>
        <w:t>被处罚人：</w:t>
      </w:r>
      <w:r>
        <w:rPr>
          <w:spacing w:val="65"/>
          <w:position w:val="-2"/>
        </w:rPr>
        <w:t xml:space="preserve"> </w:t>
      </w:r>
      <w:r>
        <w:rPr>
          <w:spacing w:val="3"/>
          <w:u w:val="single" w:color="auto"/>
        </w:rPr>
        <w:t xml:space="preserve">   </w:t>
      </w:r>
      <w:r>
        <w:rPr>
          <w:rFonts w:hint="eastAsia"/>
          <w:spacing w:val="3"/>
          <w:u w:val="single" w:color="auto"/>
          <w:lang w:eastAsia="zh-CN"/>
        </w:rPr>
        <w:t>——</w:t>
      </w:r>
      <w:r>
        <w:rPr>
          <w:spacing w:val="3"/>
          <w:u w:val="single" w:color="auto"/>
        </w:rPr>
        <w:t xml:space="preserve">          </w:t>
      </w:r>
      <w:r>
        <w:rPr>
          <w:spacing w:val="-25"/>
          <w:u w:val="single" w:color="auto"/>
        </w:rPr>
        <w:t>性</w:t>
      </w:r>
      <w:r>
        <w:rPr>
          <w:spacing w:val="-25"/>
        </w:rPr>
        <w:t>别：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-25"/>
          <w:position w:val="3"/>
          <w:sz w:val="19"/>
          <w:szCs w:val="19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-25"/>
          <w:position w:val="3"/>
          <w:sz w:val="19"/>
          <w:szCs w:val="19"/>
          <w:u w:val="single" w:color="auto"/>
          <w:lang w:eastAsia="zh-CN"/>
        </w:rPr>
        <w:t>——</w:t>
      </w:r>
      <w:r>
        <w:rPr>
          <w:rFonts w:ascii="宋体" w:hAnsi="宋体" w:eastAsia="宋体" w:cs="宋体"/>
          <w:spacing w:val="-25"/>
          <w:position w:val="3"/>
          <w:sz w:val="19"/>
          <w:szCs w:val="19"/>
          <w:u w:val="single" w:color="auto"/>
        </w:rPr>
        <w:t xml:space="preserve">   </w:t>
      </w:r>
      <w:r>
        <w:rPr>
          <w:spacing w:val="-25"/>
          <w:position w:val="1"/>
        </w:rPr>
        <w:t xml:space="preserve">年龄： </w:t>
      </w:r>
      <w:r>
        <w:rPr>
          <w:spacing w:val="4"/>
          <w:position w:val="1"/>
          <w:u w:val="single" w:color="auto"/>
        </w:rPr>
        <w:t xml:space="preserve">    </w:t>
      </w:r>
      <w:r>
        <w:rPr>
          <w:rFonts w:hint="eastAsia"/>
          <w:spacing w:val="4"/>
          <w:position w:val="1"/>
          <w:u w:val="single" w:color="auto"/>
          <w:lang w:eastAsia="zh-CN"/>
        </w:rPr>
        <w:t>——</w:t>
      </w:r>
      <w:r>
        <w:rPr>
          <w:spacing w:val="4"/>
          <w:position w:val="1"/>
          <w:u w:val="single" w:color="auto"/>
        </w:rPr>
        <w:t xml:space="preserve">     </w:t>
      </w:r>
      <w:r>
        <w:rPr>
          <w:spacing w:val="-25"/>
          <w:position w:val="1"/>
        </w:rPr>
        <w:t xml:space="preserve">身份证号： </w:t>
      </w:r>
      <w:r>
        <w:rPr>
          <w:position w:val="1"/>
          <w:u w:val="single" w:color="auto"/>
        </w:rPr>
        <w:tab/>
      </w:r>
      <w:r>
        <w:rPr>
          <w:position w:val="1"/>
        </w:rPr>
        <w:t xml:space="preserve"> </w:t>
      </w:r>
      <w:r>
        <w:rPr>
          <w:spacing w:val="-32"/>
          <w:position w:val="-1"/>
        </w:rPr>
        <w:t>家庭住址：</w:t>
      </w:r>
      <w:r>
        <w:rPr>
          <w:spacing w:val="69"/>
          <w:position w:val="-1"/>
        </w:rPr>
        <w:t xml:space="preserve"> </w:t>
      </w:r>
      <w:r>
        <w:rPr>
          <w:spacing w:val="6"/>
          <w:position w:val="-1"/>
          <w:u w:val="single" w:color="auto"/>
        </w:rPr>
        <w:t xml:space="preserve">      </w:t>
      </w:r>
      <w:r>
        <w:rPr>
          <w:rFonts w:hint="eastAsia"/>
          <w:spacing w:val="6"/>
          <w:position w:val="-1"/>
          <w:u w:val="single" w:color="auto"/>
          <w:lang w:eastAsia="zh-CN"/>
        </w:rPr>
        <w:t>——</w:t>
      </w:r>
      <w:r>
        <w:rPr>
          <w:spacing w:val="6"/>
          <w:position w:val="-1"/>
          <w:u w:val="single" w:color="auto"/>
        </w:rPr>
        <w:t xml:space="preserve">            </w:t>
      </w:r>
      <w:r>
        <w:rPr>
          <w:spacing w:val="-32"/>
        </w:rPr>
        <w:t>邮政编码：</w:t>
      </w:r>
      <w:r>
        <w:rPr>
          <w:spacing w:val="62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rFonts w:hint="eastAsia"/>
          <w:spacing w:val="4"/>
          <w:u w:val="single" w:color="auto"/>
          <w:lang w:eastAsia="zh-CN"/>
        </w:rPr>
        <w:t>——</w:t>
      </w:r>
      <w:r>
        <w:rPr>
          <w:spacing w:val="4"/>
          <w:u w:val="single" w:color="auto"/>
        </w:rPr>
        <w:t xml:space="preserve">  </w:t>
      </w:r>
      <w:r>
        <w:rPr>
          <w:spacing w:val="30"/>
          <w:u w:val="single" w:color="auto"/>
        </w:rPr>
        <w:t xml:space="preserve">   </w:t>
      </w:r>
      <w:r>
        <w:rPr>
          <w:spacing w:val="-32"/>
          <w:position w:val="2"/>
          <w:sz w:val="25"/>
          <w:szCs w:val="25"/>
        </w:rPr>
        <w:t>联系电话：</w:t>
      </w:r>
      <w:r>
        <w:rPr>
          <w:spacing w:val="-54"/>
          <w:position w:val="2"/>
          <w:sz w:val="25"/>
          <w:szCs w:val="25"/>
        </w:rPr>
        <w:t xml:space="preserve"> </w:t>
      </w:r>
      <w:r>
        <w:rPr>
          <w:position w:val="2"/>
          <w:sz w:val="25"/>
          <w:szCs w:val="25"/>
          <w:u w:val="single" w:color="auto"/>
        </w:rPr>
        <w:tab/>
      </w:r>
      <w:r>
        <w:rPr>
          <w:position w:val="2"/>
          <w:sz w:val="25"/>
          <w:szCs w:val="25"/>
          <w:u w:val="single" w:color="auto"/>
        </w:rPr>
        <w:tab/>
      </w:r>
      <w:r>
        <w:rPr>
          <w:position w:val="2"/>
          <w:sz w:val="25"/>
          <w:szCs w:val="25"/>
        </w:rPr>
        <w:t xml:space="preserve"> </w:t>
      </w:r>
      <w:r>
        <w:rPr>
          <w:spacing w:val="-19"/>
          <w:position w:val="-1"/>
        </w:rPr>
        <w:t>所在单位：</w:t>
      </w:r>
      <w:r>
        <w:rPr>
          <w:spacing w:val="64"/>
          <w:position w:val="-1"/>
        </w:rPr>
        <w:t xml:space="preserve"> </w:t>
      </w:r>
      <w:r>
        <w:rPr>
          <w:position w:val="-1"/>
          <w:u w:val="single" w:color="auto"/>
        </w:rPr>
        <w:t xml:space="preserve">                  </w:t>
      </w:r>
      <w:r>
        <w:rPr>
          <w:rFonts w:hint="eastAsia"/>
          <w:position w:val="-1"/>
          <w:u w:val="single" w:color="auto"/>
          <w:lang w:eastAsia="zh-CN"/>
        </w:rPr>
        <w:t>——</w:t>
      </w:r>
      <w:r>
        <w:rPr>
          <w:position w:val="-1"/>
          <w:u w:val="single" w:color="auto"/>
        </w:rPr>
        <w:t xml:space="preserve">   </w:t>
      </w:r>
      <w:r>
        <w:rPr>
          <w:spacing w:val="-19"/>
          <w:sz w:val="22"/>
          <w:szCs w:val="22"/>
        </w:rPr>
        <w:t xml:space="preserve">职务： </w:t>
      </w:r>
      <w:r>
        <w:rPr>
          <w:spacing w:val="-19"/>
          <w:sz w:val="22"/>
          <w:szCs w:val="22"/>
          <w:u w:val="single" w:color="auto"/>
        </w:rPr>
        <w:t xml:space="preserve">         </w:t>
      </w:r>
      <w:r>
        <w:rPr>
          <w:rFonts w:hint="eastAsia"/>
          <w:spacing w:val="-19"/>
          <w:sz w:val="22"/>
          <w:szCs w:val="22"/>
          <w:u w:val="single" w:color="auto"/>
          <w:lang w:eastAsia="zh-CN"/>
        </w:rPr>
        <w:t>——</w:t>
      </w:r>
      <w:r>
        <w:rPr>
          <w:spacing w:val="-19"/>
          <w:sz w:val="22"/>
          <w:szCs w:val="22"/>
          <w:u w:val="single" w:color="auto"/>
        </w:rPr>
        <w:t xml:space="preserve">          </w:t>
      </w:r>
      <w:r>
        <w:rPr>
          <w:spacing w:val="-19"/>
          <w:position w:val="2"/>
        </w:rPr>
        <w:t xml:space="preserve">单位地址： </w:t>
      </w:r>
      <w:r>
        <w:rPr>
          <w:position w:val="2"/>
          <w:u w:val="single" w:color="auto"/>
        </w:rPr>
        <w:tab/>
      </w:r>
      <w:r>
        <w:rPr>
          <w:position w:val="2"/>
        </w:rPr>
        <w:t xml:space="preserve"> </w:t>
      </w:r>
      <w:r>
        <w:rPr>
          <w:spacing w:val="-9"/>
        </w:rPr>
        <w:t>被处罚单位：</w:t>
      </w:r>
      <w:r>
        <w:rPr>
          <w:spacing w:val="-9"/>
          <w:sz w:val="26"/>
          <w:szCs w:val="26"/>
        </w:rPr>
        <w:t>安 宁 鑫 叙 源 经 贸 有 限 公 司</w:t>
      </w:r>
    </w:p>
    <w:p>
      <w:pPr>
        <w:pStyle w:val="2"/>
        <w:spacing w:before="1" w:line="232" w:lineRule="auto"/>
        <w:ind w:right="62"/>
        <w:rPr>
          <w:rFonts w:ascii="Times New Roman" w:hAnsi="Times New Roman" w:eastAsia="Times New Roman" w:cs="Times New Roman"/>
        </w:rPr>
      </w:pPr>
      <w:r>
        <w:rPr>
          <w:spacing w:val="9"/>
          <w:position w:val="-1"/>
        </w:rPr>
        <w:t>地址：</w:t>
      </w:r>
      <w:r>
        <w:rPr>
          <w:spacing w:val="9"/>
          <w:position w:val="-1"/>
          <w:u w:val="single" w:color="auto"/>
        </w:rPr>
        <w:t>云南省昆明市安宁市</w:t>
      </w:r>
      <w:r>
        <w:rPr>
          <w:rFonts w:hint="eastAsia"/>
          <w:spacing w:val="9"/>
          <w:position w:val="-1"/>
          <w:u w:val="single" w:color="auto"/>
          <w:lang w:val="en-US" w:eastAsia="zh-CN"/>
        </w:rPr>
        <w:t>******</w:t>
      </w:r>
      <w:r>
        <w:rPr>
          <w:spacing w:val="29"/>
          <w:position w:val="-1"/>
          <w:u w:val="single" w:color="auto"/>
        </w:rPr>
        <w:t xml:space="preserve">   </w:t>
      </w:r>
      <w:r>
        <w:rPr>
          <w:spacing w:val="-48"/>
          <w:position w:val="-1"/>
        </w:rPr>
        <w:t xml:space="preserve"> </w:t>
      </w:r>
      <w:r>
        <w:rPr>
          <w:spacing w:val="8"/>
          <w:position w:val="4"/>
        </w:rPr>
        <w:t>邮政编码：</w:t>
      </w:r>
      <w:r>
        <w:rPr>
          <w:spacing w:val="-100"/>
          <w:position w:val="4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2"/>
          <w:szCs w:val="22"/>
          <w:u w:val="single" w:color="auto"/>
        </w:rPr>
        <w:t xml:space="preserve">    </w:t>
      </w:r>
      <w:r>
        <w:rPr>
          <w:rFonts w:hint="eastAsia" w:ascii="Times New Roman" w:hAnsi="Times New Roman" w:eastAsia="宋体" w:cs="Times New Roman"/>
          <w:spacing w:val="8"/>
          <w:sz w:val="22"/>
          <w:szCs w:val="22"/>
          <w:u w:val="single" w:color="auto"/>
          <w:lang w:eastAsia="zh-CN"/>
        </w:rPr>
        <w:t>——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spacing w:val="-5"/>
          <w:position w:val="-1"/>
        </w:rPr>
        <w:t>法定代表人(负责人):</w:t>
      </w:r>
      <w:r>
        <w:rPr>
          <w:spacing w:val="-40"/>
          <w:position w:val="-1"/>
        </w:rPr>
        <w:t xml:space="preserve"> </w:t>
      </w:r>
      <w:r>
        <w:rPr>
          <w:spacing w:val="-5"/>
          <w:position w:val="-1"/>
          <w:u w:val="single" w:color="auto"/>
        </w:rPr>
        <w:t>米</w:t>
      </w:r>
      <w:r>
        <w:rPr>
          <w:spacing w:val="57"/>
          <w:position w:val="-1"/>
          <w:u w:val="single" w:color="auto"/>
        </w:rPr>
        <w:t xml:space="preserve"> </w:t>
      </w:r>
      <w:r>
        <w:rPr>
          <w:rFonts w:hint="eastAsia"/>
          <w:spacing w:val="-5"/>
          <w:position w:val="-1"/>
          <w:u w:val="single" w:color="auto"/>
          <w:lang w:val="en-US" w:eastAsia="zh-CN"/>
        </w:rPr>
        <w:t>*</w:t>
      </w:r>
      <w:r>
        <w:rPr>
          <w:spacing w:val="-5"/>
          <w:position w:val="-1"/>
          <w:u w:val="single" w:color="auto"/>
        </w:rPr>
        <w:t xml:space="preserve">  </w:t>
      </w:r>
      <w:r>
        <w:rPr>
          <w:spacing w:val="-50"/>
          <w:position w:val="-1"/>
        </w:rPr>
        <w:t xml:space="preserve"> </w:t>
      </w:r>
      <w:r>
        <w:rPr>
          <w:spacing w:val="-5"/>
        </w:rPr>
        <w:t>职务：</w:t>
      </w:r>
      <w:r>
        <w:rPr>
          <w:rFonts w:hint="eastAsia"/>
          <w:spacing w:val="-5"/>
          <w:u w:val="single"/>
          <w:lang w:val="en-US" w:eastAsia="zh-CN"/>
        </w:rPr>
        <w:t xml:space="preserve">  ——        </w:t>
      </w:r>
      <w:r>
        <w:rPr>
          <w:spacing w:val="-5"/>
          <w:position w:val="1"/>
        </w:rPr>
        <w:t xml:space="preserve">联系电话： </w:t>
      </w:r>
      <w:r>
        <w:rPr>
          <w:rFonts w:hint="eastAsia" w:ascii="Times New Roman" w:hAnsi="Times New Roman" w:eastAsia="宋体" w:cs="Times New Roman"/>
          <w:spacing w:val="-5"/>
          <w:position w:val="1"/>
          <w:u w:val="single" w:color="auto"/>
          <w:lang w:eastAsia="zh-CN"/>
        </w:rPr>
        <w:t>——</w:t>
      </w:r>
      <w:r>
        <w:rPr>
          <w:rFonts w:ascii="Times New Roman" w:hAnsi="Times New Roman" w:eastAsia="Times New Roman" w:cs="Times New Roman"/>
          <w:spacing w:val="-6"/>
          <w:position w:val="1"/>
          <w:u w:val="single" w:color="auto"/>
        </w:rPr>
        <w:t xml:space="preserve">         </w:t>
      </w:r>
    </w:p>
    <w:p>
      <w:pPr>
        <w:pStyle w:val="2"/>
        <w:spacing w:before="37" w:line="257" w:lineRule="auto"/>
        <w:ind w:right="6" w:firstLine="539"/>
      </w:pPr>
      <w:r>
        <w:t>违法事实及证据：</w:t>
      </w:r>
      <w:r>
        <w:rPr>
          <w:spacing w:val="-23"/>
        </w:rPr>
        <w:t xml:space="preserve"> </w:t>
      </w:r>
      <w:r>
        <w:rPr>
          <w:u w:val="single" w:color="auto"/>
        </w:rPr>
        <w:t>你单位将危险化学品储存在非危险化学品专用仓库，且现场</w:t>
      </w:r>
      <w:r>
        <w:t xml:space="preserve"> </w:t>
      </w:r>
      <w:r>
        <w:rPr>
          <w:spacing w:val="-3"/>
          <w:u w:val="single" w:color="auto"/>
        </w:rPr>
        <w:t>储存场所不符合危险化学品仓库安全技术基本要求，不具备危险化学品储</w:t>
      </w:r>
      <w:r>
        <w:rPr>
          <w:spacing w:val="-4"/>
          <w:u w:val="single" w:color="auto"/>
        </w:rPr>
        <w:t>存条件，</w:t>
      </w:r>
      <w:r>
        <w:rPr>
          <w:spacing w:val="50"/>
          <w:u w:val="single" w:color="auto"/>
        </w:rPr>
        <w:t xml:space="preserve"> </w:t>
      </w:r>
      <w:r>
        <w:t xml:space="preserve">  </w:t>
      </w:r>
      <w:r>
        <w:rPr>
          <w:spacing w:val="1"/>
          <w:u w:val="single" w:color="auto"/>
        </w:rPr>
        <w:t>存在非法储存危险化学品的违法行为。证据一：米</w:t>
      </w:r>
      <w:r>
        <w:rPr>
          <w:rFonts w:hint="eastAsia"/>
          <w:spacing w:val="1"/>
          <w:u w:val="single" w:color="auto"/>
          <w:lang w:val="en-US" w:eastAsia="zh-CN"/>
        </w:rPr>
        <w:t>*</w:t>
      </w:r>
      <w:r>
        <w:rPr>
          <w:spacing w:val="1"/>
          <w:u w:val="single" w:color="auto"/>
        </w:rPr>
        <w:t>、郭</w:t>
      </w:r>
      <w:r>
        <w:rPr>
          <w:rFonts w:hint="eastAsia"/>
          <w:spacing w:val="1"/>
          <w:u w:val="single" w:color="auto"/>
          <w:lang w:val="en-US" w:eastAsia="zh-CN"/>
        </w:rPr>
        <w:t>*</w:t>
      </w:r>
      <w:bookmarkStart w:id="0" w:name="_GoBack"/>
      <w:bookmarkEnd w:id="0"/>
      <w:r>
        <w:rPr>
          <w:spacing w:val="1"/>
          <w:u w:val="single" w:color="auto"/>
        </w:rPr>
        <w:t>调查询问笔录。证</w:t>
      </w:r>
      <w:r>
        <w:rPr>
          <w:spacing w:val="6"/>
        </w:rPr>
        <w:t xml:space="preserve">  </w:t>
      </w:r>
      <w:r>
        <w:rPr>
          <w:spacing w:val="2"/>
          <w:u w:val="single" w:color="auto"/>
        </w:rPr>
        <w:t>明经营储存场所视频监控系统覆盖不全、没有湿度监测，乙炔、</w:t>
      </w:r>
      <w:r>
        <w:rPr>
          <w:spacing w:val="1"/>
          <w:u w:val="single" w:color="auto"/>
        </w:rPr>
        <w:t>二氧化碳区域气体</w:t>
      </w:r>
      <w:r>
        <w:t xml:space="preserve">  </w:t>
      </w:r>
      <w:r>
        <w:rPr>
          <w:spacing w:val="2"/>
          <w:u w:val="single" w:color="auto"/>
        </w:rPr>
        <w:t>浓度检测仪缺失，该仓库不符合危险化学品仓库安全技术基本要求；证</w:t>
      </w:r>
      <w:r>
        <w:rPr>
          <w:spacing w:val="1"/>
          <w:u w:val="single" w:color="auto"/>
        </w:rPr>
        <w:t>据二：现场</w:t>
      </w:r>
      <w:r>
        <w:t xml:space="preserve">  </w:t>
      </w:r>
      <w:r>
        <w:rPr>
          <w:spacing w:val="2"/>
          <w:u w:val="single" w:color="auto"/>
        </w:rPr>
        <w:t>检查记录、勘验笔录以及现场相片。证明非法储存危险化学品，经营</w:t>
      </w:r>
      <w:r>
        <w:rPr>
          <w:spacing w:val="1"/>
          <w:u w:val="single" w:color="auto"/>
        </w:rPr>
        <w:t>场所未设置防</w:t>
      </w:r>
      <w:r>
        <w:t xml:space="preserve">  </w:t>
      </w:r>
      <w:r>
        <w:rPr>
          <w:spacing w:val="2"/>
          <w:u w:val="single" w:color="auto"/>
        </w:rPr>
        <w:t>静电地板，乙炔等防爆区域未设置人体导出静电装，不符合危险化学</w:t>
      </w:r>
      <w:r>
        <w:rPr>
          <w:spacing w:val="1"/>
          <w:u w:val="single" w:color="auto"/>
        </w:rPr>
        <w:t>品仓库安全技</w:t>
      </w:r>
      <w:r>
        <w:t xml:space="preserve">  </w:t>
      </w:r>
      <w:r>
        <w:rPr>
          <w:spacing w:val="-11"/>
          <w:u w:val="single" w:color="auto"/>
        </w:rPr>
        <w:t>术基本要求，不具备危险化学品储存条件；证据三：企</w:t>
      </w:r>
      <w:r>
        <w:rPr>
          <w:spacing w:val="-12"/>
          <w:u w:val="single" w:color="auto"/>
        </w:rPr>
        <w:t>业《危险化学品经营许可证》、</w:t>
      </w:r>
      <w:r>
        <w:rPr>
          <w:spacing w:val="34"/>
          <w:u w:val="single" w:color="auto"/>
        </w:rPr>
        <w:t xml:space="preserve"> </w:t>
      </w:r>
      <w:r>
        <w:t xml:space="preserve"> </w:t>
      </w:r>
      <w:r>
        <w:rPr>
          <w:spacing w:val="2"/>
          <w:u w:val="single" w:color="auto"/>
        </w:rPr>
        <w:t>米粮宝调查询问笔录。证明安宁鑫叙源经贸有限公司未取得带存储经营</w:t>
      </w:r>
      <w:r>
        <w:rPr>
          <w:spacing w:val="1"/>
          <w:u w:val="single" w:color="auto"/>
        </w:rPr>
        <w:t>的《危险化</w:t>
      </w:r>
      <w:r>
        <w:t xml:space="preserve">  </w:t>
      </w:r>
      <w:r>
        <w:rPr>
          <w:u w:val="single" w:color="auto"/>
        </w:rPr>
        <w:t>学品经营许可证》,在非危险化学品专用仓库内非法储存危险化学品。(</w:t>
      </w:r>
      <w:r>
        <w:t>此栏不够，</w:t>
      </w:r>
    </w:p>
    <w:p>
      <w:pPr>
        <w:pStyle w:val="2"/>
        <w:spacing w:before="59" w:line="223" w:lineRule="auto"/>
      </w:pPr>
      <w:r>
        <w:rPr>
          <w:spacing w:val="8"/>
        </w:rPr>
        <w:t>可另附页)</w:t>
      </w:r>
    </w:p>
    <w:p>
      <w:pPr>
        <w:pStyle w:val="2"/>
        <w:spacing w:before="71" w:line="255" w:lineRule="auto"/>
        <w:ind w:right="80" w:firstLine="599"/>
      </w:pPr>
      <w:r>
        <w:rPr>
          <w:spacing w:val="-4"/>
        </w:rPr>
        <w:t>以上事实违反</w:t>
      </w:r>
      <w:r>
        <w:rPr>
          <w:spacing w:val="-67"/>
        </w:rPr>
        <w:t xml:space="preserve"> </w:t>
      </w:r>
      <w:r>
        <w:rPr>
          <w:spacing w:val="-4"/>
          <w:u w:val="single" w:color="auto"/>
        </w:rPr>
        <w:t>了《危险化学品安全管理条例》第二十条、</w:t>
      </w:r>
      <w:r>
        <w:rPr>
          <w:spacing w:val="-5"/>
          <w:u w:val="single" w:color="auto"/>
        </w:rPr>
        <w:t>第二十四条</w:t>
      </w:r>
      <w:r>
        <w:rPr>
          <w:spacing w:val="-5"/>
        </w:rPr>
        <w:t>的规定，</w:t>
      </w:r>
      <w:r>
        <w:t xml:space="preserve"> </w:t>
      </w:r>
      <w:r>
        <w:rPr>
          <w:spacing w:val="6"/>
          <w:u w:val="single" w:color="auto"/>
        </w:rPr>
        <w:t>依据《危险化学品安全管理条例》第八十条第一款第(二)、(四)项及《昆明市应</w:t>
      </w:r>
      <w:r>
        <w:rPr>
          <w:spacing w:val="6"/>
        </w:rPr>
        <w:t xml:space="preserve">  </w:t>
      </w:r>
      <w:r>
        <w:rPr>
          <w:spacing w:val="2"/>
          <w:u w:val="single" w:color="auto"/>
        </w:rPr>
        <w:t>急管理局行政处罚裁量权基准》第二部分的“(二)危险化学品类行政处罚裁量权细</w:t>
      </w:r>
      <w:r>
        <w:t xml:space="preserve"> </w:t>
      </w:r>
      <w:r>
        <w:rPr>
          <w:spacing w:val="-3"/>
          <w:u w:val="single" w:color="auto"/>
        </w:rPr>
        <w:t>化标准表”中“序号20”的</w:t>
      </w:r>
      <w:r>
        <w:rPr>
          <w:spacing w:val="-3"/>
        </w:rPr>
        <w:t>规定，适用裁量档次为“轻微”的自由裁量标准的规定，</w:t>
      </w:r>
      <w:r>
        <w:rPr>
          <w:spacing w:val="2"/>
        </w:rPr>
        <w:t xml:space="preserve"> </w:t>
      </w:r>
      <w:r>
        <w:rPr>
          <w:spacing w:val="9"/>
        </w:rPr>
        <w:t>决定给予责令限期改正，并处</w:t>
      </w:r>
      <w:r>
        <w:rPr>
          <w:spacing w:val="9"/>
          <w:u w:val="single" w:color="auto"/>
        </w:rPr>
        <w:t>人民币56000元(大写：伍万陆仟元整</w:t>
      </w:r>
      <w:r>
        <w:rPr>
          <w:spacing w:val="8"/>
          <w:u w:val="single" w:color="auto"/>
        </w:rPr>
        <w:t>)</w:t>
      </w:r>
      <w:r>
        <w:rPr>
          <w:spacing w:val="8"/>
        </w:rPr>
        <w:t>罚款的行政</w:t>
      </w:r>
      <w:r>
        <w:t xml:space="preserve">  </w:t>
      </w:r>
      <w:r>
        <w:rPr>
          <w:spacing w:val="-11"/>
        </w:rPr>
        <w:t>处罚。</w:t>
      </w:r>
    </w:p>
    <w:p>
      <w:pPr>
        <w:pStyle w:val="2"/>
        <w:spacing w:before="58" w:line="250" w:lineRule="auto"/>
        <w:ind w:right="33" w:firstLine="599"/>
      </w:pPr>
      <w:r>
        <w:rPr>
          <w:spacing w:val="2"/>
        </w:rPr>
        <w:t>处以罚款的，罚款自收到本决定书之日起15</w:t>
      </w:r>
      <w:r>
        <w:rPr>
          <w:spacing w:val="1"/>
        </w:rPr>
        <w:t>日内缴</w:t>
      </w:r>
      <w:r>
        <w:rPr>
          <w:spacing w:val="1"/>
          <w:u w:val="single" w:color="auto"/>
        </w:rPr>
        <w:t>至安宁市财政局县级国家金</w:t>
      </w:r>
      <w:r>
        <w:t xml:space="preserve"> </w:t>
      </w:r>
      <w:r>
        <w:rPr>
          <w:spacing w:val="8"/>
          <w:u w:val="single" w:color="auto"/>
        </w:rPr>
        <w:t>库安宁市支库</w:t>
      </w:r>
      <w:r>
        <w:rPr>
          <w:spacing w:val="8"/>
        </w:rPr>
        <w:t>；到期不缴每日按罚款数额的3%加处罚款。</w:t>
      </w:r>
    </w:p>
    <w:p>
      <w:pPr>
        <w:pStyle w:val="2"/>
        <w:spacing w:before="27" w:line="219" w:lineRule="auto"/>
        <w:ind w:right="29"/>
        <w:jc w:val="right"/>
      </w:pPr>
      <w:r>
        <w:rPr>
          <w:spacing w:val="25"/>
        </w:rPr>
        <w:t xml:space="preserve">如果你单位不服本处罚决定，可以依法在60日内向 </w:t>
      </w:r>
      <w:r>
        <w:rPr>
          <w:spacing w:val="25"/>
          <w:u w:val="single" w:color="auto"/>
        </w:rPr>
        <w:t>安 宁 市</w:t>
      </w:r>
      <w:r>
        <w:rPr>
          <w:spacing w:val="-46"/>
        </w:rPr>
        <w:t xml:space="preserve"> </w:t>
      </w:r>
      <w:r>
        <w:rPr>
          <w:spacing w:val="25"/>
        </w:rPr>
        <w:t>人民政府</w:t>
      </w:r>
    </w:p>
    <w:p>
      <w:pPr>
        <w:pStyle w:val="2"/>
        <w:spacing w:before="55" w:line="248" w:lineRule="auto"/>
        <w:ind w:right="184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107950</wp:posOffset>
            </wp:positionV>
            <wp:extent cx="1524635" cy="1549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422" cy="15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申请行政复议，或者在6个月内依法</w:t>
      </w:r>
      <w:r>
        <w:rPr>
          <w:spacing w:val="-60"/>
        </w:rPr>
        <w:t xml:space="preserve"> </w:t>
      </w:r>
      <w:r>
        <w:rPr>
          <w:spacing w:val="-1"/>
        </w:rPr>
        <w:t>向</w:t>
      </w:r>
      <w:r>
        <w:rPr>
          <w:spacing w:val="-1"/>
          <w:u w:val="single" w:color="auto"/>
        </w:rPr>
        <w:t xml:space="preserve">昆明铁路运输 </w:t>
      </w:r>
      <w:r>
        <w:rPr>
          <w:spacing w:val="-1"/>
        </w:rPr>
        <w:t>人民法院提起行政诉讼，但本</w:t>
      </w:r>
      <w:r>
        <w:t xml:space="preserve"> </w:t>
      </w:r>
      <w:r>
        <w:rPr>
          <w:spacing w:val="1"/>
        </w:rPr>
        <w:t>决定不停止执行，法律另有规定的除外。逾期不申请行</w:t>
      </w:r>
      <w:r>
        <w:t xml:space="preserve">政复议、不提起行政诉讼又 </w:t>
      </w:r>
      <w:r>
        <w:rPr>
          <w:spacing w:val="2"/>
        </w:rPr>
        <w:t>不履行的，本机关将依法申请人民法院强制执行或者依照有关规定强制执行。</w:t>
      </w:r>
    </w:p>
    <w:p>
      <w:pPr>
        <w:pStyle w:val="2"/>
        <w:spacing w:before="85" w:line="254" w:lineRule="auto"/>
        <w:ind w:left="6238" w:right="356" w:hanging="79"/>
      </w:pPr>
      <w:r>
        <w:rPr>
          <w:spacing w:val="17"/>
        </w:rPr>
        <w:t>应急管理部门(印章)</w:t>
      </w:r>
      <w:r>
        <w:rPr>
          <w:spacing w:val="2"/>
        </w:rPr>
        <w:t xml:space="preserve"> </w:t>
      </w:r>
      <w:r>
        <w:rPr>
          <w:spacing w:val="31"/>
          <w:w w:val="106"/>
        </w:rPr>
        <w:t>2024年4月28日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9" w:line="221" w:lineRule="auto"/>
      </w:pPr>
      <w:r>
        <w:rPr>
          <w:spacing w:val="-8"/>
        </w:rPr>
        <w:t>本文书一式两份：</w:t>
      </w:r>
      <w:r>
        <w:rPr>
          <w:spacing w:val="39"/>
        </w:rPr>
        <w:t xml:space="preserve"> </w:t>
      </w:r>
      <w:r>
        <w:rPr>
          <w:spacing w:val="-8"/>
        </w:rPr>
        <w:t>一份由应急管理部门备案，</w:t>
      </w:r>
      <w:r>
        <w:rPr>
          <w:spacing w:val="74"/>
        </w:rPr>
        <w:t xml:space="preserve"> </w:t>
      </w:r>
      <w:r>
        <w:rPr>
          <w:spacing w:val="-8"/>
        </w:rPr>
        <w:t>一份交被</w:t>
      </w:r>
      <w:r>
        <w:rPr>
          <w:spacing w:val="-9"/>
        </w:rPr>
        <w:t>处罚人(单位)。</w:t>
      </w:r>
    </w:p>
    <w:sectPr>
      <w:headerReference r:id="rId5" w:type="default"/>
      <w:pgSz w:w="11520" w:h="16530"/>
      <w:pgMar w:top="2254" w:right="1259" w:bottom="0" w:left="1410" w:header="180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4" w:lineRule="auto"/>
      <w:ind w:left="1320"/>
      <w:rPr>
        <w:sz w:val="44"/>
        <w:szCs w:val="44"/>
      </w:rPr>
    </w:pPr>
    <w:r>
      <w:pict>
        <v:rect id="_x0000_s2049" o:spid="_x0000_s2049" o:spt="1" style="position:absolute;left:0pt;margin-left:0pt;margin-top:20.95pt;height:1.1pt;width:442.55pt;z-index:25165926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b/>
        <w:bCs/>
        <w:spacing w:val="-32"/>
        <w:sz w:val="44"/>
        <w:szCs w:val="44"/>
      </w:rPr>
      <w:t>安</w:t>
    </w:r>
    <w:r>
      <w:rPr>
        <w:spacing w:val="29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全</w:t>
    </w:r>
    <w:r>
      <w:rPr>
        <w:spacing w:val="44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生</w:t>
    </w:r>
    <w:r>
      <w:rPr>
        <w:spacing w:val="-32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产</w:t>
    </w:r>
    <w:r>
      <w:rPr>
        <w:spacing w:val="21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行</w:t>
    </w:r>
    <w:r>
      <w:rPr>
        <w:spacing w:val="19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政</w:t>
    </w:r>
    <w:r>
      <w:rPr>
        <w:spacing w:val="17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执</w:t>
    </w:r>
    <w:r>
      <w:rPr>
        <w:spacing w:val="32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法</w:t>
    </w:r>
    <w:r>
      <w:rPr>
        <w:spacing w:val="17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文</w:t>
    </w:r>
    <w:r>
      <w:rPr>
        <w:spacing w:val="39"/>
        <w:sz w:val="44"/>
        <w:szCs w:val="44"/>
      </w:rPr>
      <w:t xml:space="preserve"> </w:t>
    </w:r>
    <w:r>
      <w:rPr>
        <w:b/>
        <w:bCs/>
        <w:spacing w:val="-32"/>
        <w:sz w:val="44"/>
        <w:szCs w:val="44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xY2VjMDAxZWM3MWYyNmE2NGM4MWZkMTg0Mzk4ZjQifQ=="/>
    <w:docVar w:name="KSO_WPS_MARK_KEY" w:val="77e60684-0e95-4d72-a223-05e4edf4e397"/>
  </w:docVars>
  <w:rsids>
    <w:rsidRoot w:val="00000000"/>
    <w:rsid w:val="428B6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2024-06-26T16:43:00Z</dcterms:created>
  <dc:creator>km</dc:creator>
  <cp:lastModifiedBy>晏洁</cp:lastModifiedBy>
  <dcterms:modified xsi:type="dcterms:W3CDTF">2024-06-26T08:53:34Z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2024-06-26T16:43:59Z</vt:filetime>
  </property>
  <property fmtid="{D5CDD505-2E9C-101B-9397-08002B2CF9AE}" pid="4" name="UsrData">
    <vt:lpwstr>667bd4cb3eb80d001fcd210cwl</vt:lpwstr>
  </property>
  <property fmtid="{D5CDD505-2E9C-101B-9397-08002B2CF9AE}" pid="5" name="KSOProductBuildVer">
    <vt:lpwstr>2052-11.1.0.14235</vt:lpwstr>
  </property>
  <property fmtid="{D5CDD505-2E9C-101B-9397-08002B2CF9AE}" pid="6" name="ICV">
    <vt:lpwstr>E28E77C6B3F344ED93B4CD3FA67609D5_12</vt:lpwstr>
  </property>
</Properties>
</file>