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仿宋_GB2312"/>
          <w:color w:val="000000"/>
          <w:sz w:val="32"/>
          <w:szCs w:val="32"/>
        </w:rPr>
      </w:pPr>
    </w:p>
    <w:p>
      <w:pPr>
        <w:spacing w:line="4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安宁市卫生</w:t>
      </w:r>
      <w:r>
        <w:rPr>
          <w:rFonts w:hint="eastAsia" w:ascii="方正小标宋简体" w:hAnsi="方正小标宋简体" w:eastAsia="方正小标宋简体" w:cs="方正小标宋简体"/>
          <w:bCs/>
          <w:sz w:val="44"/>
          <w:szCs w:val="44"/>
          <w:lang w:eastAsia="zh-CN"/>
        </w:rPr>
        <w:t>健康</w:t>
      </w:r>
      <w:r>
        <w:rPr>
          <w:rFonts w:hint="eastAsia" w:ascii="方正小标宋简体" w:hAnsi="方正小标宋简体" w:eastAsia="方正小标宋简体" w:cs="方正小标宋简体"/>
          <w:bCs/>
          <w:sz w:val="44"/>
          <w:szCs w:val="44"/>
        </w:rPr>
        <w:t>局</w:t>
      </w:r>
    </w:p>
    <w:p>
      <w:pPr>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行政审批“双告知一承诺”告知承诺书</w:t>
      </w:r>
    </w:p>
    <w:p>
      <w:pPr>
        <w:spacing w:line="560" w:lineRule="exact"/>
        <w:jc w:val="center"/>
        <w:rPr>
          <w:rFonts w:ascii="楷体_GB2312" w:eastAsia="楷体_GB2312"/>
          <w:sz w:val="32"/>
          <w:szCs w:val="32"/>
        </w:rPr>
      </w:pPr>
      <w:r>
        <w:rPr>
          <w:rFonts w:hint="eastAsia" w:ascii="楷体_GB2312" w:eastAsia="楷体_GB2312"/>
          <w:sz w:val="32"/>
          <w:szCs w:val="32"/>
        </w:rPr>
        <w:t>(</w:t>
      </w:r>
      <w:r>
        <w:rPr>
          <w:rFonts w:hint="eastAsia" w:ascii="方正仿宋简体" w:hAnsi="方正仿宋简体" w:eastAsia="方正仿宋简体" w:cs="方正仿宋简体"/>
          <w:sz w:val="32"/>
          <w:szCs w:val="32"/>
        </w:rPr>
        <w:t>候诊与公共交通场所卫生许可</w:t>
      </w:r>
      <w:r>
        <w:rPr>
          <w:rFonts w:hint="eastAsia" w:ascii="楷体_GB2312" w:eastAsia="楷体_GB2312"/>
          <w:sz w:val="32"/>
          <w:szCs w:val="32"/>
        </w:rPr>
        <w:t xml:space="preserve">) </w:t>
      </w:r>
    </w:p>
    <w:p>
      <w:pPr>
        <w:spacing w:line="560" w:lineRule="exact"/>
        <w:rPr>
          <w:rFonts w:ascii="方正仿宋简体" w:hAnsi="方正仿宋简体" w:eastAsia="方正仿宋简体" w:cs="方正仿宋简体"/>
          <w:bCs/>
          <w:sz w:val="32"/>
          <w:szCs w:val="32"/>
        </w:rPr>
      </w:pP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安宁市卫生</w:t>
      </w:r>
      <w:r>
        <w:rPr>
          <w:rFonts w:hint="eastAsia" w:ascii="方正仿宋简体" w:hAnsi="方正仿宋简体" w:eastAsia="方正仿宋简体" w:cs="方正仿宋简体"/>
          <w:sz w:val="32"/>
          <w:szCs w:val="32"/>
          <w:lang w:eastAsia="zh-CN"/>
        </w:rPr>
        <w:t>健康</w:t>
      </w:r>
      <w:r>
        <w:rPr>
          <w:rFonts w:hint="eastAsia" w:ascii="方正仿宋简体" w:hAnsi="方正仿宋简体" w:eastAsia="方正仿宋简体" w:cs="方正仿宋简体"/>
          <w:sz w:val="32"/>
          <w:szCs w:val="32"/>
        </w:rPr>
        <w:t>局就办理候诊与公共交通场所卫生许可证的依据和条件以及应当提交的材料一次性告知如下：</w:t>
      </w:r>
    </w:p>
    <w:p>
      <w:pPr>
        <w:ind w:firstLine="640" w:firstLineChars="200"/>
        <w:rPr>
          <w:rFonts w:ascii="黑体" w:hAnsi="黑体" w:eastAsia="黑体" w:cs="黑体"/>
          <w:sz w:val="32"/>
          <w:szCs w:val="32"/>
        </w:rPr>
      </w:pPr>
      <w:r>
        <w:rPr>
          <w:rFonts w:hint="eastAsia" w:ascii="黑体" w:hAnsi="黑体" w:eastAsia="黑体" w:cs="黑体"/>
          <w:sz w:val="32"/>
          <w:szCs w:val="32"/>
        </w:rPr>
        <w:t>一、办理依据和条件</w:t>
      </w:r>
    </w:p>
    <w:p>
      <w:pPr>
        <w:ind w:firstLine="320" w:firstLineChars="100"/>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（一）办理依据</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共场所卫生管理条例》第四条：“国家对公共场所以及新建、改建、扩建的公共场所的选址和设计实行"卫生许可证"制度。”；第八条：“除公园、体育场（馆）、公共交通工具外的公共场所，经营单位应当及时向卫生行政部门申请办理‘卫生许可证’。”</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2.《公共场所卫生管理条例实施细则》第二十二条第二款 ：“公共场所经营者取得工商行政管理部门颁发的营业执照后，还应当按照规定向县级以上地方人民政府卫生计生行政部门申请卫生许可证，方可营业。”</w:t>
      </w:r>
    </w:p>
    <w:p>
      <w:pPr>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（二）办理条件</w:t>
      </w:r>
    </w:p>
    <w:p>
      <w:pPr>
        <w:ind w:firstLine="640"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1.卫生标准和规范</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（1）医院候诊室卫生标准</w:t>
      </w:r>
      <w:r>
        <w:rPr>
          <w:rFonts w:ascii="方正仿宋简体" w:hAnsi="方正仿宋简体" w:eastAsia="方正仿宋简体" w:cs="方正仿宋简体"/>
          <w:sz w:val="32"/>
          <w:szCs w:val="32"/>
        </w:rPr>
        <w:t>( GB 9671</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1996)</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（2）公共交通等候室卫生标准</w:t>
      </w:r>
      <w:r>
        <w:rPr>
          <w:rFonts w:ascii="方正仿宋简体" w:hAnsi="方正仿宋简体" w:eastAsia="方正仿宋简体" w:cs="方正仿宋简体"/>
          <w:sz w:val="32"/>
          <w:szCs w:val="32"/>
        </w:rPr>
        <w:t>( GB 9672—1996)</w:t>
      </w:r>
      <w:r>
        <w:rPr>
          <w:rFonts w:hint="eastAsia" w:ascii="方正仿宋简体" w:hAnsi="方正仿宋简体" w:eastAsia="方正仿宋简体" w:cs="方正仿宋简体"/>
          <w:sz w:val="32"/>
          <w:szCs w:val="32"/>
        </w:rPr>
        <w:t xml:space="preserve"> </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(3)《公共场所集中空调通风系统卫生规范》WS 394-2012</w:t>
      </w:r>
    </w:p>
    <w:p>
      <w:pPr>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2.场所设置、布局及设施</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（1）候诊室应保持清洁、整齐、安静。</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（2）室内应采用湿式清扫，垃圾废弃物应日产日清。卫生间应随时清扫、消毒、保洁。</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（3）候诊室应有通风设施，保持室内空气新鲜。</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（4）候诊室内禁止吸烟及从事污染环境的其他活动。</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（5）候诊室内应设有痰盂和污物箱。痰盂和污物箱应每日清洗和消毒。</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（6）候诊室内不设公用饮水杯。</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（7）应有健全的消毒制度，疾病流行时应加强消毒（传染病专科医院应一天一消毒）。</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（8）新建区、县级以上的医院应设分科候诊室。</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（9）等候室(含机场隔离区,下同)的内外环境应清洁整齐,地面应无垃圾废弃物和痰迹等。</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（10）等候室的室内外应设置足够数量的果皮箱等卫生设施,并保持清洁,做到定期消毒;垃圾储运应密闭化,日产日清。</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（11）等候室内应设公用饮水处</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未经消毒的公用茶具不得供旅客使用。供水设施及饮水水质应符合卫生要求和</w:t>
      </w:r>
      <w:r>
        <w:rPr>
          <w:rFonts w:ascii="方正仿宋简体" w:hAnsi="方正仿宋简体" w:eastAsia="方正仿宋简体" w:cs="方正仿宋简体"/>
          <w:sz w:val="32"/>
          <w:szCs w:val="32"/>
        </w:rPr>
        <w:t>GB5749 </w:t>
      </w:r>
      <w:r>
        <w:rPr>
          <w:rFonts w:hint="eastAsia" w:ascii="方正仿宋简体" w:hAnsi="方正仿宋简体" w:eastAsia="方正仿宋简体" w:cs="方正仿宋简体"/>
          <w:sz w:val="32"/>
          <w:szCs w:val="32"/>
        </w:rPr>
        <w:t>规定。</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等候室外应按旅客流量设置相应数量的卫生间。卫生间的布局应合理，必须有单独通风排气系统；卫生间内不得设座式便器，卫生间地面、墙裙应使用便于清洗的建筑材料，有地面排水系统；卫生间应每日定时清扫，做到无积水，无积粪、无明显臭味。</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（13）等候室内禁止吸烟。宜在有通风设施地方设单独吸烟区。</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（14）等候室应有防虫、防鼠设施并保持完好有效，蚊、蝇、蟑螂等病媒昆虫指数及鼠密度应达到全国爱卫会的考核规定。</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（15）新建、改建等候室的设计卫生均执行本标准的要求。</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3.从业人员</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所有从业人员符合该行业健康要求，取得健康合格证明。</w:t>
      </w:r>
    </w:p>
    <w:p>
      <w:pPr>
        <w:ind w:firstLine="640" w:firstLineChars="200"/>
        <w:rPr>
          <w:rFonts w:ascii="黑体" w:hAnsi="黑体" w:eastAsia="黑体" w:cs="黑体"/>
          <w:sz w:val="32"/>
          <w:szCs w:val="32"/>
        </w:rPr>
      </w:pPr>
      <w:r>
        <w:rPr>
          <w:rFonts w:hint="eastAsia" w:ascii="黑体" w:hAnsi="黑体" w:eastAsia="黑体" w:cs="黑体"/>
          <w:sz w:val="32"/>
          <w:szCs w:val="32"/>
        </w:rPr>
        <w:t>二、应当提交的材料</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（一）卫生许可证申请表1份；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（二）法定代表人或者负责人身份证明复印件（委托他人办理的需要提供授权委托书）1份；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（三）营业执照复印件1份；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（四）公共场所地址方位图和场所内部平面布置图1份；</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（五）从业人员名单及相应的健康合格证明或告知承诺书;</w:t>
      </w:r>
    </w:p>
    <w:p>
      <w:pPr>
        <w:ind w:firstLine="640" w:firstLineChars="200"/>
        <w:rPr>
          <w:rFonts w:ascii="方正仿宋简体" w:hAnsi="方正仿宋简体" w:eastAsia="方正仿宋简体" w:cs="方正仿宋简体"/>
          <w:sz w:val="32"/>
          <w:szCs w:val="32"/>
        </w:rPr>
      </w:pPr>
      <w:bookmarkStart w:id="0" w:name="_GoBack"/>
      <w:bookmarkEnd w:id="0"/>
      <w:r>
        <w:rPr>
          <w:rFonts w:hint="eastAsia" w:ascii="方正仿宋简体" w:hAnsi="方正仿宋简体" w:eastAsia="方正仿宋简体" w:cs="方正仿宋简体"/>
          <w:sz w:val="32"/>
          <w:szCs w:val="32"/>
        </w:rPr>
        <w:t xml:space="preserve">     法律依据：《公共场所卫生管理条例实施细则》第23条。 </w:t>
      </w:r>
    </w:p>
    <w:p>
      <w:pPr>
        <w:ind w:firstLine="640" w:firstLineChars="200"/>
        <w:rPr>
          <w:rFonts w:ascii="黑体" w:hAnsi="黑体" w:eastAsia="黑体" w:cs="黑体"/>
          <w:sz w:val="32"/>
          <w:szCs w:val="32"/>
        </w:rPr>
      </w:pPr>
      <w:r>
        <w:rPr>
          <w:rFonts w:hint="eastAsia" w:ascii="黑体" w:hAnsi="黑体" w:eastAsia="黑体" w:cs="黑体"/>
          <w:sz w:val="32"/>
          <w:szCs w:val="32"/>
        </w:rPr>
        <w:t>三、承诺效力</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申请人当场作出符合上述告知申请条件的承诺，并提交签字（盖章）的告知承诺书和符合要求的办证材料后，行政审批机关将当场作出行政审批决定，发放《卫生许可证》。</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申请人不作出承诺的，行政审批机关将按照法定条件和程序实施行政审批。</w:t>
      </w:r>
    </w:p>
    <w:p>
      <w:pPr>
        <w:ind w:firstLine="640" w:firstLineChars="200"/>
        <w:rPr>
          <w:rFonts w:ascii="黑体" w:hAnsi="黑体" w:eastAsia="黑体" w:cs="黑体"/>
          <w:sz w:val="32"/>
          <w:szCs w:val="32"/>
        </w:rPr>
      </w:pPr>
      <w:r>
        <w:rPr>
          <w:rFonts w:hint="eastAsia" w:ascii="黑体" w:hAnsi="黑体" w:eastAsia="黑体" w:cs="黑体"/>
          <w:sz w:val="32"/>
          <w:szCs w:val="32"/>
        </w:rPr>
        <w:t>四、监督和法律责任</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局将在作出准予行政审批决定后2个月内对申请人的承诺内容是否属实进行检查。发现申请人实际情况与承诺内容不符的，要求其限期整改；整改后仍不符合条件的，依法撤销行政审批决定，并由申请人承担相应的法律责任。</w:t>
      </w:r>
    </w:p>
    <w:p>
      <w:pPr>
        <w:ind w:firstLine="640" w:firstLineChars="200"/>
        <w:rPr>
          <w:rFonts w:ascii="黑体" w:hAnsi="黑体" w:eastAsia="黑体" w:cs="黑体"/>
          <w:sz w:val="32"/>
          <w:szCs w:val="32"/>
        </w:rPr>
      </w:pPr>
      <w:r>
        <w:rPr>
          <w:rFonts w:hint="eastAsia" w:ascii="黑体" w:hAnsi="黑体" w:eastAsia="黑体" w:cs="黑体"/>
          <w:sz w:val="32"/>
          <w:szCs w:val="32"/>
        </w:rPr>
        <w:t>五、诚信管理</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申请人作出不实承诺的，将在我局的诚信档案系统留下不良记录，同一申请人以后不再适用告知承诺的审批方式。</w:t>
      </w:r>
    </w:p>
    <w:p>
      <w:pPr>
        <w:rPr>
          <w:rFonts w:ascii="方正仿宋简体" w:hAnsi="方正仿宋简体" w:eastAsia="方正仿宋简体" w:cs="方正仿宋简体"/>
          <w:sz w:val="32"/>
          <w:szCs w:val="32"/>
        </w:rPr>
        <w:sectPr>
          <w:footerReference r:id="rId3" w:type="default"/>
          <w:pgSz w:w="11906" w:h="16838"/>
          <w:pgMar w:top="1440" w:right="1800" w:bottom="1440" w:left="1800" w:header="851" w:footer="992" w:gutter="0"/>
          <w:cols w:space="425" w:num="1"/>
          <w:docGrid w:type="lines" w:linePitch="312" w:charSpace="0"/>
        </w:sectPr>
      </w:pPr>
    </w:p>
    <w:p>
      <w:pPr>
        <w:ind w:firstLine="2560" w:firstLineChars="80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申请人的承诺</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申请人就申请的行政审批事项，现作出下列承诺：</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（一）所填写的基本信息真实、准确；</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（二）已经知晓行政审批机关告知的全部内容；</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（三）认为自身能满足行政审批机关告知的条件、标准和要求；</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（四）上述陈述是申请人真实意思的表示；</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（五）若违反承诺或者作出不实承诺的，愿意承担相应的法律责任。</w:t>
      </w:r>
    </w:p>
    <w:p>
      <w:pPr>
        <w:rPr>
          <w:rFonts w:ascii="方正仿宋简体" w:hAnsi="方正仿宋简体" w:eastAsia="方正仿宋简体" w:cs="方正仿宋简体"/>
          <w:sz w:val="32"/>
          <w:szCs w:val="32"/>
        </w:rPr>
      </w:pPr>
    </w:p>
    <w:p>
      <w:pPr>
        <w:ind w:firstLine="320" w:firstLineChars="1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申请人（委托代理人）：         行政审批机关：</w:t>
      </w:r>
    </w:p>
    <w:p>
      <w:pPr>
        <w:ind w:firstLine="320" w:firstLineChars="1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（签字盖章）                               （盖章）</w:t>
      </w:r>
    </w:p>
    <w:p>
      <w:pPr>
        <w:rPr>
          <w:rFonts w:ascii="方正仿宋简体" w:hAnsi="方正仿宋简体" w:eastAsia="方正仿宋简体" w:cs="方正仿宋简体"/>
          <w:sz w:val="32"/>
          <w:szCs w:val="32"/>
        </w:rPr>
      </w:pPr>
    </w:p>
    <w:p>
      <w:pPr>
        <w:ind w:firstLine="960" w:firstLineChars="3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年    月   日                          年    月    日</w:t>
      </w:r>
    </w:p>
    <w:p>
      <w:pPr>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（本告知承诺书一式两份,一份由申请人保存，另一份由行政审批机关归档）</w:t>
      </w:r>
    </w:p>
    <w:p>
      <w:pPr>
        <w:spacing w:line="22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5121" o:spid="_x0000_s5121"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720"/>
  <w:characterSpacingControl w:val="doNotCompress"/>
  <w:hdrShapeDefaults>
    <o:shapelayout v:ext="edit">
      <o:idmap v:ext="edit" data="5"/>
    </o:shapelayout>
  </w:hdrShapeDefaults>
  <w:compat>
    <w:useFELayout/>
    <w:compatSetting w:name="compatibilityMode" w:uri="http://schemas.microsoft.com/office/word" w:val="12"/>
  </w:compat>
  <w:rsids>
    <w:rsidRoot w:val="00D31D50"/>
    <w:rsid w:val="00297600"/>
    <w:rsid w:val="00323B43"/>
    <w:rsid w:val="003D37D8"/>
    <w:rsid w:val="003D6A6A"/>
    <w:rsid w:val="00426133"/>
    <w:rsid w:val="004358AB"/>
    <w:rsid w:val="008B7726"/>
    <w:rsid w:val="00945564"/>
    <w:rsid w:val="009609B3"/>
    <w:rsid w:val="00D31D50"/>
    <w:rsid w:val="00E45EB1"/>
    <w:rsid w:val="0248264E"/>
    <w:rsid w:val="49DC3DA9"/>
    <w:rsid w:val="66BA050B"/>
    <w:rsid w:val="675C2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semiHidden/>
    <w:unhideWhenUsed/>
    <w:qFormat/>
    <w:uiPriority w:val="99"/>
    <w:pPr>
      <w:tabs>
        <w:tab w:val="center" w:pos="4153"/>
        <w:tab w:val="right" w:pos="8306"/>
      </w:tabs>
    </w:pPr>
    <w:rPr>
      <w:sz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脚 Char"/>
    <w:basedOn w:val="5"/>
    <w:link w:val="2"/>
    <w:semiHidden/>
    <w:qFormat/>
    <w:uiPriority w:val="99"/>
    <w:rPr>
      <w:rFonts w:ascii="Tahoma" w:hAnsi="Tahoma"/>
      <w:sz w:val="18"/>
    </w:rPr>
  </w:style>
  <w:style w:type="character" w:customStyle="1" w:styleId="7">
    <w:name w:val="页眉 Char"/>
    <w:basedOn w:val="5"/>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5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283</Words>
  <Characters>1614</Characters>
  <Lines>13</Lines>
  <Paragraphs>3</Paragraphs>
  <TotalTime>35</TotalTime>
  <ScaleCrop>false</ScaleCrop>
  <LinksUpToDate>false</LinksUpToDate>
  <CharactersWithSpaces>1894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2023-05-05T05:44:00Z</cp:lastPrinted>
  <dcterms:modified xsi:type="dcterms:W3CDTF">2023-09-08T05:41:28Z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