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安宁市卫生健康局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spacing w:line="560" w:lineRule="exact"/>
        <w:jc w:val="center"/>
        <w:rPr>
          <w:rFonts w:ascii="楷体_GB2312" w:eastAsia="楷体_GB2312"/>
          <w:sz w:val="32"/>
          <w:szCs w:val="32"/>
        </w:rPr>
      </w:pPr>
      <w:r>
        <w:rPr>
          <w:rFonts w:hint="eastAsia" w:ascii="方正仿宋简体" w:hAnsi="方正仿宋简体" w:eastAsia="方正仿宋简体" w:cs="方正仿宋简体"/>
          <w:sz w:val="32"/>
          <w:szCs w:val="32"/>
        </w:rPr>
        <w:t>(住宿场所的公共场所卫生许可证)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安宁市卫生健康局就办理住宿场所卫生许可证的依据和条件以及应当提交的材料一次性告知如下：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spacing w:after="0" w:line="560" w:lineRule="exact"/>
        <w:ind w:firstLine="480" w:firstLineChars="150"/>
        <w:jc w:val="both"/>
        <w:rPr>
          <w:rFonts w:eastAsia="仿宋_GB2312"/>
          <w:bCs/>
          <w:sz w:val="32"/>
          <w:szCs w:val="32"/>
        </w:rPr>
      </w:pPr>
      <w:r>
        <w:rPr>
          <w:rFonts w:hint="eastAsia" w:ascii="方正仿宋简体" w:hAnsi="方正仿宋简体" w:eastAsia="方正仿宋简体" w:cs="方正仿宋简体"/>
          <w:sz w:val="32"/>
          <w:szCs w:val="32"/>
        </w:rPr>
        <w:t>（1）《旅店业卫生标准》</w:t>
      </w:r>
      <w:r>
        <w:rPr>
          <w:rFonts w:hint="eastAsia" w:eastAsia="仿宋_GB2312"/>
          <w:bCs/>
          <w:sz w:val="32"/>
          <w:szCs w:val="32"/>
        </w:rPr>
        <w:t>（GB9663-1996）</w:t>
      </w:r>
    </w:p>
    <w:p>
      <w:pPr>
        <w:ind w:firstLine="640" w:firstLineChars="200"/>
        <w:rPr>
          <w:rFonts w:ascii="方正仿宋简体" w:hAnsi="方正仿宋简体" w:eastAsia="方正仿宋简体" w:cs="方正仿宋简体"/>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（2）《住宿业卫生规范》</w:t>
      </w:r>
    </w:p>
    <w:p>
      <w:pPr>
        <w:ind w:firstLine="800" w:firstLineChars="2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( 3 )《公共场所集中空调通风系统卫生规范》WS 394-2012</w:t>
      </w:r>
    </w:p>
    <w:p>
      <w:pPr>
        <w:ind w:firstLine="960" w:firstLineChars="3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spacing w:line="560" w:lineRule="exact"/>
        <w:ind w:firstLine="640" w:firstLineChars="200"/>
        <w:rPr>
          <w:rFonts w:ascii="方正仿宋简体" w:hAnsi="方正仿宋简体" w:eastAsia="方正仿宋简体" w:cs="方正仿宋简体"/>
          <w:sz w:val="32"/>
          <w:szCs w:val="32"/>
        </w:rPr>
      </w:pPr>
      <w:r>
        <w:rPr>
          <w:rFonts w:hint="eastAsia" w:eastAsia="仿宋_GB2312"/>
          <w:sz w:val="32"/>
          <w:szCs w:val="32"/>
        </w:rPr>
        <w:t>1、</w:t>
      </w:r>
      <w:r>
        <w:rPr>
          <w:rFonts w:hint="eastAsia" w:ascii="方正仿宋简体" w:hAnsi="方正仿宋简体" w:eastAsia="方正仿宋简体" w:cs="方正仿宋简体"/>
          <w:sz w:val="32"/>
          <w:szCs w:val="32"/>
        </w:rPr>
        <w:t>住宿场所应选择在交通方便、环境安静的地段；疗养性旅店宜建于风景区。</w:t>
      </w:r>
    </w:p>
    <w:p>
      <w:pPr>
        <w:spacing w:line="560" w:lineRule="exact"/>
        <w:ind w:firstLine="640" w:firstLineChars="200"/>
        <w:rPr>
          <w:rFonts w:ascii="方正仿宋简体" w:hAnsi="方正仿宋简体" w:eastAsia="方正仿宋简体" w:cs="方正仿宋简体"/>
          <w:sz w:val="32"/>
          <w:szCs w:val="32"/>
        </w:rPr>
      </w:pPr>
      <w:r>
        <w:rPr>
          <w:rFonts w:hint="eastAsia" w:eastAsia="仿宋_GB2312"/>
          <w:sz w:val="32"/>
          <w:szCs w:val="32"/>
        </w:rPr>
        <w:t>2、</w:t>
      </w:r>
      <w:r>
        <w:rPr>
          <w:rFonts w:hint="eastAsia" w:ascii="方正仿宋简体" w:hAnsi="方正仿宋简体" w:eastAsia="方正仿宋简体" w:cs="方正仿宋简体"/>
          <w:sz w:val="32"/>
          <w:szCs w:val="32"/>
        </w:rPr>
        <w:t>客房宜有较好的朝向，自然采光系数以1/5-1/8为宜</w:t>
      </w:r>
    </w:p>
    <w:p>
      <w:pPr>
        <w:spacing w:line="560" w:lineRule="exact"/>
        <w:ind w:firstLine="640" w:firstLineChars="200"/>
        <w:rPr>
          <w:rFonts w:ascii="方正仿宋简体" w:hAnsi="方正仿宋简体" w:eastAsia="方正仿宋简体" w:cs="方正仿宋简体"/>
          <w:sz w:val="32"/>
          <w:szCs w:val="32"/>
        </w:rPr>
      </w:pPr>
      <w:r>
        <w:rPr>
          <w:rFonts w:hint="eastAsia" w:eastAsia="仿宋_GB2312"/>
          <w:sz w:val="32"/>
          <w:szCs w:val="32"/>
        </w:rPr>
        <w:t>3、</w:t>
      </w:r>
      <w:r>
        <w:rPr>
          <w:rFonts w:hint="eastAsia" w:ascii="方正仿宋简体" w:hAnsi="方正仿宋简体" w:eastAsia="方正仿宋简体" w:cs="方正仿宋简体"/>
          <w:sz w:val="32"/>
          <w:szCs w:val="32"/>
        </w:rPr>
        <w:t>除标准较高的客房设有专门卫生间设备外，每层楼必须备有公共卫生间。盥洗室每8-15人设一龙头，淋浴室每20-40人设一龙头，男厕所每15-35人设大小便器各一个，女厕所每10-25人设便器一个。卫生间地坪应略低一过程房，并应选择耐水易洗刷材料，距地坪1.2m高的墙裙宜采用瓷砖或磨石子，卫生间应有自然通风管井或机械通风装置。</w:t>
      </w:r>
    </w:p>
    <w:p>
      <w:pPr>
        <w:spacing w:line="560" w:lineRule="exact"/>
        <w:ind w:firstLine="640" w:firstLineChars="200"/>
        <w:rPr>
          <w:rFonts w:ascii="方正仿宋简体" w:hAnsi="方正仿宋简体" w:eastAsia="方正仿宋简体" w:cs="方正仿宋简体"/>
          <w:sz w:val="32"/>
          <w:szCs w:val="32"/>
        </w:rPr>
      </w:pPr>
      <w:r>
        <w:rPr>
          <w:rFonts w:hint="eastAsia" w:eastAsia="仿宋_GB2312"/>
          <w:sz w:val="32"/>
          <w:szCs w:val="32"/>
        </w:rPr>
        <w:t>4、</w:t>
      </w:r>
      <w:r>
        <w:rPr>
          <w:rFonts w:hint="eastAsia" w:ascii="方正仿宋简体" w:hAnsi="方正仿宋简体" w:eastAsia="方正仿宋简体" w:cs="方正仿宋简体"/>
          <w:sz w:val="32"/>
          <w:szCs w:val="32"/>
        </w:rPr>
        <w:t>住宿场所必须设消毒间，面积应不小于3平方米，有给排水设施，通风和采光良好，地面、墙壁防透水，易于清扫。</w:t>
      </w:r>
      <w:r>
        <w:fldChar w:fldCharType="begin"/>
      </w:r>
      <w:r>
        <w:instrText xml:space="preserve"> HYPERLINK "https://baike.so.com/doc/5583182-5795772.html" \t "https://baike.so.com/doc/_blank" </w:instrText>
      </w:r>
      <w:r>
        <w:fldChar w:fldCharType="separate"/>
      </w:r>
      <w:r>
        <w:rPr>
          <w:rFonts w:hint="eastAsia" w:ascii="方正仿宋简体" w:hAnsi="方正仿宋简体" w:eastAsia="方正仿宋简体" w:cs="方正仿宋简体"/>
          <w:sz w:val="32"/>
          <w:szCs w:val="32"/>
        </w:rPr>
        <w:t>墙裙</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用瓷砖等防水材料贴面，高度不低于1.5米。配备操作台、不锈钢清洗池、消毒柜、保洁柜和紫外线消毒灯。</w:t>
      </w:r>
    </w:p>
    <w:p>
      <w:pPr>
        <w:spacing w:line="560" w:lineRule="exact"/>
        <w:ind w:firstLine="640" w:firstLineChars="200"/>
        <w:rPr>
          <w:rFonts w:ascii="方正仿宋简体" w:hAnsi="方正仿宋简体" w:eastAsia="方正仿宋简体" w:cs="方正仿宋简体"/>
          <w:sz w:val="32"/>
          <w:szCs w:val="32"/>
        </w:rPr>
      </w:pPr>
      <w:r>
        <w:rPr>
          <w:rFonts w:hint="eastAsia" w:eastAsia="仿宋_GB2312"/>
          <w:sz w:val="32"/>
          <w:szCs w:val="32"/>
        </w:rPr>
        <w:t>5、</w:t>
      </w:r>
      <w:r>
        <w:rPr>
          <w:rFonts w:hint="eastAsia" w:ascii="方正仿宋简体" w:hAnsi="方正仿宋简体" w:eastAsia="方正仿宋简体" w:cs="方正仿宋简体"/>
          <w:sz w:val="32"/>
          <w:szCs w:val="32"/>
        </w:rPr>
        <w:t>住宿场所必须设布草间，通风和采光良好（配备机械通风装置），地面用瓷砖等防水材料贴面，配备保洁柜和紫外线消毒灯。</w:t>
      </w:r>
    </w:p>
    <w:p>
      <w:pPr>
        <w:ind w:firstLine="640" w:firstLineChars="200"/>
        <w:rPr>
          <w:rFonts w:ascii="方正仿宋简体" w:hAnsi="方正仿宋简体" w:eastAsia="方正仿宋简体" w:cs="方正仿宋简体"/>
          <w:sz w:val="32"/>
          <w:szCs w:val="32"/>
        </w:rPr>
      </w:pPr>
      <w:r>
        <w:rPr>
          <w:rFonts w:hint="eastAsia" w:eastAsia="仿宋_GB2312"/>
          <w:sz w:val="32"/>
          <w:szCs w:val="32"/>
        </w:rPr>
        <w:t>6、</w:t>
      </w:r>
      <w:r>
        <w:rPr>
          <w:rFonts w:hint="eastAsia" w:ascii="方正仿宋简体" w:hAnsi="方正仿宋简体" w:eastAsia="方正仿宋简体" w:cs="方正仿宋简体"/>
          <w:sz w:val="32"/>
          <w:szCs w:val="32"/>
        </w:rPr>
        <w:t>客房与旅店的其他公共设施（厨房、餐厅、小商品部等）要分开，并保持适当距。</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7、住宿场所的内部装饰及保温材料不得对人体有潜在危害。</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8、空调装置的新鲜空气进风口设在室外，远离污染源，空调器过滤村翻新应定期清洗或更换。</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3.从业人员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p>
    <w:p>
      <w:pPr>
        <w:ind w:firstLine="640" w:firstLineChars="2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r>
        <w:rPr>
          <w:rFonts w:hint="eastAsia" w:ascii="方正仿宋简体" w:hAnsi="方正仿宋简体" w:eastAsia="方正仿宋简体" w:cs="方正仿宋简体"/>
          <w:sz w:val="32"/>
          <w:szCs w:val="32"/>
          <w:lang w:val="en-US" w:eastAsia="zh-CN"/>
        </w:rPr>
        <w:t>;</w:t>
      </w:r>
      <w:bookmarkStart w:id="0" w:name="_GoBack"/>
      <w:bookmarkEnd w:id="0"/>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法律依据：《公共场所卫生管理条例实施细则》第23条。 </w:t>
      </w:r>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p>
      <w:pPr>
        <w:spacing w:line="2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0021FC"/>
    <w:rsid w:val="00006617"/>
    <w:rsid w:val="00323B43"/>
    <w:rsid w:val="003455A8"/>
    <w:rsid w:val="003D2247"/>
    <w:rsid w:val="003D37D8"/>
    <w:rsid w:val="00426133"/>
    <w:rsid w:val="004358AB"/>
    <w:rsid w:val="00646D24"/>
    <w:rsid w:val="006828ED"/>
    <w:rsid w:val="007D73DC"/>
    <w:rsid w:val="008B7726"/>
    <w:rsid w:val="00902BB4"/>
    <w:rsid w:val="00B1587A"/>
    <w:rsid w:val="00BB7C11"/>
    <w:rsid w:val="00D20099"/>
    <w:rsid w:val="00D31D50"/>
    <w:rsid w:val="00DE5B59"/>
    <w:rsid w:val="00E57A54"/>
    <w:rsid w:val="00E7274B"/>
    <w:rsid w:val="00FB7067"/>
    <w:rsid w:val="4E1A3C26"/>
    <w:rsid w:val="61F9099B"/>
    <w:rsid w:val="7A2203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277</Words>
  <Characters>1581</Characters>
  <Lines>13</Lines>
  <Paragraphs>3</Paragraphs>
  <TotalTime>0</TotalTime>
  <ScaleCrop>false</ScaleCrop>
  <LinksUpToDate>false</LinksUpToDate>
  <CharactersWithSpaces>1855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2023-09-08T05:37:26Z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