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35F0" w14:textId="77777777" w:rsidR="004C37E5" w:rsidRDefault="004C37E5"/>
    <w:p w14:paraId="00B3E66C" w14:textId="77777777" w:rsidR="004C37E5" w:rsidRDefault="004C37E5">
      <w:pPr>
        <w:rPr>
          <w:rFonts w:ascii="Arial Narrow" w:hAnsi="Arial Narrow" w:cs="Arial"/>
          <w:kern w:val="0"/>
          <w:szCs w:val="21"/>
        </w:rPr>
      </w:pPr>
    </w:p>
    <w:p w14:paraId="109B737C" w14:textId="77777777" w:rsidR="004C37E5" w:rsidRDefault="004C37E5">
      <w:pPr>
        <w:rPr>
          <w:rFonts w:ascii="Arial Narrow" w:eastAsia="楷体_GB2312" w:hAnsi="Arial Narrow" w:cs="Arial"/>
          <w:sz w:val="18"/>
          <w:szCs w:val="18"/>
          <w:u w:val="single"/>
        </w:rPr>
      </w:pPr>
    </w:p>
    <w:p w14:paraId="36AA2302" w14:textId="77777777" w:rsidR="004C37E5" w:rsidRDefault="004C37E5"/>
    <w:p w14:paraId="380DC33B" w14:textId="77777777" w:rsidR="004C37E5" w:rsidRDefault="004C37E5"/>
    <w:p w14:paraId="030772C6" w14:textId="77777777" w:rsidR="004C37E5" w:rsidRDefault="004C37E5"/>
    <w:p w14:paraId="4FCABC38" w14:textId="77777777" w:rsidR="004C37E5" w:rsidRDefault="004C37E5"/>
    <w:p w14:paraId="2FA38338" w14:textId="77777777" w:rsidR="004C37E5" w:rsidRDefault="004C37E5"/>
    <w:p w14:paraId="2EEDC1C7" w14:textId="77777777" w:rsidR="004C37E5" w:rsidRDefault="004C37E5"/>
    <w:p w14:paraId="722FBF3D" w14:textId="77777777" w:rsidR="004C37E5" w:rsidRDefault="004C37E5"/>
    <w:p w14:paraId="2CC88019" w14:textId="77777777" w:rsidR="004C37E5" w:rsidRDefault="004C37E5"/>
    <w:p w14:paraId="22E6F927" w14:textId="77777777" w:rsidR="004C37E5" w:rsidRDefault="004C37E5"/>
    <w:p w14:paraId="11F11E3E" w14:textId="77777777" w:rsidR="004C37E5" w:rsidRDefault="004C37E5"/>
    <w:p w14:paraId="6A21F887" w14:textId="77777777" w:rsidR="004C37E5" w:rsidRDefault="004C37E5"/>
    <w:p w14:paraId="3448423D" w14:textId="77777777" w:rsidR="004C37E5" w:rsidRDefault="004C37E5"/>
    <w:p w14:paraId="5321E6EA" w14:textId="77777777" w:rsidR="004C37E5" w:rsidRDefault="004C37E5"/>
    <w:p w14:paraId="56A48728" w14:textId="77777777" w:rsidR="004C37E5" w:rsidRDefault="004C37E5"/>
    <w:p w14:paraId="00E1F5CF" w14:textId="77777777" w:rsidR="004C37E5" w:rsidRDefault="004C37E5"/>
    <w:p w14:paraId="779FA55E" w14:textId="77777777" w:rsidR="004C37E5" w:rsidRDefault="004C37E5"/>
    <w:tbl>
      <w:tblPr>
        <w:tblpPr w:leftFromText="180" w:rightFromText="180" w:vertAnchor="page" w:horzAnchor="margin" w:tblpXSpec="center" w:tblpY="4321"/>
        <w:tblW w:w="0" w:type="auto"/>
        <w:tblLayout w:type="fixed"/>
        <w:tblLook w:val="04A0" w:firstRow="1" w:lastRow="0" w:firstColumn="1" w:lastColumn="0" w:noHBand="0" w:noVBand="1"/>
      </w:tblPr>
      <w:tblGrid>
        <w:gridCol w:w="5540"/>
      </w:tblGrid>
      <w:tr w:rsidR="004C37E5" w:rsidRPr="00591635" w14:paraId="5ADB01F3" w14:textId="77777777">
        <w:trPr>
          <w:trHeight w:val="559"/>
        </w:trPr>
        <w:tc>
          <w:tcPr>
            <w:tcW w:w="5540" w:type="dxa"/>
            <w:vAlign w:val="center"/>
          </w:tcPr>
          <w:p w14:paraId="4297F691" w14:textId="77777777" w:rsidR="004C37E5" w:rsidRPr="00591635" w:rsidRDefault="005D329D">
            <w:pPr>
              <w:widowControl/>
              <w:jc w:val="center"/>
              <w:rPr>
                <w:b/>
                <w:bCs/>
                <w:kern w:val="0"/>
                <w:sz w:val="32"/>
                <w:szCs w:val="32"/>
              </w:rPr>
            </w:pPr>
            <w:r w:rsidRPr="00591635">
              <w:rPr>
                <w:rFonts w:hint="eastAsia"/>
                <w:b/>
                <w:bCs/>
                <w:kern w:val="0"/>
                <w:sz w:val="32"/>
                <w:szCs w:val="32"/>
              </w:rPr>
              <w:t>安宁市</w:t>
            </w:r>
            <w:r w:rsidRPr="00591635">
              <w:rPr>
                <w:rFonts w:hint="eastAsia"/>
                <w:b/>
                <w:bCs/>
                <w:kern w:val="0"/>
                <w:sz w:val="32"/>
                <w:szCs w:val="32"/>
              </w:rPr>
              <w:t>2</w:t>
            </w:r>
            <w:r w:rsidRPr="00591635">
              <w:rPr>
                <w:b/>
                <w:bCs/>
                <w:kern w:val="0"/>
                <w:sz w:val="32"/>
                <w:szCs w:val="32"/>
              </w:rPr>
              <w:t>025</w:t>
            </w:r>
            <w:r w:rsidRPr="00591635">
              <w:rPr>
                <w:rFonts w:hint="eastAsia"/>
                <w:b/>
                <w:bCs/>
                <w:kern w:val="0"/>
                <w:sz w:val="32"/>
                <w:szCs w:val="32"/>
              </w:rPr>
              <w:t>年度预算绩效目标</w:t>
            </w:r>
          </w:p>
        </w:tc>
      </w:tr>
      <w:tr w:rsidR="004C37E5" w:rsidRPr="00591635" w14:paraId="11ED9FFF" w14:textId="77777777">
        <w:trPr>
          <w:trHeight w:val="559"/>
        </w:trPr>
        <w:tc>
          <w:tcPr>
            <w:tcW w:w="5540" w:type="dxa"/>
            <w:vAlign w:val="center"/>
          </w:tcPr>
          <w:p w14:paraId="1EE6A8FC" w14:textId="77777777" w:rsidR="004C37E5" w:rsidRPr="00591635" w:rsidRDefault="005D329D">
            <w:pPr>
              <w:widowControl/>
              <w:spacing w:line="360" w:lineRule="auto"/>
              <w:jc w:val="center"/>
              <w:rPr>
                <w:b/>
                <w:bCs/>
                <w:kern w:val="0"/>
                <w:sz w:val="32"/>
                <w:szCs w:val="32"/>
              </w:rPr>
            </w:pPr>
            <w:r w:rsidRPr="00591635">
              <w:rPr>
                <w:rFonts w:hint="eastAsia"/>
                <w:b/>
                <w:bCs/>
                <w:kern w:val="0"/>
                <w:sz w:val="32"/>
                <w:szCs w:val="32"/>
              </w:rPr>
              <w:t>审核报告</w:t>
            </w:r>
          </w:p>
        </w:tc>
      </w:tr>
      <w:tr w:rsidR="004C37E5" w:rsidRPr="00591635" w14:paraId="2C94B67A" w14:textId="77777777">
        <w:trPr>
          <w:trHeight w:val="765"/>
        </w:trPr>
        <w:tc>
          <w:tcPr>
            <w:tcW w:w="5540" w:type="dxa"/>
            <w:vAlign w:val="center"/>
          </w:tcPr>
          <w:p w14:paraId="641FA1F2" w14:textId="16E73761" w:rsidR="004C37E5" w:rsidRPr="00591635" w:rsidRDefault="00775D2D">
            <w:pPr>
              <w:widowControl/>
              <w:jc w:val="center"/>
              <w:rPr>
                <w:b/>
                <w:bCs/>
                <w:kern w:val="0"/>
              </w:rPr>
            </w:pPr>
            <w:bookmarkStart w:id="0" w:name="OLE_LINK1"/>
            <w:r>
              <w:rPr>
                <w:b/>
                <w:bCs/>
                <w:kern w:val="0"/>
              </w:rPr>
              <w:t>大华</w:t>
            </w:r>
            <w:proofErr w:type="gramStart"/>
            <w:r>
              <w:rPr>
                <w:b/>
                <w:bCs/>
                <w:kern w:val="0"/>
              </w:rPr>
              <w:t>咨</w:t>
            </w:r>
            <w:proofErr w:type="gramEnd"/>
            <w:r>
              <w:rPr>
                <w:b/>
                <w:bCs/>
                <w:kern w:val="0"/>
              </w:rPr>
              <w:t>字</w:t>
            </w:r>
            <w:r>
              <w:rPr>
                <w:b/>
                <w:bCs/>
                <w:kern w:val="0"/>
              </w:rPr>
              <w:t>[2025]2011000495</w:t>
            </w:r>
            <w:r>
              <w:rPr>
                <w:b/>
                <w:bCs/>
                <w:kern w:val="0"/>
              </w:rPr>
              <w:t>号</w:t>
            </w:r>
            <w:bookmarkEnd w:id="0"/>
          </w:p>
        </w:tc>
      </w:tr>
    </w:tbl>
    <w:p w14:paraId="60293FEF" w14:textId="77777777" w:rsidR="004C37E5" w:rsidRPr="00591635" w:rsidRDefault="004C37E5"/>
    <w:p w14:paraId="298696F5" w14:textId="77777777" w:rsidR="004C37E5" w:rsidRPr="00591635" w:rsidRDefault="004C37E5"/>
    <w:p w14:paraId="2B59F465" w14:textId="77777777" w:rsidR="004C37E5" w:rsidRPr="00591635" w:rsidRDefault="004C37E5"/>
    <w:p w14:paraId="350193CB" w14:textId="77777777" w:rsidR="004C37E5" w:rsidRPr="00591635" w:rsidRDefault="004C37E5"/>
    <w:p w14:paraId="188FA911" w14:textId="77777777" w:rsidR="004C37E5" w:rsidRPr="00591635" w:rsidRDefault="004C37E5"/>
    <w:p w14:paraId="5A55AE3E" w14:textId="77777777" w:rsidR="004C37E5" w:rsidRPr="00591635" w:rsidRDefault="004C37E5"/>
    <w:p w14:paraId="240A5BCA" w14:textId="77777777" w:rsidR="004C37E5" w:rsidRPr="00591635" w:rsidRDefault="004C37E5"/>
    <w:p w14:paraId="3C701100" w14:textId="77777777" w:rsidR="004C37E5" w:rsidRPr="00591635" w:rsidRDefault="004C37E5"/>
    <w:p w14:paraId="324904D1" w14:textId="77777777" w:rsidR="004C37E5" w:rsidRPr="00591635" w:rsidRDefault="004C37E5"/>
    <w:p w14:paraId="364A9B45" w14:textId="77777777" w:rsidR="004C37E5" w:rsidRPr="00591635" w:rsidRDefault="004C37E5"/>
    <w:p w14:paraId="67337BA2" w14:textId="77777777" w:rsidR="004C37E5" w:rsidRPr="00591635" w:rsidRDefault="005D329D">
      <w:pPr>
        <w:snapToGrid w:val="0"/>
        <w:jc w:val="center"/>
        <w:rPr>
          <w:rFonts w:ascii="宋体" w:hAnsi="宋体" w:hint="eastAsia"/>
          <w:b/>
          <w:spacing w:val="40"/>
          <w:sz w:val="30"/>
          <w:szCs w:val="30"/>
        </w:rPr>
      </w:pPr>
      <w:r w:rsidRPr="00591635">
        <w:rPr>
          <w:rFonts w:ascii="宋体" w:hAnsi="宋体"/>
          <w:b/>
          <w:spacing w:val="40"/>
          <w:sz w:val="30"/>
          <w:szCs w:val="30"/>
        </w:rPr>
        <w:t>大华会计师事务所(特殊普通合伙)</w:t>
      </w:r>
      <w:r w:rsidRPr="00591635">
        <w:rPr>
          <w:rFonts w:ascii="宋体" w:hAnsi="宋体" w:hint="eastAsia"/>
          <w:b/>
          <w:spacing w:val="40"/>
          <w:sz w:val="30"/>
          <w:szCs w:val="30"/>
        </w:rPr>
        <w:t>云南分所</w:t>
      </w:r>
    </w:p>
    <w:p w14:paraId="3D1AE053" w14:textId="77777777" w:rsidR="004C37E5" w:rsidRPr="00591635" w:rsidRDefault="004C37E5"/>
    <w:p w14:paraId="4B1CAE43" w14:textId="77777777" w:rsidR="004C37E5" w:rsidRPr="00591635" w:rsidRDefault="005D329D">
      <w:pPr>
        <w:snapToGrid w:val="0"/>
        <w:jc w:val="center"/>
        <w:rPr>
          <w:spacing w:val="-8"/>
          <w:sz w:val="24"/>
        </w:rPr>
      </w:pPr>
      <w:r w:rsidRPr="00591635">
        <w:rPr>
          <w:spacing w:val="-8"/>
          <w:sz w:val="24"/>
        </w:rPr>
        <w:t>D</w:t>
      </w:r>
      <w:r w:rsidRPr="00591635">
        <w:rPr>
          <w:rFonts w:hint="eastAsia"/>
          <w:spacing w:val="-8"/>
          <w:sz w:val="24"/>
        </w:rPr>
        <w:t>a</w:t>
      </w:r>
      <w:r w:rsidRPr="00591635">
        <w:rPr>
          <w:spacing w:val="-8"/>
          <w:sz w:val="24"/>
        </w:rPr>
        <w:t xml:space="preserve"> H</w:t>
      </w:r>
      <w:r w:rsidRPr="00591635">
        <w:rPr>
          <w:rFonts w:hint="eastAsia"/>
          <w:spacing w:val="-8"/>
          <w:sz w:val="24"/>
        </w:rPr>
        <w:t xml:space="preserve">ua </w:t>
      </w:r>
      <w:r w:rsidRPr="00591635">
        <w:rPr>
          <w:spacing w:val="-8"/>
          <w:sz w:val="24"/>
        </w:rPr>
        <w:t>Certified Public Accountants</w:t>
      </w:r>
      <w:r w:rsidRPr="00591635">
        <w:rPr>
          <w:rFonts w:hint="eastAsia"/>
          <w:spacing w:val="-8"/>
          <w:sz w:val="24"/>
        </w:rPr>
        <w:t>（</w:t>
      </w:r>
      <w:r w:rsidRPr="00591635">
        <w:rPr>
          <w:rFonts w:hint="eastAsia"/>
          <w:spacing w:val="-8"/>
          <w:sz w:val="24"/>
        </w:rPr>
        <w:t>Special General Partnership</w:t>
      </w:r>
      <w:r w:rsidRPr="00591635">
        <w:rPr>
          <w:rFonts w:hint="eastAsia"/>
          <w:spacing w:val="-8"/>
          <w:sz w:val="24"/>
        </w:rPr>
        <w:t>）</w:t>
      </w:r>
      <w:r w:rsidRPr="00591635">
        <w:rPr>
          <w:rFonts w:hint="eastAsia"/>
          <w:spacing w:val="-8"/>
          <w:sz w:val="24"/>
        </w:rPr>
        <w:t>Yun</w:t>
      </w:r>
      <w:r w:rsidRPr="00591635">
        <w:rPr>
          <w:spacing w:val="-8"/>
          <w:sz w:val="24"/>
        </w:rPr>
        <w:t>nan Branch</w:t>
      </w:r>
    </w:p>
    <w:p w14:paraId="26561F93" w14:textId="77777777" w:rsidR="004C37E5" w:rsidRPr="00591635" w:rsidRDefault="004C37E5"/>
    <w:p w14:paraId="51061F12" w14:textId="77777777" w:rsidR="004C37E5" w:rsidRPr="00591635" w:rsidRDefault="004C37E5"/>
    <w:p w14:paraId="72E2D91E" w14:textId="77777777" w:rsidR="004C37E5" w:rsidRPr="00591635" w:rsidRDefault="004C37E5"/>
    <w:p w14:paraId="03B03D1A" w14:textId="77777777" w:rsidR="004C37E5" w:rsidRPr="00591635" w:rsidRDefault="004C37E5">
      <w:pPr>
        <w:sectPr w:rsidR="004C37E5" w:rsidRPr="00591635">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0"/>
          <w:pgNumType w:start="0"/>
          <w:cols w:space="720"/>
          <w:docGrid w:type="lines" w:linePitch="398"/>
        </w:sectPr>
      </w:pPr>
    </w:p>
    <w:p w14:paraId="1B24C2D3" w14:textId="77777777" w:rsidR="004C37E5" w:rsidRPr="00591635" w:rsidRDefault="004C37E5">
      <w:pPr>
        <w:adjustRightInd w:val="0"/>
        <w:snapToGrid w:val="0"/>
        <w:spacing w:line="360" w:lineRule="auto"/>
        <w:jc w:val="left"/>
        <w:rPr>
          <w:rFonts w:ascii="宋体" w:hAnsi="宋体" w:hint="eastAsia"/>
          <w:b/>
          <w:sz w:val="32"/>
          <w:szCs w:val="32"/>
        </w:rPr>
      </w:pPr>
    </w:p>
    <w:p w14:paraId="6C52CADA" w14:textId="77777777" w:rsidR="004C37E5" w:rsidRPr="00591635" w:rsidRDefault="005D329D">
      <w:pPr>
        <w:adjustRightInd w:val="0"/>
        <w:snapToGrid w:val="0"/>
        <w:spacing w:line="360" w:lineRule="auto"/>
        <w:jc w:val="center"/>
        <w:outlineLvl w:val="0"/>
        <w:rPr>
          <w:rFonts w:ascii="宋体" w:hAnsi="宋体" w:hint="eastAsia"/>
          <w:b/>
          <w:sz w:val="32"/>
          <w:szCs w:val="32"/>
        </w:rPr>
      </w:pPr>
      <w:r w:rsidRPr="00591635">
        <w:rPr>
          <w:rFonts w:ascii="宋体" w:hAnsi="宋体"/>
          <w:b/>
          <w:sz w:val="32"/>
          <w:szCs w:val="32"/>
        </w:rPr>
        <w:t>安宁市文化和旅游局</w:t>
      </w:r>
      <w:r w:rsidRPr="00591635">
        <w:rPr>
          <w:rFonts w:ascii="宋体" w:hAnsi="宋体" w:hint="eastAsia"/>
          <w:b/>
          <w:sz w:val="32"/>
          <w:szCs w:val="32"/>
        </w:rPr>
        <w:t>预算绩效目标</w:t>
      </w:r>
    </w:p>
    <w:p w14:paraId="3F3D01DC" w14:textId="77777777" w:rsidR="004C37E5" w:rsidRPr="00591635" w:rsidRDefault="005D329D">
      <w:pPr>
        <w:adjustRightInd w:val="0"/>
        <w:snapToGrid w:val="0"/>
        <w:spacing w:line="360" w:lineRule="auto"/>
        <w:jc w:val="center"/>
        <w:rPr>
          <w:rFonts w:ascii="宋体" w:hAnsi="宋体" w:hint="eastAsia"/>
          <w:b/>
          <w:sz w:val="32"/>
          <w:szCs w:val="32"/>
        </w:rPr>
      </w:pPr>
      <w:r w:rsidRPr="00591635">
        <w:rPr>
          <w:rFonts w:ascii="宋体" w:hAnsi="宋体" w:hint="eastAsia"/>
          <w:b/>
          <w:sz w:val="32"/>
          <w:szCs w:val="32"/>
        </w:rPr>
        <w:t>审核报告</w:t>
      </w:r>
    </w:p>
    <w:p w14:paraId="227D27B8" w14:textId="77777777" w:rsidR="004C37E5" w:rsidRPr="00591635" w:rsidRDefault="005D329D">
      <w:pPr>
        <w:adjustRightInd w:val="0"/>
        <w:snapToGrid w:val="0"/>
        <w:spacing w:line="360" w:lineRule="auto"/>
        <w:jc w:val="center"/>
        <w:rPr>
          <w:rFonts w:ascii="宋体" w:hAnsi="宋体" w:hint="eastAsia"/>
          <w:sz w:val="32"/>
          <w:szCs w:val="32"/>
        </w:rPr>
      </w:pPr>
      <w:r w:rsidRPr="00591635">
        <w:rPr>
          <w:rFonts w:ascii="宋体" w:hAnsi="宋体"/>
          <w:sz w:val="24"/>
        </w:rPr>
        <w:t>（</w:t>
      </w:r>
      <w:r w:rsidRPr="00591635">
        <w:rPr>
          <w:rFonts w:ascii="宋体" w:hAnsi="宋体" w:hint="eastAsia"/>
          <w:sz w:val="24"/>
        </w:rPr>
        <w:t>预算期间：2</w:t>
      </w:r>
      <w:r w:rsidRPr="00591635">
        <w:rPr>
          <w:rFonts w:ascii="宋体" w:hAnsi="宋体"/>
          <w:sz w:val="24"/>
        </w:rPr>
        <w:t>025</w:t>
      </w:r>
      <w:r w:rsidRPr="00591635">
        <w:rPr>
          <w:rFonts w:ascii="宋体" w:hAnsi="宋体" w:hint="eastAsia"/>
          <w:sz w:val="24"/>
        </w:rPr>
        <w:t>年度</w:t>
      </w:r>
      <w:r w:rsidRPr="00591635">
        <w:rPr>
          <w:rFonts w:ascii="宋体" w:hAnsi="宋体"/>
          <w:sz w:val="24"/>
        </w:rPr>
        <w:t>）</w:t>
      </w:r>
    </w:p>
    <w:p w14:paraId="36698CAB" w14:textId="77777777" w:rsidR="004C37E5" w:rsidRPr="00591635" w:rsidRDefault="004C37E5">
      <w:pPr>
        <w:adjustRightInd w:val="0"/>
        <w:snapToGrid w:val="0"/>
        <w:spacing w:line="360" w:lineRule="auto"/>
        <w:jc w:val="left"/>
        <w:rPr>
          <w:rFonts w:ascii="宋体" w:hAnsi="宋体" w:hint="eastAsia"/>
          <w:b/>
          <w:sz w:val="32"/>
          <w:szCs w:val="32"/>
        </w:rPr>
      </w:pPr>
    </w:p>
    <w:p w14:paraId="0A465943" w14:textId="77777777" w:rsidR="004C37E5" w:rsidRPr="00591635" w:rsidRDefault="004C37E5">
      <w:pPr>
        <w:adjustRightInd w:val="0"/>
        <w:snapToGrid w:val="0"/>
        <w:spacing w:line="360" w:lineRule="auto"/>
        <w:jc w:val="left"/>
        <w:rPr>
          <w:rFonts w:ascii="宋体" w:hAnsi="宋体" w:hint="eastAsia"/>
          <w:b/>
          <w:sz w:val="32"/>
          <w:szCs w:val="32"/>
        </w:rPr>
      </w:pPr>
    </w:p>
    <w:tbl>
      <w:tblPr>
        <w:tblW w:w="8647" w:type="dxa"/>
        <w:tblInd w:w="108" w:type="dxa"/>
        <w:tblLayout w:type="fixed"/>
        <w:tblLook w:val="04A0" w:firstRow="1" w:lastRow="0" w:firstColumn="1" w:lastColumn="0" w:noHBand="0" w:noVBand="1"/>
      </w:tblPr>
      <w:tblGrid>
        <w:gridCol w:w="886"/>
        <w:gridCol w:w="5828"/>
        <w:gridCol w:w="373"/>
        <w:gridCol w:w="1560"/>
      </w:tblGrid>
      <w:tr w:rsidR="004C37E5" w:rsidRPr="00591635" w14:paraId="1C344718" w14:textId="77777777">
        <w:tc>
          <w:tcPr>
            <w:tcW w:w="886" w:type="dxa"/>
          </w:tcPr>
          <w:p w14:paraId="47DB0A59" w14:textId="77777777" w:rsidR="004C37E5" w:rsidRPr="00591635" w:rsidRDefault="004C37E5">
            <w:pPr>
              <w:keepLines/>
              <w:tabs>
                <w:tab w:val="right" w:pos="8280"/>
              </w:tabs>
              <w:spacing w:line="400" w:lineRule="exact"/>
              <w:rPr>
                <w:rFonts w:ascii="宋体" w:hAnsi="宋体" w:hint="eastAsia"/>
                <w:sz w:val="28"/>
                <w:szCs w:val="28"/>
              </w:rPr>
            </w:pPr>
          </w:p>
        </w:tc>
        <w:tc>
          <w:tcPr>
            <w:tcW w:w="5828" w:type="dxa"/>
          </w:tcPr>
          <w:p w14:paraId="3928DC36" w14:textId="77777777" w:rsidR="004C37E5" w:rsidRPr="00591635" w:rsidRDefault="005D329D">
            <w:pPr>
              <w:keepLines/>
              <w:tabs>
                <w:tab w:val="right" w:pos="8280"/>
              </w:tabs>
              <w:spacing w:line="400" w:lineRule="exact"/>
              <w:jc w:val="center"/>
              <w:rPr>
                <w:rFonts w:ascii="宋体" w:hAnsi="宋体" w:hint="eastAsia"/>
                <w:b/>
                <w:sz w:val="28"/>
                <w:szCs w:val="28"/>
              </w:rPr>
            </w:pPr>
            <w:r w:rsidRPr="00591635">
              <w:rPr>
                <w:rFonts w:ascii="宋体" w:hAnsi="宋体"/>
                <w:b/>
                <w:sz w:val="28"/>
                <w:szCs w:val="28"/>
              </w:rPr>
              <w:t>目     录</w:t>
            </w:r>
          </w:p>
          <w:p w14:paraId="6F94E253" w14:textId="77777777" w:rsidR="004C37E5" w:rsidRPr="00591635" w:rsidRDefault="004C37E5">
            <w:pPr>
              <w:keepLines/>
              <w:tabs>
                <w:tab w:val="right" w:pos="8280"/>
              </w:tabs>
              <w:spacing w:line="400" w:lineRule="exact"/>
              <w:jc w:val="center"/>
              <w:rPr>
                <w:rFonts w:ascii="宋体" w:hAnsi="宋体" w:hint="eastAsia"/>
                <w:b/>
                <w:sz w:val="28"/>
                <w:szCs w:val="28"/>
              </w:rPr>
            </w:pPr>
          </w:p>
          <w:p w14:paraId="3DBB7AC5" w14:textId="77777777" w:rsidR="004C37E5" w:rsidRPr="00591635" w:rsidRDefault="004C37E5">
            <w:pPr>
              <w:keepLines/>
              <w:tabs>
                <w:tab w:val="right" w:pos="8280"/>
              </w:tabs>
              <w:spacing w:line="400" w:lineRule="exact"/>
              <w:jc w:val="center"/>
              <w:rPr>
                <w:rFonts w:ascii="宋体" w:hAnsi="宋体" w:hint="eastAsia"/>
                <w:b/>
                <w:sz w:val="28"/>
                <w:szCs w:val="28"/>
              </w:rPr>
            </w:pPr>
          </w:p>
        </w:tc>
        <w:tc>
          <w:tcPr>
            <w:tcW w:w="373" w:type="dxa"/>
          </w:tcPr>
          <w:p w14:paraId="5C61B1B4" w14:textId="77777777" w:rsidR="004C37E5" w:rsidRPr="00591635" w:rsidRDefault="004C37E5">
            <w:pPr>
              <w:keepLines/>
              <w:tabs>
                <w:tab w:val="right" w:pos="8280"/>
              </w:tabs>
              <w:spacing w:line="400" w:lineRule="exact"/>
              <w:jc w:val="right"/>
              <w:rPr>
                <w:rFonts w:ascii="宋体" w:hAnsi="宋体" w:hint="eastAsia"/>
                <w:b/>
                <w:sz w:val="28"/>
                <w:szCs w:val="28"/>
              </w:rPr>
            </w:pPr>
          </w:p>
        </w:tc>
        <w:tc>
          <w:tcPr>
            <w:tcW w:w="1560" w:type="dxa"/>
          </w:tcPr>
          <w:p w14:paraId="2AEB33F0" w14:textId="77777777" w:rsidR="004C37E5" w:rsidRPr="00591635" w:rsidRDefault="005D329D">
            <w:pPr>
              <w:keepLines/>
              <w:tabs>
                <w:tab w:val="right" w:pos="8280"/>
              </w:tabs>
              <w:spacing w:line="400" w:lineRule="exact"/>
              <w:jc w:val="center"/>
              <w:rPr>
                <w:rFonts w:ascii="宋体" w:hAnsi="宋体" w:hint="eastAsia"/>
                <w:b/>
                <w:sz w:val="28"/>
                <w:szCs w:val="28"/>
              </w:rPr>
            </w:pPr>
            <w:r w:rsidRPr="00591635">
              <w:rPr>
                <w:rFonts w:ascii="宋体" w:hAnsi="宋体"/>
                <w:b/>
                <w:sz w:val="28"/>
                <w:szCs w:val="28"/>
              </w:rPr>
              <w:t>页  次</w:t>
            </w:r>
          </w:p>
        </w:tc>
      </w:tr>
      <w:tr w:rsidR="004C37E5" w:rsidRPr="00591635" w14:paraId="1BC6AE06" w14:textId="77777777">
        <w:tc>
          <w:tcPr>
            <w:tcW w:w="886" w:type="dxa"/>
          </w:tcPr>
          <w:p w14:paraId="1C983372" w14:textId="77777777" w:rsidR="004C37E5" w:rsidRPr="00591635" w:rsidRDefault="005D329D">
            <w:pPr>
              <w:keepLines/>
              <w:tabs>
                <w:tab w:val="right" w:pos="8280"/>
              </w:tabs>
              <w:spacing w:line="400" w:lineRule="exact"/>
              <w:rPr>
                <w:rFonts w:ascii="宋体" w:hAnsi="宋体" w:hint="eastAsia"/>
                <w:b/>
                <w:sz w:val="28"/>
                <w:szCs w:val="28"/>
              </w:rPr>
            </w:pPr>
            <w:r w:rsidRPr="00591635">
              <w:rPr>
                <w:rFonts w:ascii="宋体" w:hAnsi="宋体"/>
                <w:b/>
                <w:sz w:val="28"/>
                <w:szCs w:val="28"/>
              </w:rPr>
              <w:t>一、</w:t>
            </w:r>
          </w:p>
        </w:tc>
        <w:tc>
          <w:tcPr>
            <w:tcW w:w="5828" w:type="dxa"/>
          </w:tcPr>
          <w:p w14:paraId="15FA5A15" w14:textId="77777777" w:rsidR="004C37E5" w:rsidRPr="00591635" w:rsidRDefault="005D329D">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部门（单位）概况</w:t>
            </w:r>
          </w:p>
          <w:p w14:paraId="405E9DE9" w14:textId="77777777" w:rsidR="004C37E5" w:rsidRPr="00591635" w:rsidRDefault="004C37E5">
            <w:pPr>
              <w:keepLines/>
              <w:tabs>
                <w:tab w:val="right" w:pos="8280"/>
              </w:tabs>
              <w:spacing w:line="400" w:lineRule="exact"/>
              <w:rPr>
                <w:rFonts w:ascii="宋体" w:hAnsi="宋体" w:hint="eastAsia"/>
                <w:b/>
                <w:sz w:val="28"/>
                <w:szCs w:val="28"/>
              </w:rPr>
            </w:pPr>
          </w:p>
        </w:tc>
        <w:tc>
          <w:tcPr>
            <w:tcW w:w="373" w:type="dxa"/>
          </w:tcPr>
          <w:p w14:paraId="08DCDC06" w14:textId="77777777" w:rsidR="004C37E5" w:rsidRPr="00591635" w:rsidRDefault="004C37E5">
            <w:pPr>
              <w:keepLines/>
              <w:tabs>
                <w:tab w:val="right" w:pos="8280"/>
              </w:tabs>
              <w:spacing w:line="400" w:lineRule="exact"/>
              <w:jc w:val="right"/>
              <w:rPr>
                <w:rFonts w:ascii="宋体" w:hAnsi="宋体" w:hint="eastAsia"/>
                <w:b/>
                <w:sz w:val="28"/>
                <w:szCs w:val="28"/>
              </w:rPr>
            </w:pPr>
          </w:p>
        </w:tc>
        <w:tc>
          <w:tcPr>
            <w:tcW w:w="1560" w:type="dxa"/>
          </w:tcPr>
          <w:p w14:paraId="1BF186A2" w14:textId="5B1136B4" w:rsidR="004C37E5" w:rsidRPr="00265191" w:rsidRDefault="005D329D">
            <w:pPr>
              <w:keepLines/>
              <w:tabs>
                <w:tab w:val="right" w:pos="8280"/>
              </w:tabs>
              <w:spacing w:line="400" w:lineRule="exact"/>
              <w:jc w:val="center"/>
              <w:rPr>
                <w:rFonts w:ascii="宋体" w:hAnsi="宋体" w:hint="eastAsia"/>
                <w:sz w:val="28"/>
                <w:szCs w:val="28"/>
              </w:rPr>
            </w:pPr>
            <w:r w:rsidRPr="00265191">
              <w:rPr>
                <w:rFonts w:ascii="宋体" w:hAnsi="宋体"/>
                <w:sz w:val="28"/>
                <w:szCs w:val="28"/>
              </w:rPr>
              <w:t>1</w:t>
            </w:r>
          </w:p>
        </w:tc>
      </w:tr>
      <w:tr w:rsidR="003F56E5" w:rsidRPr="00591635" w14:paraId="38CAC430" w14:textId="77777777">
        <w:tc>
          <w:tcPr>
            <w:tcW w:w="886" w:type="dxa"/>
          </w:tcPr>
          <w:p w14:paraId="300EE65C"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二、</w:t>
            </w:r>
          </w:p>
        </w:tc>
        <w:tc>
          <w:tcPr>
            <w:tcW w:w="5828" w:type="dxa"/>
          </w:tcPr>
          <w:p w14:paraId="46A82A84"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审核程序、思路及方法</w:t>
            </w:r>
          </w:p>
          <w:p w14:paraId="3C73F4A7" w14:textId="77777777" w:rsidR="003F56E5" w:rsidRPr="00591635" w:rsidRDefault="003F56E5" w:rsidP="003F56E5">
            <w:pPr>
              <w:keepLines/>
              <w:tabs>
                <w:tab w:val="right" w:pos="8280"/>
              </w:tabs>
              <w:spacing w:line="400" w:lineRule="exact"/>
              <w:rPr>
                <w:rFonts w:ascii="宋体" w:hAnsi="宋体" w:hint="eastAsia"/>
                <w:b/>
                <w:sz w:val="28"/>
                <w:szCs w:val="28"/>
              </w:rPr>
            </w:pPr>
          </w:p>
        </w:tc>
        <w:tc>
          <w:tcPr>
            <w:tcW w:w="373" w:type="dxa"/>
          </w:tcPr>
          <w:p w14:paraId="477D7752" w14:textId="77777777" w:rsidR="003F56E5" w:rsidRPr="00591635" w:rsidRDefault="003F56E5" w:rsidP="003F56E5">
            <w:pPr>
              <w:keepLines/>
              <w:tabs>
                <w:tab w:val="right" w:pos="8280"/>
              </w:tabs>
              <w:spacing w:line="400" w:lineRule="exact"/>
              <w:jc w:val="right"/>
              <w:rPr>
                <w:rFonts w:ascii="宋体" w:hAnsi="宋体" w:hint="eastAsia"/>
                <w:b/>
                <w:sz w:val="28"/>
                <w:szCs w:val="28"/>
              </w:rPr>
            </w:pPr>
          </w:p>
        </w:tc>
        <w:tc>
          <w:tcPr>
            <w:tcW w:w="1560" w:type="dxa"/>
          </w:tcPr>
          <w:p w14:paraId="335757A9" w14:textId="3E6C7760" w:rsidR="003F56E5" w:rsidRPr="00265191" w:rsidRDefault="003F56E5" w:rsidP="003F56E5">
            <w:pPr>
              <w:keepLines/>
              <w:tabs>
                <w:tab w:val="right" w:pos="8280"/>
              </w:tabs>
              <w:spacing w:line="400" w:lineRule="exact"/>
              <w:jc w:val="center"/>
              <w:rPr>
                <w:rFonts w:ascii="宋体" w:hAnsi="宋体" w:hint="eastAsia"/>
                <w:sz w:val="28"/>
                <w:szCs w:val="28"/>
              </w:rPr>
            </w:pPr>
            <w:r w:rsidRPr="00265191">
              <w:rPr>
                <w:rFonts w:ascii="宋体" w:hAnsi="宋体"/>
                <w:sz w:val="28"/>
                <w:szCs w:val="28"/>
              </w:rPr>
              <w:t>1</w:t>
            </w:r>
          </w:p>
        </w:tc>
      </w:tr>
      <w:tr w:rsidR="003F56E5" w:rsidRPr="00591635" w14:paraId="37A9A1B2" w14:textId="77777777">
        <w:tc>
          <w:tcPr>
            <w:tcW w:w="886" w:type="dxa"/>
          </w:tcPr>
          <w:p w14:paraId="55D53E74"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三、</w:t>
            </w:r>
          </w:p>
        </w:tc>
        <w:tc>
          <w:tcPr>
            <w:tcW w:w="5828" w:type="dxa"/>
          </w:tcPr>
          <w:p w14:paraId="70C9B9E2"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审核内容</w:t>
            </w:r>
          </w:p>
          <w:p w14:paraId="05ED19D4" w14:textId="77777777" w:rsidR="003F56E5" w:rsidRPr="00591635" w:rsidRDefault="003F56E5" w:rsidP="003F56E5">
            <w:pPr>
              <w:keepLines/>
              <w:tabs>
                <w:tab w:val="right" w:pos="8280"/>
              </w:tabs>
              <w:spacing w:line="400" w:lineRule="exact"/>
              <w:rPr>
                <w:rFonts w:ascii="宋体" w:hAnsi="宋体" w:hint="eastAsia"/>
                <w:b/>
                <w:sz w:val="28"/>
                <w:szCs w:val="28"/>
              </w:rPr>
            </w:pPr>
          </w:p>
        </w:tc>
        <w:tc>
          <w:tcPr>
            <w:tcW w:w="373" w:type="dxa"/>
          </w:tcPr>
          <w:p w14:paraId="74047DE7" w14:textId="77777777" w:rsidR="003F56E5" w:rsidRPr="00591635" w:rsidRDefault="003F56E5" w:rsidP="003F56E5">
            <w:pPr>
              <w:keepLines/>
              <w:tabs>
                <w:tab w:val="right" w:pos="8280"/>
              </w:tabs>
              <w:spacing w:line="400" w:lineRule="exact"/>
              <w:jc w:val="right"/>
              <w:rPr>
                <w:rFonts w:ascii="宋体" w:hAnsi="宋体" w:hint="eastAsia"/>
                <w:b/>
                <w:sz w:val="28"/>
                <w:szCs w:val="28"/>
              </w:rPr>
            </w:pPr>
          </w:p>
        </w:tc>
        <w:tc>
          <w:tcPr>
            <w:tcW w:w="1560" w:type="dxa"/>
          </w:tcPr>
          <w:p w14:paraId="6B5F0758" w14:textId="24D07920" w:rsidR="003F56E5" w:rsidRPr="00265191" w:rsidRDefault="003F56E5" w:rsidP="003F56E5">
            <w:pPr>
              <w:keepLines/>
              <w:tabs>
                <w:tab w:val="right" w:pos="8280"/>
              </w:tabs>
              <w:spacing w:line="400" w:lineRule="exact"/>
              <w:jc w:val="center"/>
              <w:rPr>
                <w:rFonts w:ascii="宋体" w:hAnsi="宋体" w:hint="eastAsia"/>
                <w:sz w:val="28"/>
                <w:szCs w:val="28"/>
              </w:rPr>
            </w:pPr>
            <w:r w:rsidRPr="00265191">
              <w:rPr>
                <w:rFonts w:ascii="宋体" w:hAnsi="宋体" w:hint="eastAsia"/>
                <w:sz w:val="28"/>
                <w:szCs w:val="28"/>
              </w:rPr>
              <w:t>2</w:t>
            </w:r>
            <w:r w:rsidRPr="00265191">
              <w:rPr>
                <w:rFonts w:ascii="宋体" w:hAnsi="宋体"/>
                <w:sz w:val="28"/>
                <w:szCs w:val="28"/>
              </w:rPr>
              <w:t>-</w:t>
            </w:r>
            <w:r w:rsidR="00265191">
              <w:rPr>
                <w:rFonts w:ascii="宋体" w:hAnsi="宋体" w:hint="eastAsia"/>
                <w:sz w:val="28"/>
                <w:szCs w:val="28"/>
              </w:rPr>
              <w:t>4</w:t>
            </w:r>
          </w:p>
        </w:tc>
      </w:tr>
      <w:tr w:rsidR="003F56E5" w:rsidRPr="00591635" w14:paraId="609E1A5E" w14:textId="77777777">
        <w:tc>
          <w:tcPr>
            <w:tcW w:w="886" w:type="dxa"/>
          </w:tcPr>
          <w:p w14:paraId="01AD04B5"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四、</w:t>
            </w:r>
          </w:p>
        </w:tc>
        <w:tc>
          <w:tcPr>
            <w:tcW w:w="5828" w:type="dxa"/>
          </w:tcPr>
          <w:p w14:paraId="659A3B77"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问题及相关分析</w:t>
            </w:r>
          </w:p>
          <w:p w14:paraId="68E82869" w14:textId="77777777" w:rsidR="003F56E5" w:rsidRPr="00591635" w:rsidRDefault="003F56E5" w:rsidP="003F56E5">
            <w:pPr>
              <w:keepLines/>
              <w:tabs>
                <w:tab w:val="right" w:pos="8280"/>
              </w:tabs>
              <w:spacing w:line="400" w:lineRule="exact"/>
              <w:rPr>
                <w:rFonts w:ascii="宋体" w:hAnsi="宋体" w:hint="eastAsia"/>
                <w:b/>
                <w:sz w:val="28"/>
                <w:szCs w:val="28"/>
              </w:rPr>
            </w:pPr>
          </w:p>
        </w:tc>
        <w:tc>
          <w:tcPr>
            <w:tcW w:w="373" w:type="dxa"/>
          </w:tcPr>
          <w:p w14:paraId="2D632F5E" w14:textId="77777777" w:rsidR="003F56E5" w:rsidRPr="00591635" w:rsidRDefault="003F56E5" w:rsidP="003F56E5">
            <w:pPr>
              <w:keepLines/>
              <w:tabs>
                <w:tab w:val="right" w:pos="8280"/>
              </w:tabs>
              <w:spacing w:line="400" w:lineRule="exact"/>
              <w:jc w:val="right"/>
              <w:rPr>
                <w:rFonts w:ascii="宋体" w:hAnsi="宋体" w:hint="eastAsia"/>
                <w:b/>
                <w:sz w:val="28"/>
                <w:szCs w:val="28"/>
              </w:rPr>
            </w:pPr>
          </w:p>
        </w:tc>
        <w:tc>
          <w:tcPr>
            <w:tcW w:w="1560" w:type="dxa"/>
          </w:tcPr>
          <w:p w14:paraId="511D0037" w14:textId="7409CEDF" w:rsidR="003F56E5" w:rsidRPr="00265191" w:rsidRDefault="003F56E5" w:rsidP="003F56E5">
            <w:pPr>
              <w:keepLines/>
              <w:tabs>
                <w:tab w:val="right" w:pos="8280"/>
              </w:tabs>
              <w:spacing w:line="400" w:lineRule="exact"/>
              <w:jc w:val="center"/>
              <w:rPr>
                <w:rFonts w:ascii="宋体" w:hAnsi="宋体" w:hint="eastAsia"/>
                <w:sz w:val="28"/>
                <w:szCs w:val="28"/>
              </w:rPr>
            </w:pPr>
            <w:r w:rsidRPr="00265191">
              <w:rPr>
                <w:rFonts w:ascii="宋体" w:hAnsi="宋体" w:hint="eastAsia"/>
                <w:sz w:val="28"/>
                <w:szCs w:val="28"/>
              </w:rPr>
              <w:t>5</w:t>
            </w:r>
            <w:r w:rsidRPr="00265191">
              <w:rPr>
                <w:rFonts w:ascii="宋体" w:hAnsi="宋体"/>
                <w:sz w:val="28"/>
                <w:szCs w:val="28"/>
              </w:rPr>
              <w:t>-</w:t>
            </w:r>
            <w:r w:rsidRPr="00265191">
              <w:rPr>
                <w:rFonts w:ascii="宋体" w:hAnsi="宋体" w:hint="eastAsia"/>
                <w:sz w:val="28"/>
                <w:szCs w:val="28"/>
              </w:rPr>
              <w:t>6</w:t>
            </w:r>
          </w:p>
        </w:tc>
      </w:tr>
      <w:tr w:rsidR="003F56E5" w:rsidRPr="00591635" w14:paraId="7C0654C8" w14:textId="77777777">
        <w:tc>
          <w:tcPr>
            <w:tcW w:w="886" w:type="dxa"/>
          </w:tcPr>
          <w:p w14:paraId="2C666091"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五</w:t>
            </w:r>
          </w:p>
        </w:tc>
        <w:tc>
          <w:tcPr>
            <w:tcW w:w="5828" w:type="dxa"/>
          </w:tcPr>
          <w:p w14:paraId="6E935B09"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结论及相关建议</w:t>
            </w:r>
          </w:p>
          <w:p w14:paraId="26186999" w14:textId="77777777" w:rsidR="003F56E5" w:rsidRPr="00591635" w:rsidRDefault="003F56E5" w:rsidP="003F56E5">
            <w:pPr>
              <w:keepLines/>
              <w:tabs>
                <w:tab w:val="right" w:pos="8280"/>
              </w:tabs>
              <w:spacing w:line="400" w:lineRule="exact"/>
              <w:rPr>
                <w:rFonts w:ascii="宋体" w:hAnsi="宋体" w:hint="eastAsia"/>
                <w:b/>
                <w:sz w:val="28"/>
                <w:szCs w:val="28"/>
              </w:rPr>
            </w:pPr>
          </w:p>
        </w:tc>
        <w:tc>
          <w:tcPr>
            <w:tcW w:w="373" w:type="dxa"/>
          </w:tcPr>
          <w:p w14:paraId="1197D9D8" w14:textId="77777777" w:rsidR="003F56E5" w:rsidRPr="00591635" w:rsidRDefault="003F56E5" w:rsidP="003F56E5">
            <w:pPr>
              <w:keepLines/>
              <w:tabs>
                <w:tab w:val="right" w:pos="8280"/>
              </w:tabs>
              <w:spacing w:line="400" w:lineRule="exact"/>
              <w:jc w:val="right"/>
              <w:rPr>
                <w:rFonts w:ascii="宋体" w:hAnsi="宋体" w:hint="eastAsia"/>
                <w:b/>
                <w:sz w:val="28"/>
                <w:szCs w:val="28"/>
              </w:rPr>
            </w:pPr>
          </w:p>
        </w:tc>
        <w:tc>
          <w:tcPr>
            <w:tcW w:w="1560" w:type="dxa"/>
          </w:tcPr>
          <w:p w14:paraId="098CDCFC" w14:textId="24B9738C" w:rsidR="003F56E5" w:rsidRPr="00265191" w:rsidRDefault="00265191" w:rsidP="003F56E5">
            <w:pPr>
              <w:keepLines/>
              <w:tabs>
                <w:tab w:val="right" w:pos="8280"/>
              </w:tabs>
              <w:spacing w:line="400" w:lineRule="exact"/>
              <w:jc w:val="center"/>
              <w:rPr>
                <w:rFonts w:ascii="宋体" w:hAnsi="宋体" w:hint="eastAsia"/>
                <w:sz w:val="28"/>
                <w:szCs w:val="28"/>
              </w:rPr>
            </w:pPr>
            <w:r>
              <w:rPr>
                <w:rFonts w:ascii="宋体" w:hAnsi="宋体" w:hint="eastAsia"/>
                <w:sz w:val="28"/>
                <w:szCs w:val="28"/>
              </w:rPr>
              <w:t>7</w:t>
            </w:r>
          </w:p>
        </w:tc>
      </w:tr>
      <w:tr w:rsidR="003F56E5" w:rsidRPr="00591635" w14:paraId="599EF67C" w14:textId="77777777">
        <w:tc>
          <w:tcPr>
            <w:tcW w:w="886" w:type="dxa"/>
          </w:tcPr>
          <w:p w14:paraId="19EF876D"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六、</w:t>
            </w:r>
          </w:p>
        </w:tc>
        <w:tc>
          <w:tcPr>
            <w:tcW w:w="5828" w:type="dxa"/>
          </w:tcPr>
          <w:p w14:paraId="152B235D" w14:textId="77777777" w:rsidR="003F56E5" w:rsidRPr="00591635" w:rsidRDefault="003F56E5" w:rsidP="003F56E5">
            <w:pPr>
              <w:keepLines/>
              <w:tabs>
                <w:tab w:val="right" w:pos="8280"/>
              </w:tabs>
              <w:spacing w:line="400" w:lineRule="exact"/>
              <w:rPr>
                <w:rFonts w:ascii="宋体" w:hAnsi="宋体" w:hint="eastAsia"/>
                <w:b/>
                <w:sz w:val="28"/>
                <w:szCs w:val="28"/>
              </w:rPr>
            </w:pPr>
            <w:r w:rsidRPr="00591635">
              <w:rPr>
                <w:rFonts w:ascii="宋体" w:hAnsi="宋体" w:hint="eastAsia"/>
                <w:b/>
                <w:sz w:val="28"/>
                <w:szCs w:val="28"/>
              </w:rPr>
              <w:t>有关说明</w:t>
            </w:r>
          </w:p>
          <w:p w14:paraId="32F85431" w14:textId="77777777" w:rsidR="003F56E5" w:rsidRPr="00591635" w:rsidRDefault="003F56E5" w:rsidP="003F56E5">
            <w:pPr>
              <w:keepLines/>
              <w:tabs>
                <w:tab w:val="right" w:pos="8280"/>
              </w:tabs>
              <w:spacing w:line="400" w:lineRule="exact"/>
              <w:rPr>
                <w:rFonts w:ascii="宋体" w:hAnsi="宋体" w:hint="eastAsia"/>
                <w:b/>
                <w:sz w:val="28"/>
                <w:szCs w:val="28"/>
              </w:rPr>
            </w:pPr>
          </w:p>
        </w:tc>
        <w:tc>
          <w:tcPr>
            <w:tcW w:w="373" w:type="dxa"/>
          </w:tcPr>
          <w:p w14:paraId="7BC2B87C" w14:textId="77777777" w:rsidR="003F56E5" w:rsidRPr="00591635" w:rsidRDefault="003F56E5" w:rsidP="003F56E5">
            <w:pPr>
              <w:keepLines/>
              <w:tabs>
                <w:tab w:val="right" w:pos="8280"/>
              </w:tabs>
              <w:spacing w:line="400" w:lineRule="exact"/>
              <w:jc w:val="right"/>
              <w:rPr>
                <w:rFonts w:ascii="宋体" w:hAnsi="宋体" w:hint="eastAsia"/>
                <w:b/>
                <w:sz w:val="28"/>
                <w:szCs w:val="28"/>
              </w:rPr>
            </w:pPr>
          </w:p>
        </w:tc>
        <w:tc>
          <w:tcPr>
            <w:tcW w:w="1560" w:type="dxa"/>
          </w:tcPr>
          <w:p w14:paraId="782C6155" w14:textId="799279D4" w:rsidR="003F56E5" w:rsidRPr="00265191" w:rsidRDefault="003F56E5" w:rsidP="003F56E5">
            <w:pPr>
              <w:keepLines/>
              <w:tabs>
                <w:tab w:val="right" w:pos="8280"/>
              </w:tabs>
              <w:spacing w:line="400" w:lineRule="exact"/>
              <w:jc w:val="center"/>
              <w:rPr>
                <w:rFonts w:ascii="宋体" w:hAnsi="宋体" w:hint="eastAsia"/>
                <w:sz w:val="28"/>
                <w:szCs w:val="28"/>
              </w:rPr>
            </w:pPr>
            <w:r w:rsidRPr="00265191">
              <w:rPr>
                <w:rFonts w:ascii="宋体" w:hAnsi="宋体" w:hint="eastAsia"/>
                <w:sz w:val="28"/>
                <w:szCs w:val="28"/>
              </w:rPr>
              <w:t>8</w:t>
            </w:r>
          </w:p>
        </w:tc>
      </w:tr>
    </w:tbl>
    <w:p w14:paraId="4262CF95" w14:textId="77777777" w:rsidR="004C37E5" w:rsidRPr="00591635" w:rsidRDefault="004C37E5">
      <w:pPr>
        <w:spacing w:line="360" w:lineRule="auto"/>
        <w:rPr>
          <w:rFonts w:ascii="黑体" w:eastAsia="黑体" w:hAnsi="黑体" w:hint="eastAsia"/>
          <w:b/>
          <w:bCs/>
          <w:sz w:val="36"/>
          <w:szCs w:val="32"/>
        </w:rPr>
        <w:sectPr w:rsidR="004C37E5" w:rsidRPr="00591635">
          <w:footerReference w:type="even" r:id="rId13"/>
          <w:footerReference w:type="default" r:id="rId14"/>
          <w:pgSz w:w="11906" w:h="16838"/>
          <w:pgMar w:top="1440" w:right="1800" w:bottom="1440" w:left="1800" w:header="851" w:footer="992" w:gutter="0"/>
          <w:cols w:space="425"/>
          <w:docGrid w:type="lines" w:linePitch="312"/>
        </w:sectPr>
      </w:pPr>
    </w:p>
    <w:p w14:paraId="63C26D7B" w14:textId="77777777" w:rsidR="004C37E5" w:rsidRPr="00591635" w:rsidRDefault="004C37E5">
      <w:pPr>
        <w:adjustRightInd w:val="0"/>
        <w:snapToGrid w:val="0"/>
        <w:spacing w:line="360" w:lineRule="auto"/>
        <w:jc w:val="left"/>
        <w:rPr>
          <w:rFonts w:ascii="宋体" w:hAnsi="宋体" w:hint="eastAsia"/>
          <w:b/>
          <w:sz w:val="32"/>
          <w:szCs w:val="32"/>
        </w:rPr>
      </w:pPr>
    </w:p>
    <w:p w14:paraId="34EEE62B" w14:textId="77777777" w:rsidR="004C37E5" w:rsidRPr="00591635" w:rsidRDefault="004C37E5">
      <w:pPr>
        <w:adjustRightInd w:val="0"/>
        <w:snapToGrid w:val="0"/>
        <w:spacing w:line="360" w:lineRule="auto"/>
        <w:jc w:val="left"/>
        <w:rPr>
          <w:rFonts w:ascii="宋体" w:hAnsi="宋体" w:hint="eastAsia"/>
          <w:b/>
          <w:sz w:val="32"/>
          <w:szCs w:val="32"/>
        </w:rPr>
      </w:pPr>
    </w:p>
    <w:p w14:paraId="4C00DB55" w14:textId="77777777" w:rsidR="004C37E5" w:rsidRPr="00591635" w:rsidRDefault="004C37E5">
      <w:pPr>
        <w:adjustRightInd w:val="0"/>
        <w:snapToGrid w:val="0"/>
        <w:spacing w:line="360" w:lineRule="auto"/>
        <w:jc w:val="left"/>
        <w:rPr>
          <w:rFonts w:ascii="宋体" w:hAnsi="宋体" w:hint="eastAsia"/>
          <w:b/>
          <w:sz w:val="32"/>
          <w:szCs w:val="32"/>
        </w:rPr>
      </w:pPr>
    </w:p>
    <w:p w14:paraId="57EB324E" w14:textId="77777777" w:rsidR="004C37E5" w:rsidRPr="00591635" w:rsidRDefault="005D329D">
      <w:pPr>
        <w:adjustRightInd w:val="0"/>
        <w:snapToGrid w:val="0"/>
        <w:spacing w:line="360" w:lineRule="auto"/>
        <w:jc w:val="center"/>
        <w:outlineLvl w:val="0"/>
        <w:rPr>
          <w:rFonts w:ascii="黑体" w:eastAsia="黑体" w:hAnsi="黑体" w:hint="eastAsia"/>
          <w:b/>
          <w:spacing w:val="80"/>
          <w:sz w:val="32"/>
          <w:szCs w:val="32"/>
        </w:rPr>
      </w:pPr>
      <w:r w:rsidRPr="00591635">
        <w:rPr>
          <w:rFonts w:ascii="黑体" w:eastAsia="黑体" w:hAnsi="黑体" w:hint="eastAsia"/>
          <w:b/>
          <w:spacing w:val="80"/>
          <w:sz w:val="32"/>
          <w:szCs w:val="32"/>
        </w:rPr>
        <w:t>预算绩效目标审核报告</w:t>
      </w:r>
    </w:p>
    <w:p w14:paraId="74F5BFC9" w14:textId="77777777" w:rsidR="004C37E5" w:rsidRPr="00591635" w:rsidRDefault="004C37E5">
      <w:pPr>
        <w:adjustRightInd w:val="0"/>
        <w:snapToGrid w:val="0"/>
        <w:spacing w:line="360" w:lineRule="auto"/>
        <w:jc w:val="right"/>
        <w:rPr>
          <w:rFonts w:ascii="宋体" w:hAnsi="宋体" w:hint="eastAsia"/>
          <w:b/>
          <w:szCs w:val="21"/>
        </w:rPr>
      </w:pPr>
    </w:p>
    <w:p w14:paraId="12CB7FFA" w14:textId="39985C71" w:rsidR="004C37E5" w:rsidRPr="00591635" w:rsidRDefault="005D329D">
      <w:pPr>
        <w:adjustRightInd w:val="0"/>
        <w:snapToGrid w:val="0"/>
        <w:spacing w:line="360" w:lineRule="auto"/>
        <w:jc w:val="right"/>
        <w:rPr>
          <w:rFonts w:ascii="宋体" w:hAnsi="宋体" w:hint="eastAsia"/>
          <w:b/>
          <w:szCs w:val="21"/>
        </w:rPr>
      </w:pPr>
      <w:r w:rsidRPr="00591635">
        <w:rPr>
          <w:rFonts w:ascii="宋体" w:hAnsi="宋体" w:hint="eastAsia"/>
          <w:b/>
          <w:szCs w:val="21"/>
        </w:rPr>
        <w:t xml:space="preserve"> </w:t>
      </w:r>
      <w:r w:rsidR="00775D2D">
        <w:rPr>
          <w:rFonts w:ascii="宋体" w:hAnsi="宋体" w:hint="eastAsia"/>
          <w:b/>
          <w:szCs w:val="21"/>
        </w:rPr>
        <w:t>大华</w:t>
      </w:r>
      <w:proofErr w:type="gramStart"/>
      <w:r w:rsidR="00775D2D">
        <w:rPr>
          <w:rFonts w:ascii="宋体" w:hAnsi="宋体" w:hint="eastAsia"/>
          <w:b/>
          <w:szCs w:val="21"/>
        </w:rPr>
        <w:t>咨</w:t>
      </w:r>
      <w:proofErr w:type="gramEnd"/>
      <w:r w:rsidR="00775D2D">
        <w:rPr>
          <w:rFonts w:ascii="宋体" w:hAnsi="宋体" w:hint="eastAsia"/>
          <w:b/>
          <w:szCs w:val="21"/>
        </w:rPr>
        <w:t>字[2025]2011000495号</w:t>
      </w:r>
    </w:p>
    <w:p w14:paraId="23F95A56" w14:textId="77777777" w:rsidR="004C37E5" w:rsidRPr="00591635" w:rsidRDefault="004C37E5">
      <w:pPr>
        <w:adjustRightInd w:val="0"/>
        <w:snapToGrid w:val="0"/>
        <w:spacing w:line="360" w:lineRule="auto"/>
        <w:jc w:val="right"/>
        <w:rPr>
          <w:rFonts w:ascii="宋体" w:hAnsi="宋体" w:hint="eastAsia"/>
          <w:b/>
          <w:szCs w:val="21"/>
        </w:rPr>
      </w:pPr>
    </w:p>
    <w:p w14:paraId="300B57C8" w14:textId="2E278959" w:rsidR="004C37E5" w:rsidRPr="00591635" w:rsidRDefault="005D329D">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t>根据《中共中央、国务院关于全面实施预算绩效管理的意见》（财预〔2018〕167号）、</w:t>
      </w:r>
      <w:r w:rsidR="006B0FEC" w:rsidRPr="006B0FEC">
        <w:rPr>
          <w:rFonts w:ascii="宋体" w:hAnsi="宋体" w:hint="eastAsia"/>
          <w:sz w:val="28"/>
          <w:szCs w:val="28"/>
        </w:rPr>
        <w:t>《云南省省级预算绩效目标审核工作规程》的通知（</w:t>
      </w:r>
      <w:proofErr w:type="gramStart"/>
      <w:r w:rsidR="006B0FEC" w:rsidRPr="006B0FEC">
        <w:rPr>
          <w:rFonts w:ascii="宋体" w:hAnsi="宋体" w:hint="eastAsia"/>
          <w:sz w:val="28"/>
          <w:szCs w:val="28"/>
        </w:rPr>
        <w:t>云财绩</w:t>
      </w:r>
      <w:proofErr w:type="gramEnd"/>
      <w:r w:rsidR="006B0FEC" w:rsidRPr="006B0FEC">
        <w:rPr>
          <w:rFonts w:ascii="宋体" w:hAnsi="宋体" w:hint="eastAsia"/>
          <w:sz w:val="28"/>
          <w:szCs w:val="28"/>
        </w:rPr>
        <w:t>)[2019]3号、</w:t>
      </w:r>
      <w:r w:rsidRPr="00591635">
        <w:rPr>
          <w:rFonts w:ascii="宋体" w:hAnsi="宋体" w:hint="eastAsia"/>
          <w:sz w:val="28"/>
          <w:szCs w:val="28"/>
        </w:rPr>
        <w:t>《中共昆明市委 昆明市人民政府关于全面实施预算绩效管理的实施意见》（</w:t>
      </w:r>
      <w:proofErr w:type="gramStart"/>
      <w:r w:rsidRPr="00591635">
        <w:rPr>
          <w:rFonts w:ascii="宋体" w:hAnsi="宋体" w:hint="eastAsia"/>
          <w:sz w:val="28"/>
          <w:szCs w:val="28"/>
        </w:rPr>
        <w:t>昆发</w:t>
      </w:r>
      <w:proofErr w:type="gramEnd"/>
      <w:r w:rsidRPr="00591635">
        <w:rPr>
          <w:rFonts w:ascii="宋体" w:hAnsi="宋体" w:hint="eastAsia"/>
          <w:sz w:val="28"/>
          <w:szCs w:val="28"/>
        </w:rPr>
        <w:t>[2019]12号）、《昆明市市本级预算绩效运行监控管理暂行办法》等有关法律、法规和规定要求，安宁市财政局委托大华会计师事务所（特殊普通合伙）云南分所对安宁市2025年预算单位申报的项目进行绩效目标审核。</w:t>
      </w:r>
    </w:p>
    <w:p w14:paraId="3E335286" w14:textId="77777777" w:rsidR="004C37E5" w:rsidRPr="00591635" w:rsidRDefault="005D329D">
      <w:pPr>
        <w:pStyle w:val="1"/>
        <w:spacing w:before="0" w:after="0" w:line="360" w:lineRule="auto"/>
        <w:rPr>
          <w:sz w:val="28"/>
        </w:rPr>
      </w:pPr>
      <w:r w:rsidRPr="00591635">
        <w:rPr>
          <w:rFonts w:hint="eastAsia"/>
          <w:sz w:val="28"/>
        </w:rPr>
        <w:t>一、部门（单位）概况</w:t>
      </w:r>
    </w:p>
    <w:p w14:paraId="51F1A15D" w14:textId="77777777" w:rsidR="004C37E5" w:rsidRPr="00591635" w:rsidRDefault="005D329D" w:rsidP="00B96170">
      <w:pPr>
        <w:pStyle w:val="1"/>
        <w:spacing w:before="0" w:after="0" w:line="240" w:lineRule="auto"/>
        <w:rPr>
          <w:rFonts w:ascii="宋体" w:hAnsi="宋体" w:hint="eastAsia"/>
          <w:b w:val="0"/>
          <w:sz w:val="28"/>
          <w:szCs w:val="28"/>
        </w:rPr>
      </w:pPr>
      <w:r w:rsidRPr="00591635">
        <w:rPr>
          <w:rFonts w:ascii="宋体" w:hAnsi="宋体" w:hint="eastAsia"/>
          <w:b w:val="0"/>
          <w:sz w:val="28"/>
          <w:szCs w:val="28"/>
        </w:rPr>
        <w:t>（一）项目委托单位：安宁市财政局</w:t>
      </w:r>
    </w:p>
    <w:p w14:paraId="3DC85FF3" w14:textId="77777777" w:rsidR="004C37E5" w:rsidRPr="00591635" w:rsidRDefault="005D329D" w:rsidP="00B96170">
      <w:pPr>
        <w:pStyle w:val="1"/>
        <w:spacing w:before="0" w:after="0" w:line="240" w:lineRule="auto"/>
        <w:rPr>
          <w:b w:val="0"/>
          <w:sz w:val="28"/>
          <w:szCs w:val="28"/>
        </w:rPr>
      </w:pPr>
      <w:r w:rsidRPr="00591635">
        <w:rPr>
          <w:rFonts w:hint="eastAsia"/>
          <w:b w:val="0"/>
          <w:sz w:val="28"/>
          <w:szCs w:val="28"/>
        </w:rPr>
        <w:t>（二）项目单位：安宁市文化和旅游局</w:t>
      </w:r>
    </w:p>
    <w:p w14:paraId="4B15CE16" w14:textId="67CC1509" w:rsidR="004C37E5" w:rsidRPr="00591635" w:rsidRDefault="005D329D" w:rsidP="00B96170">
      <w:pPr>
        <w:pStyle w:val="1"/>
        <w:spacing w:before="0" w:after="0" w:line="240" w:lineRule="auto"/>
        <w:rPr>
          <w:b w:val="0"/>
          <w:sz w:val="28"/>
          <w:szCs w:val="28"/>
        </w:rPr>
      </w:pPr>
      <w:r w:rsidRPr="00591635">
        <w:rPr>
          <w:rFonts w:hint="eastAsia"/>
          <w:b w:val="0"/>
          <w:sz w:val="28"/>
          <w:szCs w:val="28"/>
        </w:rPr>
        <w:t>（三）项目基本情况：</w:t>
      </w:r>
      <w:r w:rsidRPr="00591635">
        <w:rPr>
          <w:rFonts w:hint="eastAsia"/>
          <w:b w:val="0"/>
          <w:sz w:val="28"/>
          <w:szCs w:val="28"/>
        </w:rPr>
        <w:t>2</w:t>
      </w:r>
      <w:r w:rsidRPr="00591635">
        <w:rPr>
          <w:b w:val="0"/>
          <w:sz w:val="28"/>
          <w:szCs w:val="28"/>
        </w:rPr>
        <w:t>025</w:t>
      </w:r>
      <w:r w:rsidRPr="00591635">
        <w:rPr>
          <w:rFonts w:hint="eastAsia"/>
          <w:b w:val="0"/>
          <w:sz w:val="28"/>
          <w:szCs w:val="28"/>
        </w:rPr>
        <w:t>年度安宁市文化和旅游局预算申报项目共计</w:t>
      </w:r>
      <w:r w:rsidRPr="00591635">
        <w:rPr>
          <w:rFonts w:hint="eastAsia"/>
          <w:b w:val="0"/>
          <w:sz w:val="28"/>
          <w:szCs w:val="28"/>
        </w:rPr>
        <w:t>7</w:t>
      </w:r>
      <w:r w:rsidR="00443C45">
        <w:rPr>
          <w:rFonts w:hint="eastAsia"/>
          <w:b w:val="0"/>
          <w:sz w:val="28"/>
          <w:szCs w:val="28"/>
        </w:rPr>
        <w:t>0</w:t>
      </w:r>
      <w:r w:rsidRPr="00591635">
        <w:rPr>
          <w:rFonts w:hint="eastAsia"/>
          <w:b w:val="0"/>
          <w:sz w:val="28"/>
          <w:szCs w:val="28"/>
        </w:rPr>
        <w:t>个，预算总额</w:t>
      </w:r>
      <w:r w:rsidR="00C8293A" w:rsidRPr="00C8293A">
        <w:rPr>
          <w:b w:val="0"/>
          <w:sz w:val="28"/>
          <w:szCs w:val="28"/>
        </w:rPr>
        <w:t>19,055,134.00</w:t>
      </w:r>
      <w:r w:rsidRPr="00591635">
        <w:rPr>
          <w:rFonts w:hint="eastAsia"/>
          <w:b w:val="0"/>
          <w:sz w:val="28"/>
          <w:szCs w:val="28"/>
        </w:rPr>
        <w:t>元。</w:t>
      </w:r>
    </w:p>
    <w:p w14:paraId="1E8FEF8C" w14:textId="77777777" w:rsidR="004C37E5" w:rsidRPr="00591635" w:rsidRDefault="005D329D">
      <w:pPr>
        <w:pStyle w:val="1"/>
        <w:spacing w:before="0" w:after="0" w:line="360" w:lineRule="auto"/>
        <w:rPr>
          <w:sz w:val="28"/>
        </w:rPr>
      </w:pPr>
      <w:r w:rsidRPr="00591635">
        <w:rPr>
          <w:rFonts w:hint="eastAsia"/>
          <w:sz w:val="28"/>
        </w:rPr>
        <w:t>二、审核程序、思路及方法</w:t>
      </w:r>
    </w:p>
    <w:p w14:paraId="12E58143" w14:textId="2F13BBD7" w:rsidR="004C37E5" w:rsidRPr="00591635" w:rsidRDefault="005D329D">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t>预</w:t>
      </w:r>
      <w:r w:rsidRPr="00591635">
        <w:rPr>
          <w:rFonts w:hint="eastAsia"/>
          <w:sz w:val="28"/>
        </w:rPr>
        <w:t>算绩效目标审核是接受委托对相关部门或单位的预算绩效目标进行审核核实，并将审核意见反馈相关单位，使其修改完善目标的过程。我们的工作程序一般包括预算绩效目标审核工作的准备、实施</w:t>
      </w:r>
      <w:r w:rsidRPr="00591635">
        <w:rPr>
          <w:rFonts w:hint="eastAsia"/>
          <w:sz w:val="28"/>
        </w:rPr>
        <w:lastRenderedPageBreak/>
        <w:t>以及成果文件的编制报送三个阶段。预算绩效目标审核工作的基本导向是问题导向，目的是观察、审视影响项目或部门（单位）预期绩效目标实现的问题，综合分析隐藏的原因并提出相关建议。我们将采用</w:t>
      </w:r>
      <w:r w:rsidRPr="00591635">
        <w:rPr>
          <w:rFonts w:ascii="宋体" w:hAnsi="宋体" w:hint="eastAsia"/>
          <w:sz w:val="28"/>
          <w:szCs w:val="28"/>
        </w:rPr>
        <w:t>预算绩效目标审核方法包括资料收集法、资料审核法、分类汇总法及综合分析法等。</w:t>
      </w:r>
    </w:p>
    <w:p w14:paraId="099CB20C" w14:textId="77777777" w:rsidR="004C37E5" w:rsidRPr="00591635" w:rsidRDefault="005D329D">
      <w:pPr>
        <w:pStyle w:val="1"/>
        <w:spacing w:before="0" w:after="0" w:line="360" w:lineRule="auto"/>
        <w:rPr>
          <w:sz w:val="28"/>
        </w:rPr>
      </w:pPr>
      <w:r w:rsidRPr="00591635">
        <w:rPr>
          <w:rFonts w:hint="eastAsia"/>
          <w:sz w:val="28"/>
        </w:rPr>
        <w:t>三、审核内容</w:t>
      </w:r>
    </w:p>
    <w:p w14:paraId="5B672D81" w14:textId="77777777" w:rsidR="004C37E5" w:rsidRPr="00591635" w:rsidRDefault="005D329D">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t>我们从绩效目标设置的完整性、相关性、可行性、适当性等方面对安宁市文化和旅游局202</w:t>
      </w:r>
      <w:r w:rsidRPr="00591635">
        <w:rPr>
          <w:rFonts w:ascii="宋体" w:hAnsi="宋体"/>
          <w:sz w:val="28"/>
          <w:szCs w:val="28"/>
        </w:rPr>
        <w:t>5</w:t>
      </w:r>
      <w:r w:rsidRPr="00591635">
        <w:rPr>
          <w:rFonts w:ascii="宋体" w:hAnsi="宋体" w:hint="eastAsia"/>
          <w:sz w:val="28"/>
          <w:szCs w:val="28"/>
        </w:rPr>
        <w:t>年度预算绩效目标的设置情况进行了审核，现将审核情况按照预算项目的分类即人员类、运转类项目、特定目标类项目两类分类说明如下：</w:t>
      </w:r>
    </w:p>
    <w:p w14:paraId="2049A214" w14:textId="77777777" w:rsidR="004C37E5" w:rsidRPr="00591635" w:rsidRDefault="005D329D">
      <w:pPr>
        <w:pStyle w:val="1"/>
        <w:spacing w:before="0" w:after="0" w:line="240" w:lineRule="auto"/>
        <w:rPr>
          <w:rFonts w:ascii="宋体" w:hAnsi="宋体" w:hint="eastAsia"/>
          <w:b w:val="0"/>
          <w:sz w:val="28"/>
          <w:szCs w:val="28"/>
        </w:rPr>
      </w:pPr>
      <w:r w:rsidRPr="00591635">
        <w:rPr>
          <w:rFonts w:ascii="宋体" w:hAnsi="宋体" w:hint="eastAsia"/>
          <w:b w:val="0"/>
          <w:sz w:val="28"/>
          <w:szCs w:val="28"/>
        </w:rPr>
        <w:t>（一）人员类、运转类项目</w:t>
      </w:r>
    </w:p>
    <w:p w14:paraId="43DBA88A" w14:textId="32884C5B" w:rsidR="004C37E5" w:rsidRPr="00591635" w:rsidRDefault="005D329D">
      <w:pPr>
        <w:adjustRightInd w:val="0"/>
        <w:snapToGrid w:val="0"/>
        <w:spacing w:line="360" w:lineRule="auto"/>
        <w:ind w:firstLineChars="200" w:firstLine="560"/>
        <w:rPr>
          <w:rFonts w:ascii="宋体" w:hAnsi="宋体" w:hint="eastAsia"/>
          <w:sz w:val="28"/>
          <w:szCs w:val="28"/>
        </w:rPr>
      </w:pPr>
      <w:r w:rsidRPr="00591635">
        <w:rPr>
          <w:rFonts w:ascii="宋体" w:hAnsi="宋体"/>
          <w:sz w:val="28"/>
          <w:szCs w:val="28"/>
        </w:rPr>
        <w:t>安宁市文化和旅游局</w:t>
      </w:r>
      <w:r w:rsidRPr="00591635">
        <w:rPr>
          <w:rFonts w:ascii="宋体" w:hAnsi="宋体" w:hint="eastAsia"/>
          <w:sz w:val="28"/>
          <w:szCs w:val="28"/>
        </w:rPr>
        <w:t>2</w:t>
      </w:r>
      <w:r w:rsidRPr="00591635">
        <w:rPr>
          <w:rFonts w:ascii="宋体" w:hAnsi="宋体"/>
          <w:sz w:val="28"/>
          <w:szCs w:val="28"/>
        </w:rPr>
        <w:t>025</w:t>
      </w:r>
      <w:r w:rsidRPr="00591635">
        <w:rPr>
          <w:rFonts w:ascii="宋体" w:hAnsi="宋体" w:hint="eastAsia"/>
          <w:sz w:val="28"/>
          <w:szCs w:val="28"/>
        </w:rPr>
        <w:t>年度申报人员类、运转类项目50项，预算金额共计</w:t>
      </w:r>
      <w:r w:rsidR="00C8293A" w:rsidRPr="00C8293A">
        <w:rPr>
          <w:rFonts w:ascii="宋体" w:hAnsi="宋体"/>
          <w:sz w:val="28"/>
          <w:szCs w:val="28"/>
        </w:rPr>
        <w:t>15,763,424.00</w:t>
      </w:r>
      <w:r w:rsidRPr="00591635">
        <w:rPr>
          <w:rFonts w:ascii="宋体" w:hAnsi="宋体" w:hint="eastAsia"/>
          <w:sz w:val="28"/>
          <w:szCs w:val="28"/>
        </w:rPr>
        <w:t>元，具体情况见下表：</w:t>
      </w:r>
    </w:p>
    <w:tbl>
      <w:tblPr>
        <w:tblStyle w:val="ad"/>
        <w:tblW w:w="0" w:type="auto"/>
        <w:jc w:val="center"/>
        <w:tblLook w:val="04A0" w:firstRow="1" w:lastRow="0" w:firstColumn="1" w:lastColumn="0" w:noHBand="0" w:noVBand="1"/>
      </w:tblPr>
      <w:tblGrid>
        <w:gridCol w:w="704"/>
        <w:gridCol w:w="2268"/>
        <w:gridCol w:w="2693"/>
        <w:gridCol w:w="1701"/>
        <w:gridCol w:w="936"/>
      </w:tblGrid>
      <w:tr w:rsidR="004C37E5" w:rsidRPr="00C8293A" w14:paraId="1466A01B" w14:textId="77777777" w:rsidTr="000536F3">
        <w:trPr>
          <w:jc w:val="center"/>
        </w:trPr>
        <w:tc>
          <w:tcPr>
            <w:tcW w:w="704" w:type="dxa"/>
            <w:vAlign w:val="center"/>
          </w:tcPr>
          <w:p w14:paraId="5CDD96B7" w14:textId="77777777" w:rsidR="004C37E5" w:rsidRPr="00C8293A" w:rsidRDefault="005D329D" w:rsidP="000536F3">
            <w:pPr>
              <w:adjustRightInd w:val="0"/>
              <w:snapToGrid w:val="0"/>
              <w:spacing w:line="360" w:lineRule="auto"/>
              <w:jc w:val="center"/>
              <w:rPr>
                <w:rFonts w:ascii="宋体" w:hAnsi="宋体" w:hint="eastAsia"/>
                <w:sz w:val="20"/>
                <w:szCs w:val="20"/>
              </w:rPr>
            </w:pPr>
            <w:r w:rsidRPr="00C8293A">
              <w:rPr>
                <w:rFonts w:ascii="宋体" w:hAnsi="宋体" w:hint="eastAsia"/>
                <w:sz w:val="20"/>
                <w:szCs w:val="20"/>
              </w:rPr>
              <w:t>序号</w:t>
            </w:r>
          </w:p>
        </w:tc>
        <w:tc>
          <w:tcPr>
            <w:tcW w:w="2268" w:type="dxa"/>
            <w:vAlign w:val="center"/>
          </w:tcPr>
          <w:p w14:paraId="3BEBC97D" w14:textId="77777777" w:rsidR="004C37E5" w:rsidRPr="00C8293A" w:rsidRDefault="005D329D" w:rsidP="000536F3">
            <w:pPr>
              <w:adjustRightInd w:val="0"/>
              <w:snapToGrid w:val="0"/>
              <w:spacing w:line="360" w:lineRule="auto"/>
              <w:jc w:val="center"/>
              <w:rPr>
                <w:rFonts w:ascii="宋体" w:hAnsi="宋体" w:hint="eastAsia"/>
                <w:sz w:val="20"/>
                <w:szCs w:val="20"/>
              </w:rPr>
            </w:pPr>
            <w:r w:rsidRPr="00C8293A">
              <w:rPr>
                <w:rFonts w:ascii="宋体" w:hAnsi="宋体" w:hint="eastAsia"/>
                <w:sz w:val="20"/>
                <w:szCs w:val="20"/>
              </w:rPr>
              <w:t>申报单位</w:t>
            </w:r>
          </w:p>
        </w:tc>
        <w:tc>
          <w:tcPr>
            <w:tcW w:w="2693" w:type="dxa"/>
            <w:vAlign w:val="center"/>
          </w:tcPr>
          <w:p w14:paraId="5F9DA689" w14:textId="77777777" w:rsidR="004C37E5" w:rsidRPr="00C8293A" w:rsidRDefault="005D329D" w:rsidP="000536F3">
            <w:pPr>
              <w:adjustRightInd w:val="0"/>
              <w:snapToGrid w:val="0"/>
              <w:spacing w:line="360" w:lineRule="auto"/>
              <w:jc w:val="center"/>
              <w:rPr>
                <w:rFonts w:ascii="宋体" w:hAnsi="宋体" w:hint="eastAsia"/>
                <w:sz w:val="20"/>
                <w:szCs w:val="20"/>
              </w:rPr>
            </w:pPr>
            <w:r w:rsidRPr="00C8293A">
              <w:rPr>
                <w:rFonts w:ascii="宋体" w:hAnsi="宋体" w:hint="eastAsia"/>
                <w:sz w:val="20"/>
                <w:szCs w:val="20"/>
              </w:rPr>
              <w:t>项目名称</w:t>
            </w:r>
          </w:p>
        </w:tc>
        <w:tc>
          <w:tcPr>
            <w:tcW w:w="1701" w:type="dxa"/>
            <w:vAlign w:val="center"/>
          </w:tcPr>
          <w:p w14:paraId="3E0AC5B6" w14:textId="77777777" w:rsidR="004C37E5" w:rsidRPr="00C8293A" w:rsidRDefault="005D329D" w:rsidP="000536F3">
            <w:pPr>
              <w:adjustRightInd w:val="0"/>
              <w:snapToGrid w:val="0"/>
              <w:spacing w:line="360" w:lineRule="auto"/>
              <w:jc w:val="center"/>
              <w:rPr>
                <w:rFonts w:ascii="宋体" w:hAnsi="宋体" w:hint="eastAsia"/>
                <w:sz w:val="20"/>
                <w:szCs w:val="20"/>
              </w:rPr>
            </w:pPr>
            <w:r w:rsidRPr="00C8293A">
              <w:rPr>
                <w:rFonts w:ascii="宋体" w:hAnsi="宋体" w:hint="eastAsia"/>
                <w:sz w:val="20"/>
                <w:szCs w:val="20"/>
              </w:rPr>
              <w:t>预算金额（元）</w:t>
            </w:r>
          </w:p>
        </w:tc>
        <w:tc>
          <w:tcPr>
            <w:tcW w:w="936" w:type="dxa"/>
            <w:vAlign w:val="center"/>
          </w:tcPr>
          <w:p w14:paraId="3E4FBF31" w14:textId="77777777" w:rsidR="004C37E5" w:rsidRPr="00C8293A" w:rsidRDefault="005D329D" w:rsidP="000536F3">
            <w:pPr>
              <w:adjustRightInd w:val="0"/>
              <w:snapToGrid w:val="0"/>
              <w:spacing w:line="360" w:lineRule="auto"/>
              <w:jc w:val="center"/>
              <w:rPr>
                <w:rFonts w:ascii="宋体" w:hAnsi="宋体" w:hint="eastAsia"/>
                <w:sz w:val="20"/>
                <w:szCs w:val="20"/>
              </w:rPr>
            </w:pPr>
            <w:r w:rsidRPr="00C8293A">
              <w:rPr>
                <w:rFonts w:ascii="宋体" w:hAnsi="宋体" w:hint="eastAsia"/>
                <w:sz w:val="20"/>
                <w:szCs w:val="20"/>
              </w:rPr>
              <w:t>备注</w:t>
            </w:r>
          </w:p>
        </w:tc>
      </w:tr>
      <w:tr w:rsidR="000536F3" w:rsidRPr="00C8293A" w14:paraId="7B37A3E4" w14:textId="77777777" w:rsidTr="000536F3">
        <w:trPr>
          <w:jc w:val="center"/>
        </w:trPr>
        <w:tc>
          <w:tcPr>
            <w:tcW w:w="704" w:type="dxa"/>
            <w:vAlign w:val="center"/>
          </w:tcPr>
          <w:p w14:paraId="4018F577"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w:t>
            </w:r>
          </w:p>
        </w:tc>
        <w:tc>
          <w:tcPr>
            <w:tcW w:w="2268" w:type="dxa"/>
            <w:vAlign w:val="center"/>
          </w:tcPr>
          <w:p w14:paraId="188D9EEA" w14:textId="2F8ADD3C"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安宁市博物馆</w:t>
            </w:r>
          </w:p>
        </w:tc>
        <w:tc>
          <w:tcPr>
            <w:tcW w:w="2693" w:type="dxa"/>
            <w:vAlign w:val="center"/>
          </w:tcPr>
          <w:p w14:paraId="0C1631D4"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事业人员支出工资</w:t>
            </w:r>
          </w:p>
        </w:tc>
        <w:tc>
          <w:tcPr>
            <w:tcW w:w="1701" w:type="dxa"/>
            <w:vAlign w:val="center"/>
          </w:tcPr>
          <w:p w14:paraId="4A825C0B" w14:textId="3B4FDDEF"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255,309.00</w:t>
            </w:r>
          </w:p>
        </w:tc>
        <w:tc>
          <w:tcPr>
            <w:tcW w:w="936" w:type="dxa"/>
            <w:vAlign w:val="center"/>
          </w:tcPr>
          <w:p w14:paraId="0611FD86"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4B43D155" w14:textId="77777777" w:rsidTr="000536F3">
        <w:trPr>
          <w:jc w:val="center"/>
        </w:trPr>
        <w:tc>
          <w:tcPr>
            <w:tcW w:w="704" w:type="dxa"/>
            <w:vAlign w:val="center"/>
          </w:tcPr>
          <w:p w14:paraId="20975419"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w:t>
            </w:r>
          </w:p>
        </w:tc>
        <w:tc>
          <w:tcPr>
            <w:tcW w:w="2268" w:type="dxa"/>
            <w:vAlign w:val="center"/>
          </w:tcPr>
          <w:p w14:paraId="6881F6B5" w14:textId="69158294"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安宁市博物馆</w:t>
            </w:r>
          </w:p>
        </w:tc>
        <w:tc>
          <w:tcPr>
            <w:tcW w:w="2693" w:type="dxa"/>
            <w:vAlign w:val="center"/>
          </w:tcPr>
          <w:p w14:paraId="5CE25D5C"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一般公用经费</w:t>
            </w:r>
          </w:p>
        </w:tc>
        <w:tc>
          <w:tcPr>
            <w:tcW w:w="1701" w:type="dxa"/>
            <w:vAlign w:val="center"/>
          </w:tcPr>
          <w:p w14:paraId="732489EE" w14:textId="2138238F"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23,440.00</w:t>
            </w:r>
          </w:p>
        </w:tc>
        <w:tc>
          <w:tcPr>
            <w:tcW w:w="936" w:type="dxa"/>
            <w:vAlign w:val="center"/>
          </w:tcPr>
          <w:p w14:paraId="5BCC64CC"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79735ACF" w14:textId="77777777" w:rsidTr="000536F3">
        <w:trPr>
          <w:jc w:val="center"/>
        </w:trPr>
        <w:tc>
          <w:tcPr>
            <w:tcW w:w="704" w:type="dxa"/>
            <w:vAlign w:val="center"/>
          </w:tcPr>
          <w:p w14:paraId="03C280F3"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w:t>
            </w:r>
          </w:p>
        </w:tc>
        <w:tc>
          <w:tcPr>
            <w:tcW w:w="2268" w:type="dxa"/>
            <w:vAlign w:val="center"/>
          </w:tcPr>
          <w:p w14:paraId="57D9A04D" w14:textId="0E737E91"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安宁市博物馆</w:t>
            </w:r>
          </w:p>
        </w:tc>
        <w:tc>
          <w:tcPr>
            <w:tcW w:w="2693" w:type="dxa"/>
            <w:vAlign w:val="center"/>
          </w:tcPr>
          <w:p w14:paraId="52E78263"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住房公积金</w:t>
            </w:r>
          </w:p>
        </w:tc>
        <w:tc>
          <w:tcPr>
            <w:tcW w:w="1701" w:type="dxa"/>
            <w:vAlign w:val="center"/>
          </w:tcPr>
          <w:p w14:paraId="1681F6B2" w14:textId="2EF9EC3E"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40,392.00</w:t>
            </w:r>
          </w:p>
        </w:tc>
        <w:tc>
          <w:tcPr>
            <w:tcW w:w="936" w:type="dxa"/>
            <w:vAlign w:val="center"/>
          </w:tcPr>
          <w:p w14:paraId="12E1BF44"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4C0FE413" w14:textId="77777777" w:rsidTr="000536F3">
        <w:trPr>
          <w:jc w:val="center"/>
        </w:trPr>
        <w:tc>
          <w:tcPr>
            <w:tcW w:w="704" w:type="dxa"/>
            <w:vAlign w:val="center"/>
          </w:tcPr>
          <w:p w14:paraId="596F9F80"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w:t>
            </w:r>
          </w:p>
        </w:tc>
        <w:tc>
          <w:tcPr>
            <w:tcW w:w="2268" w:type="dxa"/>
            <w:vAlign w:val="center"/>
          </w:tcPr>
          <w:p w14:paraId="2A46C559" w14:textId="30381DE1"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安宁市博物馆</w:t>
            </w:r>
          </w:p>
        </w:tc>
        <w:tc>
          <w:tcPr>
            <w:tcW w:w="2693" w:type="dxa"/>
            <w:vAlign w:val="center"/>
          </w:tcPr>
          <w:p w14:paraId="780DA49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社会保障缴费</w:t>
            </w:r>
          </w:p>
        </w:tc>
        <w:tc>
          <w:tcPr>
            <w:tcW w:w="1701" w:type="dxa"/>
            <w:vAlign w:val="center"/>
          </w:tcPr>
          <w:p w14:paraId="3E7157EE" w14:textId="34088311"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77,520.00</w:t>
            </w:r>
          </w:p>
        </w:tc>
        <w:tc>
          <w:tcPr>
            <w:tcW w:w="936" w:type="dxa"/>
            <w:vAlign w:val="center"/>
          </w:tcPr>
          <w:p w14:paraId="1D471C28"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E5C22F3" w14:textId="77777777" w:rsidTr="000536F3">
        <w:trPr>
          <w:jc w:val="center"/>
        </w:trPr>
        <w:tc>
          <w:tcPr>
            <w:tcW w:w="704" w:type="dxa"/>
            <w:vAlign w:val="center"/>
          </w:tcPr>
          <w:p w14:paraId="18AD99E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5</w:t>
            </w:r>
          </w:p>
        </w:tc>
        <w:tc>
          <w:tcPr>
            <w:tcW w:w="2268" w:type="dxa"/>
            <w:vAlign w:val="center"/>
          </w:tcPr>
          <w:p w14:paraId="56F6D796" w14:textId="4D179EF6"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安宁市博物馆</w:t>
            </w:r>
          </w:p>
        </w:tc>
        <w:tc>
          <w:tcPr>
            <w:tcW w:w="2693" w:type="dxa"/>
            <w:vAlign w:val="center"/>
          </w:tcPr>
          <w:p w14:paraId="56B98210"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工会经费</w:t>
            </w:r>
          </w:p>
        </w:tc>
        <w:tc>
          <w:tcPr>
            <w:tcW w:w="1701" w:type="dxa"/>
            <w:vAlign w:val="center"/>
          </w:tcPr>
          <w:p w14:paraId="25BF8139" w14:textId="16A8913A"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720.00</w:t>
            </w:r>
          </w:p>
        </w:tc>
        <w:tc>
          <w:tcPr>
            <w:tcW w:w="936" w:type="dxa"/>
            <w:vAlign w:val="center"/>
          </w:tcPr>
          <w:p w14:paraId="3ECD2047"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AD0D808" w14:textId="77777777" w:rsidTr="000536F3">
        <w:trPr>
          <w:jc w:val="center"/>
        </w:trPr>
        <w:tc>
          <w:tcPr>
            <w:tcW w:w="704" w:type="dxa"/>
            <w:vAlign w:val="center"/>
          </w:tcPr>
          <w:p w14:paraId="0FB5B858"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6</w:t>
            </w:r>
          </w:p>
        </w:tc>
        <w:tc>
          <w:tcPr>
            <w:tcW w:w="2268" w:type="dxa"/>
            <w:vAlign w:val="center"/>
          </w:tcPr>
          <w:p w14:paraId="496DC94E" w14:textId="355FD8DC"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安宁市博物馆</w:t>
            </w:r>
          </w:p>
        </w:tc>
        <w:tc>
          <w:tcPr>
            <w:tcW w:w="2693" w:type="dxa"/>
            <w:vAlign w:val="center"/>
          </w:tcPr>
          <w:p w14:paraId="13D09E2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事业人员绩效奖励</w:t>
            </w:r>
          </w:p>
        </w:tc>
        <w:tc>
          <w:tcPr>
            <w:tcW w:w="1701" w:type="dxa"/>
            <w:vAlign w:val="center"/>
          </w:tcPr>
          <w:p w14:paraId="45506928" w14:textId="0C0ECF0F"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77,640.00</w:t>
            </w:r>
          </w:p>
        </w:tc>
        <w:tc>
          <w:tcPr>
            <w:tcW w:w="936" w:type="dxa"/>
            <w:vAlign w:val="center"/>
          </w:tcPr>
          <w:p w14:paraId="38DEEA57"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415DB4BB" w14:textId="77777777" w:rsidTr="000536F3">
        <w:trPr>
          <w:jc w:val="center"/>
        </w:trPr>
        <w:tc>
          <w:tcPr>
            <w:tcW w:w="704" w:type="dxa"/>
            <w:vAlign w:val="center"/>
          </w:tcPr>
          <w:p w14:paraId="18FC8F3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7</w:t>
            </w:r>
          </w:p>
        </w:tc>
        <w:tc>
          <w:tcPr>
            <w:tcW w:w="2268" w:type="dxa"/>
            <w:vAlign w:val="center"/>
          </w:tcPr>
          <w:p w14:paraId="2C0FD2F4" w14:textId="1900E15D"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安宁市博物馆</w:t>
            </w:r>
          </w:p>
        </w:tc>
        <w:tc>
          <w:tcPr>
            <w:tcW w:w="2693" w:type="dxa"/>
            <w:vAlign w:val="center"/>
          </w:tcPr>
          <w:p w14:paraId="761CB287"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编外人员经费支出</w:t>
            </w:r>
          </w:p>
        </w:tc>
        <w:tc>
          <w:tcPr>
            <w:tcW w:w="1701" w:type="dxa"/>
            <w:vAlign w:val="center"/>
          </w:tcPr>
          <w:p w14:paraId="45F9E7B8" w14:textId="00A453C3"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267,000.00</w:t>
            </w:r>
          </w:p>
        </w:tc>
        <w:tc>
          <w:tcPr>
            <w:tcW w:w="936" w:type="dxa"/>
            <w:vAlign w:val="center"/>
          </w:tcPr>
          <w:p w14:paraId="1F3B4F4B"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4181B860" w14:textId="77777777" w:rsidTr="000536F3">
        <w:trPr>
          <w:jc w:val="center"/>
        </w:trPr>
        <w:tc>
          <w:tcPr>
            <w:tcW w:w="704" w:type="dxa"/>
            <w:vAlign w:val="center"/>
          </w:tcPr>
          <w:p w14:paraId="42EB4486"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8</w:t>
            </w:r>
          </w:p>
        </w:tc>
        <w:tc>
          <w:tcPr>
            <w:tcW w:w="2268" w:type="dxa"/>
            <w:vAlign w:val="center"/>
          </w:tcPr>
          <w:p w14:paraId="56B0934F" w14:textId="0DAFC86E"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安宁市博物馆</w:t>
            </w:r>
          </w:p>
        </w:tc>
        <w:tc>
          <w:tcPr>
            <w:tcW w:w="2693" w:type="dxa"/>
            <w:vAlign w:val="center"/>
          </w:tcPr>
          <w:p w14:paraId="4F10143E"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对个人和家庭的补助</w:t>
            </w:r>
          </w:p>
        </w:tc>
        <w:tc>
          <w:tcPr>
            <w:tcW w:w="1701" w:type="dxa"/>
            <w:vAlign w:val="center"/>
          </w:tcPr>
          <w:p w14:paraId="36E5607F" w14:textId="72CA2F09"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20,400.00</w:t>
            </w:r>
          </w:p>
        </w:tc>
        <w:tc>
          <w:tcPr>
            <w:tcW w:w="936" w:type="dxa"/>
            <w:vAlign w:val="center"/>
          </w:tcPr>
          <w:p w14:paraId="18B3B70A"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7FE11F08" w14:textId="77777777" w:rsidTr="000536F3">
        <w:trPr>
          <w:jc w:val="center"/>
        </w:trPr>
        <w:tc>
          <w:tcPr>
            <w:tcW w:w="704" w:type="dxa"/>
            <w:vAlign w:val="center"/>
          </w:tcPr>
          <w:p w14:paraId="288B0821"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9</w:t>
            </w:r>
          </w:p>
        </w:tc>
        <w:tc>
          <w:tcPr>
            <w:tcW w:w="2268" w:type="dxa"/>
            <w:vAlign w:val="center"/>
          </w:tcPr>
          <w:p w14:paraId="78C397E0" w14:textId="09186172"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安宁市文化市场综合行政执法大队</w:t>
            </w:r>
          </w:p>
        </w:tc>
        <w:tc>
          <w:tcPr>
            <w:tcW w:w="2693" w:type="dxa"/>
            <w:vAlign w:val="center"/>
          </w:tcPr>
          <w:p w14:paraId="02A66DEE"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行政人员支出工资</w:t>
            </w:r>
          </w:p>
        </w:tc>
        <w:tc>
          <w:tcPr>
            <w:tcW w:w="1701" w:type="dxa"/>
            <w:vAlign w:val="center"/>
          </w:tcPr>
          <w:p w14:paraId="45D3F92F" w14:textId="03C154F4"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490,558.00</w:t>
            </w:r>
          </w:p>
        </w:tc>
        <w:tc>
          <w:tcPr>
            <w:tcW w:w="936" w:type="dxa"/>
            <w:vAlign w:val="center"/>
          </w:tcPr>
          <w:p w14:paraId="700B62FB"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29A29C1A" w14:textId="77777777" w:rsidTr="000536F3">
        <w:trPr>
          <w:jc w:val="center"/>
        </w:trPr>
        <w:tc>
          <w:tcPr>
            <w:tcW w:w="704" w:type="dxa"/>
            <w:vAlign w:val="center"/>
          </w:tcPr>
          <w:p w14:paraId="7A706CD0"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10</w:t>
            </w:r>
          </w:p>
        </w:tc>
        <w:tc>
          <w:tcPr>
            <w:tcW w:w="2268" w:type="dxa"/>
            <w:vAlign w:val="center"/>
          </w:tcPr>
          <w:p w14:paraId="460B71F4" w14:textId="66013003"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安宁市文化市场综合行政执法大队</w:t>
            </w:r>
          </w:p>
        </w:tc>
        <w:tc>
          <w:tcPr>
            <w:tcW w:w="2693" w:type="dxa"/>
            <w:vAlign w:val="center"/>
          </w:tcPr>
          <w:p w14:paraId="401F8A5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行政人员绩效奖励</w:t>
            </w:r>
          </w:p>
        </w:tc>
        <w:tc>
          <w:tcPr>
            <w:tcW w:w="1701" w:type="dxa"/>
            <w:vAlign w:val="center"/>
          </w:tcPr>
          <w:p w14:paraId="150BDAC5" w14:textId="267C1176"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200,100.00</w:t>
            </w:r>
          </w:p>
        </w:tc>
        <w:tc>
          <w:tcPr>
            <w:tcW w:w="936" w:type="dxa"/>
            <w:vAlign w:val="center"/>
          </w:tcPr>
          <w:p w14:paraId="02D467E6"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0D3541D3" w14:textId="77777777" w:rsidTr="000536F3">
        <w:trPr>
          <w:jc w:val="center"/>
        </w:trPr>
        <w:tc>
          <w:tcPr>
            <w:tcW w:w="704" w:type="dxa"/>
            <w:vAlign w:val="center"/>
          </w:tcPr>
          <w:p w14:paraId="5E4B581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11</w:t>
            </w:r>
          </w:p>
        </w:tc>
        <w:tc>
          <w:tcPr>
            <w:tcW w:w="2268" w:type="dxa"/>
            <w:vAlign w:val="center"/>
          </w:tcPr>
          <w:p w14:paraId="0B7FD94E" w14:textId="3285E749"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安宁市文化市场综合行政执法大队</w:t>
            </w:r>
          </w:p>
        </w:tc>
        <w:tc>
          <w:tcPr>
            <w:tcW w:w="2693" w:type="dxa"/>
            <w:vAlign w:val="center"/>
          </w:tcPr>
          <w:p w14:paraId="42C0427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社会保障缴费</w:t>
            </w:r>
          </w:p>
        </w:tc>
        <w:tc>
          <w:tcPr>
            <w:tcW w:w="1701" w:type="dxa"/>
            <w:vAlign w:val="center"/>
          </w:tcPr>
          <w:p w14:paraId="64C3248D" w14:textId="771BCF56"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182,110.00</w:t>
            </w:r>
          </w:p>
        </w:tc>
        <w:tc>
          <w:tcPr>
            <w:tcW w:w="936" w:type="dxa"/>
            <w:vAlign w:val="center"/>
          </w:tcPr>
          <w:p w14:paraId="2D5E1415"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6679B91" w14:textId="77777777" w:rsidTr="000536F3">
        <w:trPr>
          <w:jc w:val="center"/>
        </w:trPr>
        <w:tc>
          <w:tcPr>
            <w:tcW w:w="704" w:type="dxa"/>
            <w:vAlign w:val="center"/>
          </w:tcPr>
          <w:p w14:paraId="4F2AE71C"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lastRenderedPageBreak/>
              <w:t>12</w:t>
            </w:r>
          </w:p>
        </w:tc>
        <w:tc>
          <w:tcPr>
            <w:tcW w:w="2268" w:type="dxa"/>
            <w:vAlign w:val="center"/>
          </w:tcPr>
          <w:p w14:paraId="3BF10480" w14:textId="58B36FC0"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安宁市文化市场综合行政执法大队</w:t>
            </w:r>
          </w:p>
        </w:tc>
        <w:tc>
          <w:tcPr>
            <w:tcW w:w="2693" w:type="dxa"/>
            <w:vAlign w:val="center"/>
          </w:tcPr>
          <w:p w14:paraId="2846687C"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住房公积金</w:t>
            </w:r>
          </w:p>
        </w:tc>
        <w:tc>
          <w:tcPr>
            <w:tcW w:w="1701" w:type="dxa"/>
            <w:vAlign w:val="center"/>
          </w:tcPr>
          <w:p w14:paraId="3023298D" w14:textId="467BAC2C"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81,528.00</w:t>
            </w:r>
          </w:p>
        </w:tc>
        <w:tc>
          <w:tcPr>
            <w:tcW w:w="936" w:type="dxa"/>
            <w:vAlign w:val="center"/>
          </w:tcPr>
          <w:p w14:paraId="4FFDCB28"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0BD3092D" w14:textId="77777777" w:rsidTr="000536F3">
        <w:trPr>
          <w:jc w:val="center"/>
        </w:trPr>
        <w:tc>
          <w:tcPr>
            <w:tcW w:w="704" w:type="dxa"/>
            <w:vAlign w:val="center"/>
          </w:tcPr>
          <w:p w14:paraId="5FC7E1F1"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13</w:t>
            </w:r>
          </w:p>
        </w:tc>
        <w:tc>
          <w:tcPr>
            <w:tcW w:w="2268" w:type="dxa"/>
            <w:vAlign w:val="center"/>
          </w:tcPr>
          <w:p w14:paraId="1233B358" w14:textId="17830794"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安宁市文化市场综合行政执法大队</w:t>
            </w:r>
          </w:p>
        </w:tc>
        <w:tc>
          <w:tcPr>
            <w:tcW w:w="2693" w:type="dxa"/>
            <w:vAlign w:val="center"/>
          </w:tcPr>
          <w:p w14:paraId="6473F3C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编外人员经费支出</w:t>
            </w:r>
          </w:p>
        </w:tc>
        <w:tc>
          <w:tcPr>
            <w:tcW w:w="1701" w:type="dxa"/>
            <w:vAlign w:val="center"/>
          </w:tcPr>
          <w:p w14:paraId="4F5D38EB" w14:textId="4C2FBF43"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213,600.00</w:t>
            </w:r>
          </w:p>
        </w:tc>
        <w:tc>
          <w:tcPr>
            <w:tcW w:w="936" w:type="dxa"/>
            <w:vAlign w:val="center"/>
          </w:tcPr>
          <w:p w14:paraId="465D7EB7"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AA455C4" w14:textId="77777777" w:rsidTr="000536F3">
        <w:trPr>
          <w:jc w:val="center"/>
        </w:trPr>
        <w:tc>
          <w:tcPr>
            <w:tcW w:w="704" w:type="dxa"/>
            <w:vAlign w:val="center"/>
          </w:tcPr>
          <w:p w14:paraId="3A13BCE5"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14</w:t>
            </w:r>
          </w:p>
        </w:tc>
        <w:tc>
          <w:tcPr>
            <w:tcW w:w="2268" w:type="dxa"/>
            <w:vAlign w:val="center"/>
          </w:tcPr>
          <w:p w14:paraId="224263DA" w14:textId="1291B167"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安宁市文化市场综合行政执法大队</w:t>
            </w:r>
          </w:p>
        </w:tc>
        <w:tc>
          <w:tcPr>
            <w:tcW w:w="2693" w:type="dxa"/>
            <w:vAlign w:val="center"/>
          </w:tcPr>
          <w:p w14:paraId="67FD60A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公务交通补贴</w:t>
            </w:r>
          </w:p>
        </w:tc>
        <w:tc>
          <w:tcPr>
            <w:tcW w:w="1701" w:type="dxa"/>
            <w:vAlign w:val="center"/>
          </w:tcPr>
          <w:p w14:paraId="7E730624" w14:textId="6D7FA191"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41,400.00</w:t>
            </w:r>
          </w:p>
        </w:tc>
        <w:tc>
          <w:tcPr>
            <w:tcW w:w="936" w:type="dxa"/>
            <w:vAlign w:val="center"/>
          </w:tcPr>
          <w:p w14:paraId="1DBF9ADA"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359603C0" w14:textId="77777777" w:rsidTr="000536F3">
        <w:trPr>
          <w:jc w:val="center"/>
        </w:trPr>
        <w:tc>
          <w:tcPr>
            <w:tcW w:w="704" w:type="dxa"/>
            <w:vAlign w:val="center"/>
          </w:tcPr>
          <w:p w14:paraId="6D7B1F5C"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15</w:t>
            </w:r>
          </w:p>
        </w:tc>
        <w:tc>
          <w:tcPr>
            <w:tcW w:w="2268" w:type="dxa"/>
            <w:vAlign w:val="center"/>
          </w:tcPr>
          <w:p w14:paraId="276F007D" w14:textId="5325C5A4"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安宁市文化市场综合行政执法大队</w:t>
            </w:r>
          </w:p>
        </w:tc>
        <w:tc>
          <w:tcPr>
            <w:tcW w:w="2693" w:type="dxa"/>
            <w:vAlign w:val="center"/>
          </w:tcPr>
          <w:p w14:paraId="68727CD2"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工会经费</w:t>
            </w:r>
          </w:p>
        </w:tc>
        <w:tc>
          <w:tcPr>
            <w:tcW w:w="1701" w:type="dxa"/>
            <w:vAlign w:val="center"/>
          </w:tcPr>
          <w:p w14:paraId="0B2B7416" w14:textId="6DF6A174"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1,800.00</w:t>
            </w:r>
          </w:p>
        </w:tc>
        <w:tc>
          <w:tcPr>
            <w:tcW w:w="936" w:type="dxa"/>
            <w:vAlign w:val="center"/>
          </w:tcPr>
          <w:p w14:paraId="1D1123C5"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2688D1F2" w14:textId="77777777" w:rsidTr="000536F3">
        <w:trPr>
          <w:jc w:val="center"/>
        </w:trPr>
        <w:tc>
          <w:tcPr>
            <w:tcW w:w="704" w:type="dxa"/>
            <w:vAlign w:val="center"/>
          </w:tcPr>
          <w:p w14:paraId="571AA5A7"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16</w:t>
            </w:r>
          </w:p>
        </w:tc>
        <w:tc>
          <w:tcPr>
            <w:tcW w:w="2268" w:type="dxa"/>
            <w:vAlign w:val="center"/>
          </w:tcPr>
          <w:p w14:paraId="3451EDC2" w14:textId="2C861A56"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安宁市文化市场综合行政执法大队</w:t>
            </w:r>
          </w:p>
        </w:tc>
        <w:tc>
          <w:tcPr>
            <w:tcW w:w="2693" w:type="dxa"/>
            <w:vAlign w:val="center"/>
          </w:tcPr>
          <w:p w14:paraId="461AE924"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一般公用经费</w:t>
            </w:r>
          </w:p>
        </w:tc>
        <w:tc>
          <w:tcPr>
            <w:tcW w:w="1701" w:type="dxa"/>
            <w:vAlign w:val="center"/>
          </w:tcPr>
          <w:p w14:paraId="116EF6BA" w14:textId="7DC7579D"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55,490.00</w:t>
            </w:r>
          </w:p>
        </w:tc>
        <w:tc>
          <w:tcPr>
            <w:tcW w:w="936" w:type="dxa"/>
            <w:vAlign w:val="center"/>
          </w:tcPr>
          <w:p w14:paraId="68FBFF94"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782527D3" w14:textId="77777777" w:rsidTr="000536F3">
        <w:trPr>
          <w:jc w:val="center"/>
        </w:trPr>
        <w:tc>
          <w:tcPr>
            <w:tcW w:w="704" w:type="dxa"/>
            <w:vAlign w:val="center"/>
          </w:tcPr>
          <w:p w14:paraId="69EAEA15"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17</w:t>
            </w:r>
          </w:p>
        </w:tc>
        <w:tc>
          <w:tcPr>
            <w:tcW w:w="2268" w:type="dxa"/>
            <w:vAlign w:val="center"/>
          </w:tcPr>
          <w:p w14:paraId="7423182B" w14:textId="2102952B"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01632316"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行政人员支出工资</w:t>
            </w:r>
          </w:p>
        </w:tc>
        <w:tc>
          <w:tcPr>
            <w:tcW w:w="1701" w:type="dxa"/>
            <w:vAlign w:val="center"/>
          </w:tcPr>
          <w:p w14:paraId="5345A10A" w14:textId="36A80C90"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1,466,197.00</w:t>
            </w:r>
          </w:p>
        </w:tc>
        <w:tc>
          <w:tcPr>
            <w:tcW w:w="936" w:type="dxa"/>
            <w:vAlign w:val="center"/>
          </w:tcPr>
          <w:p w14:paraId="313FD041"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15B8E7F" w14:textId="77777777" w:rsidTr="000536F3">
        <w:trPr>
          <w:jc w:val="center"/>
        </w:trPr>
        <w:tc>
          <w:tcPr>
            <w:tcW w:w="704" w:type="dxa"/>
            <w:vAlign w:val="center"/>
          </w:tcPr>
          <w:p w14:paraId="4475BE2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18</w:t>
            </w:r>
          </w:p>
        </w:tc>
        <w:tc>
          <w:tcPr>
            <w:tcW w:w="2268" w:type="dxa"/>
            <w:vAlign w:val="center"/>
          </w:tcPr>
          <w:p w14:paraId="740D3C7A" w14:textId="469C3DFA"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3AD611C0"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社会保障缴费</w:t>
            </w:r>
          </w:p>
        </w:tc>
        <w:tc>
          <w:tcPr>
            <w:tcW w:w="1701" w:type="dxa"/>
            <w:vAlign w:val="center"/>
          </w:tcPr>
          <w:p w14:paraId="4173CF49" w14:textId="023D25C4"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555,950.00</w:t>
            </w:r>
          </w:p>
        </w:tc>
        <w:tc>
          <w:tcPr>
            <w:tcW w:w="936" w:type="dxa"/>
            <w:vAlign w:val="center"/>
          </w:tcPr>
          <w:p w14:paraId="12E409E0"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230D281D" w14:textId="77777777" w:rsidTr="000536F3">
        <w:trPr>
          <w:jc w:val="center"/>
        </w:trPr>
        <w:tc>
          <w:tcPr>
            <w:tcW w:w="704" w:type="dxa"/>
            <w:vAlign w:val="center"/>
          </w:tcPr>
          <w:p w14:paraId="407679D9"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19</w:t>
            </w:r>
          </w:p>
        </w:tc>
        <w:tc>
          <w:tcPr>
            <w:tcW w:w="2268" w:type="dxa"/>
            <w:vAlign w:val="center"/>
          </w:tcPr>
          <w:p w14:paraId="1C2D6043" w14:textId="42FC034E"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13D2A96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住房公积金</w:t>
            </w:r>
          </w:p>
        </w:tc>
        <w:tc>
          <w:tcPr>
            <w:tcW w:w="1701" w:type="dxa"/>
            <w:vAlign w:val="center"/>
          </w:tcPr>
          <w:p w14:paraId="13BAB88E" w14:textId="39155FE5"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240,156.00</w:t>
            </w:r>
          </w:p>
        </w:tc>
        <w:tc>
          <w:tcPr>
            <w:tcW w:w="936" w:type="dxa"/>
            <w:vAlign w:val="center"/>
          </w:tcPr>
          <w:p w14:paraId="7D46E005"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15DF8C53" w14:textId="77777777" w:rsidTr="000536F3">
        <w:trPr>
          <w:jc w:val="center"/>
        </w:trPr>
        <w:tc>
          <w:tcPr>
            <w:tcW w:w="704" w:type="dxa"/>
            <w:vAlign w:val="center"/>
          </w:tcPr>
          <w:p w14:paraId="4AC8A398"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20</w:t>
            </w:r>
          </w:p>
        </w:tc>
        <w:tc>
          <w:tcPr>
            <w:tcW w:w="2268" w:type="dxa"/>
            <w:vAlign w:val="center"/>
          </w:tcPr>
          <w:p w14:paraId="0E38EDDE" w14:textId="7B0D8753"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390A037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对个人和家庭的补助</w:t>
            </w:r>
          </w:p>
        </w:tc>
        <w:tc>
          <w:tcPr>
            <w:tcW w:w="1701" w:type="dxa"/>
            <w:vAlign w:val="center"/>
          </w:tcPr>
          <w:p w14:paraId="5034A1D5" w14:textId="75048002"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478,800.00</w:t>
            </w:r>
          </w:p>
        </w:tc>
        <w:tc>
          <w:tcPr>
            <w:tcW w:w="936" w:type="dxa"/>
            <w:vAlign w:val="center"/>
          </w:tcPr>
          <w:p w14:paraId="0E3156E7"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385052DA" w14:textId="77777777" w:rsidTr="000536F3">
        <w:trPr>
          <w:jc w:val="center"/>
        </w:trPr>
        <w:tc>
          <w:tcPr>
            <w:tcW w:w="704" w:type="dxa"/>
            <w:vAlign w:val="center"/>
          </w:tcPr>
          <w:p w14:paraId="3C170CAB"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21</w:t>
            </w:r>
          </w:p>
        </w:tc>
        <w:tc>
          <w:tcPr>
            <w:tcW w:w="2268" w:type="dxa"/>
            <w:vAlign w:val="center"/>
          </w:tcPr>
          <w:p w14:paraId="5B4DBEA8" w14:textId="0EC3527B"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50981842"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公车购置及运维费</w:t>
            </w:r>
          </w:p>
        </w:tc>
        <w:tc>
          <w:tcPr>
            <w:tcW w:w="1701" w:type="dxa"/>
            <w:vAlign w:val="center"/>
          </w:tcPr>
          <w:p w14:paraId="75E78506" w14:textId="1875B951"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15,000.00</w:t>
            </w:r>
          </w:p>
        </w:tc>
        <w:tc>
          <w:tcPr>
            <w:tcW w:w="936" w:type="dxa"/>
            <w:vAlign w:val="center"/>
          </w:tcPr>
          <w:p w14:paraId="4DE72A58"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62FEE812" w14:textId="77777777" w:rsidTr="000536F3">
        <w:trPr>
          <w:jc w:val="center"/>
        </w:trPr>
        <w:tc>
          <w:tcPr>
            <w:tcW w:w="704" w:type="dxa"/>
            <w:vAlign w:val="center"/>
          </w:tcPr>
          <w:p w14:paraId="7C8749B6"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22</w:t>
            </w:r>
          </w:p>
        </w:tc>
        <w:tc>
          <w:tcPr>
            <w:tcW w:w="2268" w:type="dxa"/>
            <w:vAlign w:val="center"/>
          </w:tcPr>
          <w:p w14:paraId="6D23C71F" w14:textId="0C092171"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109AE1C8"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公务交通补贴</w:t>
            </w:r>
          </w:p>
        </w:tc>
        <w:tc>
          <w:tcPr>
            <w:tcW w:w="1701" w:type="dxa"/>
            <w:vAlign w:val="center"/>
          </w:tcPr>
          <w:p w14:paraId="20D47054" w14:textId="4BD6623B"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130,800.00</w:t>
            </w:r>
          </w:p>
        </w:tc>
        <w:tc>
          <w:tcPr>
            <w:tcW w:w="936" w:type="dxa"/>
            <w:vAlign w:val="center"/>
          </w:tcPr>
          <w:p w14:paraId="10E6029C"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1A009F46" w14:textId="77777777" w:rsidTr="000536F3">
        <w:trPr>
          <w:jc w:val="center"/>
        </w:trPr>
        <w:tc>
          <w:tcPr>
            <w:tcW w:w="704" w:type="dxa"/>
            <w:vAlign w:val="center"/>
          </w:tcPr>
          <w:p w14:paraId="6819ECB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23</w:t>
            </w:r>
          </w:p>
        </w:tc>
        <w:tc>
          <w:tcPr>
            <w:tcW w:w="2268" w:type="dxa"/>
            <w:vAlign w:val="center"/>
          </w:tcPr>
          <w:p w14:paraId="459B94E1" w14:textId="2C72B8F4"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7CAB587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一般公用经费</w:t>
            </w:r>
          </w:p>
        </w:tc>
        <w:tc>
          <w:tcPr>
            <w:tcW w:w="1701" w:type="dxa"/>
            <w:vAlign w:val="center"/>
          </w:tcPr>
          <w:p w14:paraId="546EFB65" w14:textId="1AC04489"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182,490.00</w:t>
            </w:r>
          </w:p>
        </w:tc>
        <w:tc>
          <w:tcPr>
            <w:tcW w:w="936" w:type="dxa"/>
            <w:vAlign w:val="center"/>
          </w:tcPr>
          <w:p w14:paraId="40AF23E3"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A7ED167" w14:textId="77777777" w:rsidTr="000536F3">
        <w:trPr>
          <w:jc w:val="center"/>
        </w:trPr>
        <w:tc>
          <w:tcPr>
            <w:tcW w:w="704" w:type="dxa"/>
            <w:vAlign w:val="center"/>
          </w:tcPr>
          <w:p w14:paraId="24EAF1C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24</w:t>
            </w:r>
          </w:p>
        </w:tc>
        <w:tc>
          <w:tcPr>
            <w:tcW w:w="2268" w:type="dxa"/>
            <w:vAlign w:val="center"/>
          </w:tcPr>
          <w:p w14:paraId="644B6093" w14:textId="3231F4ED"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3AC4C118"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工会经费</w:t>
            </w:r>
          </w:p>
        </w:tc>
        <w:tc>
          <w:tcPr>
            <w:tcW w:w="1701" w:type="dxa"/>
            <w:vAlign w:val="center"/>
          </w:tcPr>
          <w:p w14:paraId="29307975" w14:textId="144D92FA"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4,680.00</w:t>
            </w:r>
          </w:p>
        </w:tc>
        <w:tc>
          <w:tcPr>
            <w:tcW w:w="936" w:type="dxa"/>
            <w:vAlign w:val="center"/>
          </w:tcPr>
          <w:p w14:paraId="43B038C6"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755FE6FF" w14:textId="77777777" w:rsidTr="000536F3">
        <w:trPr>
          <w:jc w:val="center"/>
        </w:trPr>
        <w:tc>
          <w:tcPr>
            <w:tcW w:w="704" w:type="dxa"/>
            <w:vAlign w:val="center"/>
          </w:tcPr>
          <w:p w14:paraId="4E345594"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25</w:t>
            </w:r>
          </w:p>
        </w:tc>
        <w:tc>
          <w:tcPr>
            <w:tcW w:w="2268" w:type="dxa"/>
            <w:vAlign w:val="center"/>
          </w:tcPr>
          <w:p w14:paraId="48C3DD97" w14:textId="7CEAC884"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1D18C6FE"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行政人员绩效奖励</w:t>
            </w:r>
          </w:p>
        </w:tc>
        <w:tc>
          <w:tcPr>
            <w:tcW w:w="1701" w:type="dxa"/>
            <w:vAlign w:val="center"/>
          </w:tcPr>
          <w:p w14:paraId="5A96CFA5" w14:textId="115363E4"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548,700.00</w:t>
            </w:r>
          </w:p>
        </w:tc>
        <w:tc>
          <w:tcPr>
            <w:tcW w:w="936" w:type="dxa"/>
            <w:vAlign w:val="center"/>
          </w:tcPr>
          <w:p w14:paraId="66A8D0D2"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1B41DF15" w14:textId="77777777" w:rsidTr="000536F3">
        <w:trPr>
          <w:jc w:val="center"/>
        </w:trPr>
        <w:tc>
          <w:tcPr>
            <w:tcW w:w="704" w:type="dxa"/>
            <w:vAlign w:val="center"/>
          </w:tcPr>
          <w:p w14:paraId="7B2DB540"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26</w:t>
            </w:r>
          </w:p>
        </w:tc>
        <w:tc>
          <w:tcPr>
            <w:tcW w:w="2268" w:type="dxa"/>
            <w:vAlign w:val="center"/>
          </w:tcPr>
          <w:p w14:paraId="238F58C1" w14:textId="7462CF05"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安宁市文化和旅游局</w:t>
            </w:r>
          </w:p>
        </w:tc>
        <w:tc>
          <w:tcPr>
            <w:tcW w:w="2693" w:type="dxa"/>
            <w:vAlign w:val="center"/>
          </w:tcPr>
          <w:p w14:paraId="4D4CAB5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编外人员经费支出</w:t>
            </w:r>
          </w:p>
        </w:tc>
        <w:tc>
          <w:tcPr>
            <w:tcW w:w="1701" w:type="dxa"/>
            <w:vAlign w:val="center"/>
          </w:tcPr>
          <w:p w14:paraId="11572B63" w14:textId="7677F074"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534,000.00</w:t>
            </w:r>
          </w:p>
        </w:tc>
        <w:tc>
          <w:tcPr>
            <w:tcW w:w="936" w:type="dxa"/>
            <w:vAlign w:val="center"/>
          </w:tcPr>
          <w:p w14:paraId="58284091"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34EDDEEA" w14:textId="77777777" w:rsidTr="000536F3">
        <w:trPr>
          <w:jc w:val="center"/>
        </w:trPr>
        <w:tc>
          <w:tcPr>
            <w:tcW w:w="704" w:type="dxa"/>
            <w:vAlign w:val="center"/>
          </w:tcPr>
          <w:p w14:paraId="4917EB64"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27</w:t>
            </w:r>
          </w:p>
        </w:tc>
        <w:tc>
          <w:tcPr>
            <w:tcW w:w="2268" w:type="dxa"/>
            <w:vAlign w:val="center"/>
          </w:tcPr>
          <w:p w14:paraId="35AE2F19" w14:textId="3B985F28"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安宁市图书馆</w:t>
            </w:r>
          </w:p>
        </w:tc>
        <w:tc>
          <w:tcPr>
            <w:tcW w:w="2693" w:type="dxa"/>
            <w:vAlign w:val="center"/>
          </w:tcPr>
          <w:p w14:paraId="7651AEC4"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事业人员支出工资</w:t>
            </w:r>
          </w:p>
        </w:tc>
        <w:tc>
          <w:tcPr>
            <w:tcW w:w="1701" w:type="dxa"/>
            <w:vAlign w:val="center"/>
          </w:tcPr>
          <w:p w14:paraId="36AA897E" w14:textId="18F6C11D"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1,891,175.00</w:t>
            </w:r>
          </w:p>
        </w:tc>
        <w:tc>
          <w:tcPr>
            <w:tcW w:w="936" w:type="dxa"/>
            <w:vAlign w:val="center"/>
          </w:tcPr>
          <w:p w14:paraId="47697D04"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24D7C0FA" w14:textId="77777777" w:rsidTr="000536F3">
        <w:trPr>
          <w:jc w:val="center"/>
        </w:trPr>
        <w:tc>
          <w:tcPr>
            <w:tcW w:w="704" w:type="dxa"/>
            <w:vAlign w:val="center"/>
          </w:tcPr>
          <w:p w14:paraId="248D9665"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28</w:t>
            </w:r>
          </w:p>
        </w:tc>
        <w:tc>
          <w:tcPr>
            <w:tcW w:w="2268" w:type="dxa"/>
            <w:vAlign w:val="center"/>
          </w:tcPr>
          <w:p w14:paraId="66CF5CEF" w14:textId="67673612"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安宁市图书馆</w:t>
            </w:r>
          </w:p>
        </w:tc>
        <w:tc>
          <w:tcPr>
            <w:tcW w:w="2693" w:type="dxa"/>
            <w:vAlign w:val="center"/>
          </w:tcPr>
          <w:p w14:paraId="3C2D182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住房公积金</w:t>
            </w:r>
          </w:p>
        </w:tc>
        <w:tc>
          <w:tcPr>
            <w:tcW w:w="1701" w:type="dxa"/>
            <w:vAlign w:val="center"/>
          </w:tcPr>
          <w:p w14:paraId="2904C6D8" w14:textId="3F57D1B5"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296,532.00</w:t>
            </w:r>
          </w:p>
        </w:tc>
        <w:tc>
          <w:tcPr>
            <w:tcW w:w="936" w:type="dxa"/>
            <w:vAlign w:val="center"/>
          </w:tcPr>
          <w:p w14:paraId="374D202A"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75914F30" w14:textId="77777777" w:rsidTr="000536F3">
        <w:trPr>
          <w:jc w:val="center"/>
        </w:trPr>
        <w:tc>
          <w:tcPr>
            <w:tcW w:w="704" w:type="dxa"/>
            <w:vAlign w:val="center"/>
          </w:tcPr>
          <w:p w14:paraId="041308D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29</w:t>
            </w:r>
          </w:p>
        </w:tc>
        <w:tc>
          <w:tcPr>
            <w:tcW w:w="2268" w:type="dxa"/>
            <w:vAlign w:val="center"/>
          </w:tcPr>
          <w:p w14:paraId="69480284" w14:textId="6BE6779B"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安宁市图书馆</w:t>
            </w:r>
          </w:p>
        </w:tc>
        <w:tc>
          <w:tcPr>
            <w:tcW w:w="2693" w:type="dxa"/>
            <w:vAlign w:val="center"/>
          </w:tcPr>
          <w:p w14:paraId="0A9561F1"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对个人和家庭的补助</w:t>
            </w:r>
          </w:p>
        </w:tc>
        <w:tc>
          <w:tcPr>
            <w:tcW w:w="1701" w:type="dxa"/>
            <w:vAlign w:val="center"/>
          </w:tcPr>
          <w:p w14:paraId="1FDB01D1" w14:textId="67EAA65F"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142,800.00</w:t>
            </w:r>
          </w:p>
        </w:tc>
        <w:tc>
          <w:tcPr>
            <w:tcW w:w="936" w:type="dxa"/>
            <w:vAlign w:val="center"/>
          </w:tcPr>
          <w:p w14:paraId="2FE1694C"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0790E506" w14:textId="77777777" w:rsidTr="000536F3">
        <w:trPr>
          <w:jc w:val="center"/>
        </w:trPr>
        <w:tc>
          <w:tcPr>
            <w:tcW w:w="704" w:type="dxa"/>
            <w:vAlign w:val="center"/>
          </w:tcPr>
          <w:p w14:paraId="6297E8A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30</w:t>
            </w:r>
          </w:p>
        </w:tc>
        <w:tc>
          <w:tcPr>
            <w:tcW w:w="2268" w:type="dxa"/>
            <w:vAlign w:val="center"/>
          </w:tcPr>
          <w:p w14:paraId="78C67257" w14:textId="7C528FC0"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安宁市图书馆</w:t>
            </w:r>
          </w:p>
        </w:tc>
        <w:tc>
          <w:tcPr>
            <w:tcW w:w="2693" w:type="dxa"/>
            <w:vAlign w:val="center"/>
          </w:tcPr>
          <w:p w14:paraId="701D5B9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一般公用经费</w:t>
            </w:r>
          </w:p>
        </w:tc>
        <w:tc>
          <w:tcPr>
            <w:tcW w:w="1701" w:type="dxa"/>
            <w:vAlign w:val="center"/>
          </w:tcPr>
          <w:p w14:paraId="315027A5" w14:textId="2A35BD62"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169,620.00</w:t>
            </w:r>
          </w:p>
        </w:tc>
        <w:tc>
          <w:tcPr>
            <w:tcW w:w="936" w:type="dxa"/>
            <w:vAlign w:val="center"/>
          </w:tcPr>
          <w:p w14:paraId="6B0DB2CA"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72F0FDED" w14:textId="77777777" w:rsidTr="000536F3">
        <w:trPr>
          <w:jc w:val="center"/>
        </w:trPr>
        <w:tc>
          <w:tcPr>
            <w:tcW w:w="704" w:type="dxa"/>
            <w:vAlign w:val="center"/>
          </w:tcPr>
          <w:p w14:paraId="5CAED18C"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31</w:t>
            </w:r>
          </w:p>
        </w:tc>
        <w:tc>
          <w:tcPr>
            <w:tcW w:w="2268" w:type="dxa"/>
            <w:vAlign w:val="center"/>
          </w:tcPr>
          <w:p w14:paraId="39A9D4CE" w14:textId="6DADDE36"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安宁市图书馆</w:t>
            </w:r>
          </w:p>
        </w:tc>
        <w:tc>
          <w:tcPr>
            <w:tcW w:w="2693" w:type="dxa"/>
            <w:vAlign w:val="center"/>
          </w:tcPr>
          <w:p w14:paraId="4355C0B9"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社会保障缴费</w:t>
            </w:r>
          </w:p>
        </w:tc>
        <w:tc>
          <w:tcPr>
            <w:tcW w:w="1701" w:type="dxa"/>
            <w:vAlign w:val="center"/>
          </w:tcPr>
          <w:p w14:paraId="4BCF4389" w14:textId="59F61B59"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927,622.00</w:t>
            </w:r>
          </w:p>
        </w:tc>
        <w:tc>
          <w:tcPr>
            <w:tcW w:w="936" w:type="dxa"/>
            <w:vAlign w:val="center"/>
          </w:tcPr>
          <w:p w14:paraId="695EBFCD"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302F2631" w14:textId="77777777" w:rsidTr="000536F3">
        <w:trPr>
          <w:jc w:val="center"/>
        </w:trPr>
        <w:tc>
          <w:tcPr>
            <w:tcW w:w="704" w:type="dxa"/>
            <w:vAlign w:val="center"/>
          </w:tcPr>
          <w:p w14:paraId="224A60D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32</w:t>
            </w:r>
          </w:p>
        </w:tc>
        <w:tc>
          <w:tcPr>
            <w:tcW w:w="2268" w:type="dxa"/>
            <w:vAlign w:val="center"/>
          </w:tcPr>
          <w:p w14:paraId="1A72CA31" w14:textId="2C98366B"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安宁市图书馆</w:t>
            </w:r>
          </w:p>
        </w:tc>
        <w:tc>
          <w:tcPr>
            <w:tcW w:w="2693" w:type="dxa"/>
            <w:vAlign w:val="center"/>
          </w:tcPr>
          <w:p w14:paraId="40C36D5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工会经费</w:t>
            </w:r>
          </w:p>
        </w:tc>
        <w:tc>
          <w:tcPr>
            <w:tcW w:w="1701" w:type="dxa"/>
            <w:vAlign w:val="center"/>
          </w:tcPr>
          <w:p w14:paraId="2446EE56" w14:textId="520EB391"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5,760.00</w:t>
            </w:r>
          </w:p>
        </w:tc>
        <w:tc>
          <w:tcPr>
            <w:tcW w:w="936" w:type="dxa"/>
            <w:vAlign w:val="center"/>
          </w:tcPr>
          <w:p w14:paraId="50322E83"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4D22789A" w14:textId="77777777" w:rsidTr="000536F3">
        <w:trPr>
          <w:jc w:val="center"/>
        </w:trPr>
        <w:tc>
          <w:tcPr>
            <w:tcW w:w="704" w:type="dxa"/>
            <w:vAlign w:val="center"/>
          </w:tcPr>
          <w:p w14:paraId="1BD8EE09"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33</w:t>
            </w:r>
          </w:p>
        </w:tc>
        <w:tc>
          <w:tcPr>
            <w:tcW w:w="2268" w:type="dxa"/>
            <w:vAlign w:val="center"/>
          </w:tcPr>
          <w:p w14:paraId="6C3086A4" w14:textId="69B84D20"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安宁市图书馆</w:t>
            </w:r>
          </w:p>
        </w:tc>
        <w:tc>
          <w:tcPr>
            <w:tcW w:w="2693" w:type="dxa"/>
            <w:vAlign w:val="center"/>
          </w:tcPr>
          <w:p w14:paraId="1CAA2456"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编外人员经费支出</w:t>
            </w:r>
          </w:p>
        </w:tc>
        <w:tc>
          <w:tcPr>
            <w:tcW w:w="1701" w:type="dxa"/>
            <w:vAlign w:val="center"/>
          </w:tcPr>
          <w:p w14:paraId="4640BA4E" w14:textId="6E345ECB"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213,600.00</w:t>
            </w:r>
          </w:p>
        </w:tc>
        <w:tc>
          <w:tcPr>
            <w:tcW w:w="936" w:type="dxa"/>
            <w:vAlign w:val="center"/>
          </w:tcPr>
          <w:p w14:paraId="3C380B9E"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1A36F7F7" w14:textId="77777777" w:rsidTr="000536F3">
        <w:trPr>
          <w:jc w:val="center"/>
        </w:trPr>
        <w:tc>
          <w:tcPr>
            <w:tcW w:w="704" w:type="dxa"/>
            <w:vAlign w:val="center"/>
          </w:tcPr>
          <w:p w14:paraId="3E797B5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34</w:t>
            </w:r>
          </w:p>
        </w:tc>
        <w:tc>
          <w:tcPr>
            <w:tcW w:w="2268" w:type="dxa"/>
            <w:vAlign w:val="center"/>
          </w:tcPr>
          <w:p w14:paraId="557EB3AB" w14:textId="18AC3DB3"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安宁市图书馆</w:t>
            </w:r>
          </w:p>
        </w:tc>
        <w:tc>
          <w:tcPr>
            <w:tcW w:w="2693" w:type="dxa"/>
            <w:vAlign w:val="center"/>
          </w:tcPr>
          <w:p w14:paraId="78BF7DE3"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事业人员绩效奖励</w:t>
            </w:r>
          </w:p>
        </w:tc>
        <w:tc>
          <w:tcPr>
            <w:tcW w:w="1701" w:type="dxa"/>
            <w:vAlign w:val="center"/>
          </w:tcPr>
          <w:p w14:paraId="654D5457" w14:textId="3D5A34AA"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621,120.00</w:t>
            </w:r>
          </w:p>
        </w:tc>
        <w:tc>
          <w:tcPr>
            <w:tcW w:w="936" w:type="dxa"/>
            <w:vAlign w:val="center"/>
          </w:tcPr>
          <w:p w14:paraId="62A97694"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6E204A4C" w14:textId="77777777" w:rsidTr="000536F3">
        <w:trPr>
          <w:jc w:val="center"/>
        </w:trPr>
        <w:tc>
          <w:tcPr>
            <w:tcW w:w="704" w:type="dxa"/>
            <w:vAlign w:val="center"/>
          </w:tcPr>
          <w:p w14:paraId="49D37D4C"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35</w:t>
            </w:r>
          </w:p>
        </w:tc>
        <w:tc>
          <w:tcPr>
            <w:tcW w:w="2268" w:type="dxa"/>
            <w:vAlign w:val="center"/>
          </w:tcPr>
          <w:p w14:paraId="517A99C9" w14:textId="661FA5EF"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安宁市文化馆</w:t>
            </w:r>
          </w:p>
        </w:tc>
        <w:tc>
          <w:tcPr>
            <w:tcW w:w="2693" w:type="dxa"/>
            <w:vAlign w:val="center"/>
          </w:tcPr>
          <w:p w14:paraId="676A914E"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事业人员支出工资</w:t>
            </w:r>
          </w:p>
        </w:tc>
        <w:tc>
          <w:tcPr>
            <w:tcW w:w="1701" w:type="dxa"/>
            <w:vAlign w:val="center"/>
          </w:tcPr>
          <w:p w14:paraId="7E553CA4" w14:textId="37AA24FD"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1,825,464.00</w:t>
            </w:r>
          </w:p>
        </w:tc>
        <w:tc>
          <w:tcPr>
            <w:tcW w:w="936" w:type="dxa"/>
            <w:vAlign w:val="center"/>
          </w:tcPr>
          <w:p w14:paraId="27046195"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64AC45BA" w14:textId="77777777" w:rsidTr="000536F3">
        <w:trPr>
          <w:jc w:val="center"/>
        </w:trPr>
        <w:tc>
          <w:tcPr>
            <w:tcW w:w="704" w:type="dxa"/>
            <w:vAlign w:val="center"/>
          </w:tcPr>
          <w:p w14:paraId="67CF3626"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36</w:t>
            </w:r>
          </w:p>
        </w:tc>
        <w:tc>
          <w:tcPr>
            <w:tcW w:w="2268" w:type="dxa"/>
            <w:vAlign w:val="center"/>
          </w:tcPr>
          <w:p w14:paraId="135D496B" w14:textId="5C747206"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安宁市文化馆</w:t>
            </w:r>
          </w:p>
        </w:tc>
        <w:tc>
          <w:tcPr>
            <w:tcW w:w="2693" w:type="dxa"/>
            <w:vAlign w:val="center"/>
          </w:tcPr>
          <w:p w14:paraId="7CD639C7"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社会保障缴费</w:t>
            </w:r>
          </w:p>
        </w:tc>
        <w:tc>
          <w:tcPr>
            <w:tcW w:w="1701" w:type="dxa"/>
            <w:vAlign w:val="center"/>
          </w:tcPr>
          <w:p w14:paraId="41737211" w14:textId="3229D8C3"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667,240.00</w:t>
            </w:r>
          </w:p>
        </w:tc>
        <w:tc>
          <w:tcPr>
            <w:tcW w:w="936" w:type="dxa"/>
            <w:vAlign w:val="center"/>
          </w:tcPr>
          <w:p w14:paraId="04EBC9E0"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2174160B" w14:textId="77777777" w:rsidTr="000536F3">
        <w:trPr>
          <w:jc w:val="center"/>
        </w:trPr>
        <w:tc>
          <w:tcPr>
            <w:tcW w:w="704" w:type="dxa"/>
            <w:vAlign w:val="center"/>
          </w:tcPr>
          <w:p w14:paraId="3FFBE8FB"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37</w:t>
            </w:r>
          </w:p>
        </w:tc>
        <w:tc>
          <w:tcPr>
            <w:tcW w:w="2268" w:type="dxa"/>
            <w:vAlign w:val="center"/>
          </w:tcPr>
          <w:p w14:paraId="3E25BB0D" w14:textId="172C731A"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安宁市文化馆</w:t>
            </w:r>
          </w:p>
        </w:tc>
        <w:tc>
          <w:tcPr>
            <w:tcW w:w="2693" w:type="dxa"/>
            <w:vAlign w:val="center"/>
          </w:tcPr>
          <w:p w14:paraId="4885C1B5"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住房公积金</w:t>
            </w:r>
          </w:p>
        </w:tc>
        <w:tc>
          <w:tcPr>
            <w:tcW w:w="1701" w:type="dxa"/>
            <w:vAlign w:val="center"/>
          </w:tcPr>
          <w:p w14:paraId="4E650A61" w14:textId="2321186B"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292,524.00</w:t>
            </w:r>
          </w:p>
        </w:tc>
        <w:tc>
          <w:tcPr>
            <w:tcW w:w="936" w:type="dxa"/>
            <w:vAlign w:val="center"/>
          </w:tcPr>
          <w:p w14:paraId="154C0BF9"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34A65303" w14:textId="77777777" w:rsidTr="000536F3">
        <w:trPr>
          <w:jc w:val="center"/>
        </w:trPr>
        <w:tc>
          <w:tcPr>
            <w:tcW w:w="704" w:type="dxa"/>
            <w:vAlign w:val="center"/>
          </w:tcPr>
          <w:p w14:paraId="7D7E5B84"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38</w:t>
            </w:r>
          </w:p>
        </w:tc>
        <w:tc>
          <w:tcPr>
            <w:tcW w:w="2268" w:type="dxa"/>
            <w:vAlign w:val="center"/>
          </w:tcPr>
          <w:p w14:paraId="7389C7A4" w14:textId="3A6BC62D"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安宁市文化馆</w:t>
            </w:r>
          </w:p>
        </w:tc>
        <w:tc>
          <w:tcPr>
            <w:tcW w:w="2693" w:type="dxa"/>
            <w:vAlign w:val="center"/>
          </w:tcPr>
          <w:p w14:paraId="07BCE5F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对个人和家庭的补助</w:t>
            </w:r>
          </w:p>
        </w:tc>
        <w:tc>
          <w:tcPr>
            <w:tcW w:w="1701" w:type="dxa"/>
            <w:vAlign w:val="center"/>
          </w:tcPr>
          <w:p w14:paraId="74CF63FC" w14:textId="24E6E35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387,600.00</w:t>
            </w:r>
          </w:p>
        </w:tc>
        <w:tc>
          <w:tcPr>
            <w:tcW w:w="936" w:type="dxa"/>
            <w:vAlign w:val="center"/>
          </w:tcPr>
          <w:p w14:paraId="533BB547"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3CBE8A0B" w14:textId="77777777" w:rsidTr="000536F3">
        <w:trPr>
          <w:jc w:val="center"/>
        </w:trPr>
        <w:tc>
          <w:tcPr>
            <w:tcW w:w="704" w:type="dxa"/>
            <w:vAlign w:val="center"/>
          </w:tcPr>
          <w:p w14:paraId="6BCB7B58"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39</w:t>
            </w:r>
          </w:p>
        </w:tc>
        <w:tc>
          <w:tcPr>
            <w:tcW w:w="2268" w:type="dxa"/>
            <w:vAlign w:val="center"/>
          </w:tcPr>
          <w:p w14:paraId="7847D654" w14:textId="04FEA08F"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安宁市文化馆</w:t>
            </w:r>
          </w:p>
        </w:tc>
        <w:tc>
          <w:tcPr>
            <w:tcW w:w="2693" w:type="dxa"/>
            <w:vAlign w:val="center"/>
          </w:tcPr>
          <w:p w14:paraId="76F63BF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一般公用经费</w:t>
            </w:r>
          </w:p>
        </w:tc>
        <w:tc>
          <w:tcPr>
            <w:tcW w:w="1701" w:type="dxa"/>
            <w:vAlign w:val="center"/>
          </w:tcPr>
          <w:p w14:paraId="5F685344" w14:textId="15E306ED"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192,420.00</w:t>
            </w:r>
          </w:p>
        </w:tc>
        <w:tc>
          <w:tcPr>
            <w:tcW w:w="936" w:type="dxa"/>
            <w:vAlign w:val="center"/>
          </w:tcPr>
          <w:p w14:paraId="404F495F"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D4A90D6" w14:textId="77777777" w:rsidTr="000536F3">
        <w:trPr>
          <w:jc w:val="center"/>
        </w:trPr>
        <w:tc>
          <w:tcPr>
            <w:tcW w:w="704" w:type="dxa"/>
            <w:vAlign w:val="center"/>
          </w:tcPr>
          <w:p w14:paraId="74C29B3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40</w:t>
            </w:r>
          </w:p>
        </w:tc>
        <w:tc>
          <w:tcPr>
            <w:tcW w:w="2268" w:type="dxa"/>
            <w:vAlign w:val="center"/>
          </w:tcPr>
          <w:p w14:paraId="68CA6BCB" w14:textId="50D3747E"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安宁市文化馆</w:t>
            </w:r>
          </w:p>
        </w:tc>
        <w:tc>
          <w:tcPr>
            <w:tcW w:w="2693" w:type="dxa"/>
            <w:vAlign w:val="center"/>
          </w:tcPr>
          <w:p w14:paraId="389635AB"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工会经费</w:t>
            </w:r>
          </w:p>
        </w:tc>
        <w:tc>
          <w:tcPr>
            <w:tcW w:w="1701" w:type="dxa"/>
            <w:vAlign w:val="center"/>
          </w:tcPr>
          <w:p w14:paraId="7595C2AD" w14:textId="6B448A21"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5,760.00</w:t>
            </w:r>
          </w:p>
        </w:tc>
        <w:tc>
          <w:tcPr>
            <w:tcW w:w="936" w:type="dxa"/>
            <w:vAlign w:val="center"/>
          </w:tcPr>
          <w:p w14:paraId="0D5A53B9"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48F01E77" w14:textId="77777777" w:rsidTr="000536F3">
        <w:trPr>
          <w:jc w:val="center"/>
        </w:trPr>
        <w:tc>
          <w:tcPr>
            <w:tcW w:w="704" w:type="dxa"/>
            <w:vAlign w:val="center"/>
          </w:tcPr>
          <w:p w14:paraId="10A3372A"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lastRenderedPageBreak/>
              <w:t>41</w:t>
            </w:r>
          </w:p>
        </w:tc>
        <w:tc>
          <w:tcPr>
            <w:tcW w:w="2268" w:type="dxa"/>
            <w:vAlign w:val="center"/>
          </w:tcPr>
          <w:p w14:paraId="6087FC6E" w14:textId="496AE377"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安宁市文化馆</w:t>
            </w:r>
          </w:p>
        </w:tc>
        <w:tc>
          <w:tcPr>
            <w:tcW w:w="2693" w:type="dxa"/>
            <w:vAlign w:val="center"/>
          </w:tcPr>
          <w:p w14:paraId="5BEBEE50"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事业人员绩效奖励</w:t>
            </w:r>
          </w:p>
        </w:tc>
        <w:tc>
          <w:tcPr>
            <w:tcW w:w="1701" w:type="dxa"/>
            <w:vAlign w:val="center"/>
          </w:tcPr>
          <w:p w14:paraId="0522518D" w14:textId="6015718E"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621,120.00</w:t>
            </w:r>
          </w:p>
        </w:tc>
        <w:tc>
          <w:tcPr>
            <w:tcW w:w="936" w:type="dxa"/>
            <w:vAlign w:val="center"/>
          </w:tcPr>
          <w:p w14:paraId="109F4393"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354EB12B" w14:textId="77777777" w:rsidTr="000536F3">
        <w:trPr>
          <w:jc w:val="center"/>
        </w:trPr>
        <w:tc>
          <w:tcPr>
            <w:tcW w:w="704" w:type="dxa"/>
            <w:vAlign w:val="center"/>
          </w:tcPr>
          <w:p w14:paraId="3ECDA0A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42</w:t>
            </w:r>
          </w:p>
        </w:tc>
        <w:tc>
          <w:tcPr>
            <w:tcW w:w="2268" w:type="dxa"/>
            <w:vAlign w:val="center"/>
          </w:tcPr>
          <w:p w14:paraId="719A312A" w14:textId="7130757F"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安宁市文化馆</w:t>
            </w:r>
          </w:p>
        </w:tc>
        <w:tc>
          <w:tcPr>
            <w:tcW w:w="2693" w:type="dxa"/>
            <w:vAlign w:val="center"/>
          </w:tcPr>
          <w:p w14:paraId="435CFF0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编外人员经费支出</w:t>
            </w:r>
          </w:p>
        </w:tc>
        <w:tc>
          <w:tcPr>
            <w:tcW w:w="1701" w:type="dxa"/>
            <w:vAlign w:val="center"/>
          </w:tcPr>
          <w:p w14:paraId="61B1C461" w14:textId="1B6F7FFD"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213,600.00</w:t>
            </w:r>
          </w:p>
        </w:tc>
        <w:tc>
          <w:tcPr>
            <w:tcW w:w="936" w:type="dxa"/>
            <w:vAlign w:val="center"/>
          </w:tcPr>
          <w:p w14:paraId="7BC7A696"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101D409" w14:textId="77777777" w:rsidTr="000536F3">
        <w:trPr>
          <w:jc w:val="center"/>
        </w:trPr>
        <w:tc>
          <w:tcPr>
            <w:tcW w:w="704" w:type="dxa"/>
            <w:vAlign w:val="center"/>
          </w:tcPr>
          <w:p w14:paraId="26EF8F05"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43</w:t>
            </w:r>
          </w:p>
        </w:tc>
        <w:tc>
          <w:tcPr>
            <w:tcW w:w="2268" w:type="dxa"/>
            <w:vAlign w:val="center"/>
          </w:tcPr>
          <w:p w14:paraId="4F4E88D5" w14:textId="2828970B"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安宁市文物保护管理所</w:t>
            </w:r>
          </w:p>
        </w:tc>
        <w:tc>
          <w:tcPr>
            <w:tcW w:w="2693" w:type="dxa"/>
            <w:vAlign w:val="center"/>
          </w:tcPr>
          <w:p w14:paraId="12E4414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事业人员支出工资</w:t>
            </w:r>
          </w:p>
        </w:tc>
        <w:tc>
          <w:tcPr>
            <w:tcW w:w="1701" w:type="dxa"/>
            <w:vAlign w:val="center"/>
          </w:tcPr>
          <w:p w14:paraId="59A9EC5B" w14:textId="1D81B779"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505,455.00</w:t>
            </w:r>
          </w:p>
        </w:tc>
        <w:tc>
          <w:tcPr>
            <w:tcW w:w="936" w:type="dxa"/>
            <w:vAlign w:val="center"/>
          </w:tcPr>
          <w:p w14:paraId="66DD408A"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3FE3B881" w14:textId="77777777" w:rsidTr="000536F3">
        <w:trPr>
          <w:jc w:val="center"/>
        </w:trPr>
        <w:tc>
          <w:tcPr>
            <w:tcW w:w="704" w:type="dxa"/>
            <w:vAlign w:val="center"/>
          </w:tcPr>
          <w:p w14:paraId="4E30384F"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44</w:t>
            </w:r>
          </w:p>
        </w:tc>
        <w:tc>
          <w:tcPr>
            <w:tcW w:w="2268" w:type="dxa"/>
            <w:vAlign w:val="center"/>
          </w:tcPr>
          <w:p w14:paraId="2AECFCC7" w14:textId="3B68BAA9"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安宁市文物保护管理所</w:t>
            </w:r>
          </w:p>
        </w:tc>
        <w:tc>
          <w:tcPr>
            <w:tcW w:w="2693" w:type="dxa"/>
            <w:vAlign w:val="center"/>
          </w:tcPr>
          <w:p w14:paraId="60AA1C1B"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社会保障缴费</w:t>
            </w:r>
          </w:p>
        </w:tc>
        <w:tc>
          <w:tcPr>
            <w:tcW w:w="1701" w:type="dxa"/>
            <w:vAlign w:val="center"/>
          </w:tcPr>
          <w:p w14:paraId="79053263" w14:textId="041B7EE2"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146,480.00</w:t>
            </w:r>
          </w:p>
        </w:tc>
        <w:tc>
          <w:tcPr>
            <w:tcW w:w="936" w:type="dxa"/>
            <w:vAlign w:val="center"/>
          </w:tcPr>
          <w:p w14:paraId="576B0676"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1F7DF3A1" w14:textId="77777777" w:rsidTr="000536F3">
        <w:trPr>
          <w:jc w:val="center"/>
        </w:trPr>
        <w:tc>
          <w:tcPr>
            <w:tcW w:w="704" w:type="dxa"/>
            <w:vAlign w:val="center"/>
          </w:tcPr>
          <w:p w14:paraId="1E2A0C53"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45</w:t>
            </w:r>
          </w:p>
        </w:tc>
        <w:tc>
          <w:tcPr>
            <w:tcW w:w="2268" w:type="dxa"/>
            <w:vAlign w:val="center"/>
          </w:tcPr>
          <w:p w14:paraId="4E278F5D" w14:textId="5EC0F762"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安宁市文物保护管理所</w:t>
            </w:r>
          </w:p>
        </w:tc>
        <w:tc>
          <w:tcPr>
            <w:tcW w:w="2693" w:type="dxa"/>
            <w:vAlign w:val="center"/>
          </w:tcPr>
          <w:p w14:paraId="5EB3BA00"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住房公积金</w:t>
            </w:r>
          </w:p>
        </w:tc>
        <w:tc>
          <w:tcPr>
            <w:tcW w:w="1701" w:type="dxa"/>
            <w:vAlign w:val="center"/>
          </w:tcPr>
          <w:p w14:paraId="2FF37C53" w14:textId="6D186FF6"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76,752.00</w:t>
            </w:r>
          </w:p>
        </w:tc>
        <w:tc>
          <w:tcPr>
            <w:tcW w:w="936" w:type="dxa"/>
            <w:vAlign w:val="center"/>
          </w:tcPr>
          <w:p w14:paraId="2AF54C54"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4C404DF1" w14:textId="77777777" w:rsidTr="000536F3">
        <w:trPr>
          <w:jc w:val="center"/>
        </w:trPr>
        <w:tc>
          <w:tcPr>
            <w:tcW w:w="704" w:type="dxa"/>
            <w:vAlign w:val="center"/>
          </w:tcPr>
          <w:p w14:paraId="3DF83B69"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46</w:t>
            </w:r>
          </w:p>
        </w:tc>
        <w:tc>
          <w:tcPr>
            <w:tcW w:w="2268" w:type="dxa"/>
            <w:vAlign w:val="center"/>
          </w:tcPr>
          <w:p w14:paraId="770BEF67" w14:textId="2FB8F011"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安宁市文物保护管理所</w:t>
            </w:r>
          </w:p>
        </w:tc>
        <w:tc>
          <w:tcPr>
            <w:tcW w:w="2693" w:type="dxa"/>
            <w:vAlign w:val="center"/>
          </w:tcPr>
          <w:p w14:paraId="1FEC2E78"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一般公用经费</w:t>
            </w:r>
          </w:p>
        </w:tc>
        <w:tc>
          <w:tcPr>
            <w:tcW w:w="1701" w:type="dxa"/>
            <w:vAlign w:val="center"/>
          </w:tcPr>
          <w:p w14:paraId="42BF625F" w14:textId="6216F210"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43,080.00</w:t>
            </w:r>
          </w:p>
        </w:tc>
        <w:tc>
          <w:tcPr>
            <w:tcW w:w="936" w:type="dxa"/>
            <w:vAlign w:val="center"/>
          </w:tcPr>
          <w:p w14:paraId="432DB9DE"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49E23406" w14:textId="77777777" w:rsidTr="000536F3">
        <w:trPr>
          <w:jc w:val="center"/>
        </w:trPr>
        <w:tc>
          <w:tcPr>
            <w:tcW w:w="704" w:type="dxa"/>
            <w:vAlign w:val="center"/>
          </w:tcPr>
          <w:p w14:paraId="59FAFDA7"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47</w:t>
            </w:r>
          </w:p>
        </w:tc>
        <w:tc>
          <w:tcPr>
            <w:tcW w:w="2268" w:type="dxa"/>
            <w:vAlign w:val="center"/>
          </w:tcPr>
          <w:p w14:paraId="0CE1C71D" w14:textId="4AE0211B"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安宁市文物保护管理所</w:t>
            </w:r>
          </w:p>
        </w:tc>
        <w:tc>
          <w:tcPr>
            <w:tcW w:w="2693" w:type="dxa"/>
            <w:vAlign w:val="center"/>
          </w:tcPr>
          <w:p w14:paraId="4CA05609"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工会经费</w:t>
            </w:r>
          </w:p>
        </w:tc>
        <w:tc>
          <w:tcPr>
            <w:tcW w:w="1701" w:type="dxa"/>
            <w:vAlign w:val="center"/>
          </w:tcPr>
          <w:p w14:paraId="3E118172" w14:textId="38F0B839"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1,440.00</w:t>
            </w:r>
          </w:p>
        </w:tc>
        <w:tc>
          <w:tcPr>
            <w:tcW w:w="936" w:type="dxa"/>
            <w:vAlign w:val="center"/>
          </w:tcPr>
          <w:p w14:paraId="409FB4A7"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244A36F6" w14:textId="77777777" w:rsidTr="000536F3">
        <w:trPr>
          <w:jc w:val="center"/>
        </w:trPr>
        <w:tc>
          <w:tcPr>
            <w:tcW w:w="704" w:type="dxa"/>
            <w:vAlign w:val="center"/>
          </w:tcPr>
          <w:p w14:paraId="05F29D5B"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48</w:t>
            </w:r>
          </w:p>
        </w:tc>
        <w:tc>
          <w:tcPr>
            <w:tcW w:w="2268" w:type="dxa"/>
            <w:vAlign w:val="center"/>
          </w:tcPr>
          <w:p w14:paraId="478B5100" w14:textId="5580B640"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安宁市文物保护管理所</w:t>
            </w:r>
          </w:p>
        </w:tc>
        <w:tc>
          <w:tcPr>
            <w:tcW w:w="2693" w:type="dxa"/>
            <w:vAlign w:val="center"/>
          </w:tcPr>
          <w:p w14:paraId="46AF3588"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事业人员绩效奖励</w:t>
            </w:r>
          </w:p>
        </w:tc>
        <w:tc>
          <w:tcPr>
            <w:tcW w:w="1701" w:type="dxa"/>
            <w:vAlign w:val="center"/>
          </w:tcPr>
          <w:p w14:paraId="4AA575A7" w14:textId="54806E0E"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155,280.00</w:t>
            </w:r>
          </w:p>
        </w:tc>
        <w:tc>
          <w:tcPr>
            <w:tcW w:w="936" w:type="dxa"/>
            <w:vAlign w:val="center"/>
          </w:tcPr>
          <w:p w14:paraId="489F59F0"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5077E59E" w14:textId="77777777" w:rsidTr="000536F3">
        <w:trPr>
          <w:jc w:val="center"/>
        </w:trPr>
        <w:tc>
          <w:tcPr>
            <w:tcW w:w="704" w:type="dxa"/>
            <w:vAlign w:val="center"/>
          </w:tcPr>
          <w:p w14:paraId="4E2B4EF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49</w:t>
            </w:r>
          </w:p>
        </w:tc>
        <w:tc>
          <w:tcPr>
            <w:tcW w:w="2268" w:type="dxa"/>
            <w:vAlign w:val="center"/>
          </w:tcPr>
          <w:p w14:paraId="6E820EA8" w14:textId="3913FAE8"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安宁市文物保护管理所</w:t>
            </w:r>
          </w:p>
        </w:tc>
        <w:tc>
          <w:tcPr>
            <w:tcW w:w="2693" w:type="dxa"/>
            <w:vAlign w:val="center"/>
          </w:tcPr>
          <w:p w14:paraId="0E793F91"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编外人员经费支出</w:t>
            </w:r>
          </w:p>
        </w:tc>
        <w:tc>
          <w:tcPr>
            <w:tcW w:w="1701" w:type="dxa"/>
            <w:vAlign w:val="center"/>
          </w:tcPr>
          <w:p w14:paraId="5C884CF4" w14:textId="653D2AC2"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160,200.00</w:t>
            </w:r>
          </w:p>
        </w:tc>
        <w:tc>
          <w:tcPr>
            <w:tcW w:w="936" w:type="dxa"/>
            <w:vAlign w:val="center"/>
          </w:tcPr>
          <w:p w14:paraId="73FD1E14"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0536F3" w:rsidRPr="00C8293A" w14:paraId="76281E11" w14:textId="77777777" w:rsidTr="000536F3">
        <w:trPr>
          <w:jc w:val="center"/>
        </w:trPr>
        <w:tc>
          <w:tcPr>
            <w:tcW w:w="704" w:type="dxa"/>
            <w:vAlign w:val="center"/>
          </w:tcPr>
          <w:p w14:paraId="22B0BE15"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50</w:t>
            </w:r>
          </w:p>
        </w:tc>
        <w:tc>
          <w:tcPr>
            <w:tcW w:w="2268" w:type="dxa"/>
            <w:vAlign w:val="center"/>
          </w:tcPr>
          <w:p w14:paraId="717903BE" w14:textId="244998F8" w:rsidR="000536F3" w:rsidRPr="00C8293A" w:rsidRDefault="000536F3" w:rsidP="000536F3">
            <w:pPr>
              <w:adjustRightInd w:val="0"/>
              <w:snapToGrid w:val="0"/>
              <w:spacing w:line="360" w:lineRule="auto"/>
              <w:jc w:val="center"/>
              <w:rPr>
                <w:rFonts w:ascii="宋体" w:hAnsi="宋体" w:hint="eastAsia"/>
                <w:color w:val="000000"/>
                <w:sz w:val="20"/>
                <w:szCs w:val="20"/>
              </w:rPr>
            </w:pPr>
            <w:r>
              <w:rPr>
                <w:rFonts w:hint="eastAsia"/>
                <w:sz w:val="20"/>
                <w:szCs w:val="20"/>
              </w:rPr>
              <w:t>安宁市文物保护管理所</w:t>
            </w:r>
          </w:p>
        </w:tc>
        <w:tc>
          <w:tcPr>
            <w:tcW w:w="2693" w:type="dxa"/>
            <w:vAlign w:val="center"/>
          </w:tcPr>
          <w:p w14:paraId="4A91813D" w14:textId="77777777"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hint="eastAsia"/>
                <w:color w:val="000000"/>
                <w:sz w:val="20"/>
                <w:szCs w:val="20"/>
              </w:rPr>
              <w:t>公车购置及运维费</w:t>
            </w:r>
          </w:p>
        </w:tc>
        <w:tc>
          <w:tcPr>
            <w:tcW w:w="1701" w:type="dxa"/>
            <w:vAlign w:val="center"/>
          </w:tcPr>
          <w:p w14:paraId="4B17ECAF" w14:textId="2E85FE09" w:rsidR="000536F3" w:rsidRPr="00C8293A" w:rsidRDefault="000536F3" w:rsidP="000536F3">
            <w:pPr>
              <w:adjustRightInd w:val="0"/>
              <w:snapToGrid w:val="0"/>
              <w:spacing w:line="360" w:lineRule="auto"/>
              <w:jc w:val="center"/>
              <w:rPr>
                <w:rFonts w:ascii="宋体" w:hAnsi="宋体" w:hint="eastAsia"/>
                <w:sz w:val="20"/>
                <w:szCs w:val="20"/>
              </w:rPr>
            </w:pPr>
            <w:r w:rsidRPr="00C8293A">
              <w:rPr>
                <w:rFonts w:ascii="宋体" w:hAnsi="宋体"/>
                <w:sz w:val="20"/>
                <w:szCs w:val="20"/>
              </w:rPr>
              <w:t>15,000.00</w:t>
            </w:r>
          </w:p>
        </w:tc>
        <w:tc>
          <w:tcPr>
            <w:tcW w:w="936" w:type="dxa"/>
            <w:vAlign w:val="center"/>
          </w:tcPr>
          <w:p w14:paraId="6FDFC226" w14:textId="77777777" w:rsidR="000536F3" w:rsidRPr="00C8293A" w:rsidRDefault="000536F3" w:rsidP="000536F3">
            <w:pPr>
              <w:adjustRightInd w:val="0"/>
              <w:snapToGrid w:val="0"/>
              <w:spacing w:line="360" w:lineRule="auto"/>
              <w:jc w:val="center"/>
              <w:rPr>
                <w:rFonts w:ascii="宋体" w:hAnsi="宋体" w:hint="eastAsia"/>
                <w:sz w:val="20"/>
                <w:szCs w:val="20"/>
              </w:rPr>
            </w:pPr>
          </w:p>
        </w:tc>
      </w:tr>
      <w:tr w:rsidR="004C37E5" w:rsidRPr="00C8293A" w14:paraId="0A211FB9" w14:textId="77777777" w:rsidTr="000536F3">
        <w:trPr>
          <w:jc w:val="center"/>
        </w:trPr>
        <w:tc>
          <w:tcPr>
            <w:tcW w:w="704" w:type="dxa"/>
            <w:vAlign w:val="center"/>
          </w:tcPr>
          <w:p w14:paraId="7C167286" w14:textId="77777777" w:rsidR="004C37E5" w:rsidRPr="00C8293A" w:rsidRDefault="004C37E5" w:rsidP="000536F3">
            <w:pPr>
              <w:adjustRightInd w:val="0"/>
              <w:snapToGrid w:val="0"/>
              <w:spacing w:line="360" w:lineRule="auto"/>
              <w:jc w:val="center"/>
              <w:rPr>
                <w:rFonts w:ascii="宋体" w:hAnsi="宋体" w:hint="eastAsia"/>
                <w:sz w:val="20"/>
                <w:szCs w:val="20"/>
              </w:rPr>
            </w:pPr>
          </w:p>
        </w:tc>
        <w:tc>
          <w:tcPr>
            <w:tcW w:w="4961" w:type="dxa"/>
            <w:gridSpan w:val="2"/>
            <w:vAlign w:val="center"/>
          </w:tcPr>
          <w:p w14:paraId="043484BB" w14:textId="77777777" w:rsidR="004C37E5" w:rsidRPr="00C8293A" w:rsidRDefault="005D329D" w:rsidP="000536F3">
            <w:pPr>
              <w:adjustRightInd w:val="0"/>
              <w:snapToGrid w:val="0"/>
              <w:spacing w:line="360" w:lineRule="auto"/>
              <w:jc w:val="center"/>
              <w:rPr>
                <w:rFonts w:ascii="宋体" w:hAnsi="宋体" w:hint="eastAsia"/>
                <w:sz w:val="20"/>
                <w:szCs w:val="20"/>
              </w:rPr>
            </w:pPr>
            <w:r w:rsidRPr="00C8293A">
              <w:rPr>
                <w:rFonts w:ascii="宋体" w:hAnsi="宋体" w:hint="eastAsia"/>
                <w:sz w:val="20"/>
                <w:szCs w:val="20"/>
              </w:rPr>
              <w:t>合计</w:t>
            </w:r>
          </w:p>
        </w:tc>
        <w:tc>
          <w:tcPr>
            <w:tcW w:w="1701" w:type="dxa"/>
            <w:vAlign w:val="center"/>
          </w:tcPr>
          <w:p w14:paraId="6DD4ABC2" w14:textId="6936825D" w:rsidR="004C37E5" w:rsidRPr="00C8293A" w:rsidRDefault="005D329D" w:rsidP="000536F3">
            <w:pPr>
              <w:adjustRightInd w:val="0"/>
              <w:snapToGrid w:val="0"/>
              <w:spacing w:line="360" w:lineRule="auto"/>
              <w:jc w:val="center"/>
              <w:rPr>
                <w:rFonts w:ascii="宋体" w:hAnsi="宋体" w:hint="eastAsia"/>
                <w:color w:val="000000"/>
                <w:kern w:val="0"/>
                <w:sz w:val="20"/>
                <w:szCs w:val="20"/>
              </w:rPr>
            </w:pPr>
            <w:r w:rsidRPr="00C8293A">
              <w:rPr>
                <w:rFonts w:ascii="宋体" w:hAnsi="宋体" w:hint="eastAsia"/>
                <w:color w:val="000000"/>
                <w:sz w:val="20"/>
                <w:szCs w:val="20"/>
              </w:rPr>
              <w:t>15,894,601.16</w:t>
            </w:r>
          </w:p>
        </w:tc>
        <w:tc>
          <w:tcPr>
            <w:tcW w:w="936" w:type="dxa"/>
            <w:vAlign w:val="center"/>
          </w:tcPr>
          <w:p w14:paraId="12CE29AA" w14:textId="77777777" w:rsidR="004C37E5" w:rsidRPr="00C8293A" w:rsidRDefault="004C37E5" w:rsidP="000536F3">
            <w:pPr>
              <w:adjustRightInd w:val="0"/>
              <w:snapToGrid w:val="0"/>
              <w:spacing w:line="360" w:lineRule="auto"/>
              <w:jc w:val="center"/>
              <w:rPr>
                <w:rFonts w:ascii="宋体" w:hAnsi="宋体" w:hint="eastAsia"/>
                <w:sz w:val="20"/>
                <w:szCs w:val="20"/>
              </w:rPr>
            </w:pPr>
          </w:p>
        </w:tc>
      </w:tr>
    </w:tbl>
    <w:p w14:paraId="33CAC231" w14:textId="1F2DC19E" w:rsidR="004C37E5" w:rsidRPr="00591635" w:rsidRDefault="005D329D">
      <w:pPr>
        <w:pStyle w:val="1"/>
        <w:spacing w:before="0" w:after="0" w:line="240" w:lineRule="auto"/>
        <w:rPr>
          <w:rFonts w:ascii="宋体" w:hAnsi="宋体" w:hint="eastAsia"/>
          <w:b w:val="0"/>
          <w:sz w:val="28"/>
          <w:szCs w:val="28"/>
        </w:rPr>
      </w:pPr>
      <w:r w:rsidRPr="00591635">
        <w:rPr>
          <w:rFonts w:ascii="宋体" w:hAnsi="宋体" w:hint="eastAsia"/>
          <w:b w:val="0"/>
          <w:sz w:val="28"/>
          <w:szCs w:val="28"/>
        </w:rPr>
        <w:t>（二）特定目标类项目</w:t>
      </w:r>
    </w:p>
    <w:p w14:paraId="04889E4E" w14:textId="4A9E3492" w:rsidR="004C37E5" w:rsidRPr="00591635" w:rsidRDefault="005D329D">
      <w:pPr>
        <w:adjustRightInd w:val="0"/>
        <w:snapToGrid w:val="0"/>
        <w:spacing w:line="360" w:lineRule="auto"/>
        <w:ind w:firstLineChars="200" w:firstLine="560"/>
        <w:rPr>
          <w:rFonts w:ascii="宋体" w:hAnsi="宋体" w:hint="eastAsia"/>
          <w:sz w:val="28"/>
          <w:szCs w:val="28"/>
        </w:rPr>
      </w:pPr>
      <w:r w:rsidRPr="00591635">
        <w:rPr>
          <w:rFonts w:ascii="宋体" w:hAnsi="宋体"/>
          <w:sz w:val="28"/>
          <w:szCs w:val="28"/>
        </w:rPr>
        <w:t>安宁市文化和旅游局</w:t>
      </w:r>
      <w:r w:rsidRPr="00591635">
        <w:rPr>
          <w:rFonts w:ascii="宋体" w:hAnsi="宋体" w:hint="eastAsia"/>
          <w:sz w:val="28"/>
          <w:szCs w:val="28"/>
        </w:rPr>
        <w:t>2</w:t>
      </w:r>
      <w:r w:rsidRPr="00591635">
        <w:rPr>
          <w:rFonts w:ascii="宋体" w:hAnsi="宋体"/>
          <w:sz w:val="28"/>
          <w:szCs w:val="28"/>
        </w:rPr>
        <w:t>025</w:t>
      </w:r>
      <w:r w:rsidRPr="00591635">
        <w:rPr>
          <w:rFonts w:ascii="宋体" w:hAnsi="宋体" w:hint="eastAsia"/>
          <w:sz w:val="28"/>
          <w:szCs w:val="28"/>
        </w:rPr>
        <w:t>年度申报特定业务类项目2</w:t>
      </w:r>
      <w:r w:rsidR="00443C45">
        <w:rPr>
          <w:rFonts w:ascii="宋体" w:hAnsi="宋体" w:hint="eastAsia"/>
          <w:sz w:val="28"/>
          <w:szCs w:val="28"/>
        </w:rPr>
        <w:t>0</w:t>
      </w:r>
      <w:r w:rsidRPr="00591635">
        <w:rPr>
          <w:rFonts w:ascii="宋体" w:hAnsi="宋体" w:hint="eastAsia"/>
          <w:sz w:val="28"/>
          <w:szCs w:val="28"/>
        </w:rPr>
        <w:t>项，预算金额共计3,</w:t>
      </w:r>
      <w:r w:rsidR="00443C45">
        <w:rPr>
          <w:rFonts w:ascii="宋体" w:hAnsi="宋体" w:hint="eastAsia"/>
          <w:sz w:val="28"/>
          <w:szCs w:val="28"/>
        </w:rPr>
        <w:t>2</w:t>
      </w:r>
      <w:r w:rsidRPr="00591635">
        <w:rPr>
          <w:rFonts w:ascii="宋体" w:hAnsi="宋体" w:hint="eastAsia"/>
          <w:sz w:val="28"/>
          <w:szCs w:val="28"/>
        </w:rPr>
        <w:t>9</w:t>
      </w:r>
      <w:r w:rsidR="00443C45">
        <w:rPr>
          <w:rFonts w:ascii="宋体" w:hAnsi="宋体" w:hint="eastAsia"/>
          <w:sz w:val="28"/>
          <w:szCs w:val="28"/>
        </w:rPr>
        <w:t>1</w:t>
      </w:r>
      <w:r w:rsidRPr="00591635">
        <w:rPr>
          <w:rFonts w:ascii="宋体" w:hAnsi="宋体" w:hint="eastAsia"/>
          <w:sz w:val="28"/>
          <w:szCs w:val="28"/>
        </w:rPr>
        <w:t>,</w:t>
      </w:r>
      <w:r w:rsidR="00443C45">
        <w:rPr>
          <w:rFonts w:ascii="宋体" w:hAnsi="宋体" w:hint="eastAsia"/>
          <w:sz w:val="28"/>
          <w:szCs w:val="28"/>
        </w:rPr>
        <w:t>710</w:t>
      </w:r>
      <w:r w:rsidRPr="00591635">
        <w:rPr>
          <w:rFonts w:ascii="宋体" w:hAnsi="宋体" w:hint="eastAsia"/>
          <w:sz w:val="28"/>
          <w:szCs w:val="28"/>
        </w:rPr>
        <w:t>.0</w:t>
      </w:r>
      <w:r w:rsidR="00443C45">
        <w:rPr>
          <w:rFonts w:ascii="宋体" w:hAnsi="宋体" w:hint="eastAsia"/>
          <w:sz w:val="28"/>
          <w:szCs w:val="28"/>
        </w:rPr>
        <w:t>0</w:t>
      </w:r>
      <w:r w:rsidRPr="00591635">
        <w:rPr>
          <w:rFonts w:ascii="宋体" w:hAnsi="宋体" w:hint="eastAsia"/>
          <w:sz w:val="28"/>
          <w:szCs w:val="28"/>
        </w:rPr>
        <w:t>元，具体情况见下表：</w:t>
      </w:r>
      <w:r w:rsidRPr="00591635">
        <w:rPr>
          <w:rFonts w:ascii="宋体" w:hAnsi="宋体"/>
          <w:sz w:val="28"/>
          <w:szCs w:val="28"/>
        </w:rPr>
        <w:t xml:space="preserve"> </w:t>
      </w:r>
    </w:p>
    <w:tbl>
      <w:tblPr>
        <w:tblStyle w:val="ad"/>
        <w:tblW w:w="0" w:type="auto"/>
        <w:jc w:val="center"/>
        <w:tblLook w:val="04A0" w:firstRow="1" w:lastRow="0" w:firstColumn="1" w:lastColumn="0" w:noHBand="0" w:noVBand="1"/>
      </w:tblPr>
      <w:tblGrid>
        <w:gridCol w:w="704"/>
        <w:gridCol w:w="2126"/>
        <w:gridCol w:w="3119"/>
        <w:gridCol w:w="1701"/>
        <w:gridCol w:w="652"/>
      </w:tblGrid>
      <w:tr w:rsidR="004C37E5" w:rsidRPr="00B0452D" w14:paraId="70676FC4" w14:textId="77777777" w:rsidTr="00B0452D">
        <w:trPr>
          <w:jc w:val="center"/>
        </w:trPr>
        <w:tc>
          <w:tcPr>
            <w:tcW w:w="704" w:type="dxa"/>
            <w:vAlign w:val="center"/>
          </w:tcPr>
          <w:p w14:paraId="082DDB46" w14:textId="77777777" w:rsidR="004C37E5" w:rsidRPr="00B0452D" w:rsidRDefault="005D329D" w:rsidP="00B0452D">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序号</w:t>
            </w:r>
          </w:p>
        </w:tc>
        <w:tc>
          <w:tcPr>
            <w:tcW w:w="2126" w:type="dxa"/>
            <w:vAlign w:val="center"/>
          </w:tcPr>
          <w:p w14:paraId="6241C41A" w14:textId="77777777" w:rsidR="004C37E5" w:rsidRPr="00B0452D" w:rsidRDefault="005D329D" w:rsidP="00B0452D">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申报单位</w:t>
            </w:r>
          </w:p>
        </w:tc>
        <w:tc>
          <w:tcPr>
            <w:tcW w:w="3119" w:type="dxa"/>
            <w:vAlign w:val="center"/>
          </w:tcPr>
          <w:p w14:paraId="100CF1B7" w14:textId="77777777" w:rsidR="004C37E5" w:rsidRPr="00B0452D" w:rsidRDefault="005D329D" w:rsidP="00B0452D">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项目名称</w:t>
            </w:r>
          </w:p>
        </w:tc>
        <w:tc>
          <w:tcPr>
            <w:tcW w:w="1701" w:type="dxa"/>
            <w:vAlign w:val="center"/>
          </w:tcPr>
          <w:p w14:paraId="5BA1ABE8" w14:textId="77777777" w:rsidR="004C37E5" w:rsidRPr="00B0452D" w:rsidRDefault="005D329D" w:rsidP="00B0452D">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预算金额（元）</w:t>
            </w:r>
          </w:p>
        </w:tc>
        <w:tc>
          <w:tcPr>
            <w:tcW w:w="652" w:type="dxa"/>
            <w:vAlign w:val="center"/>
          </w:tcPr>
          <w:p w14:paraId="644CC67C" w14:textId="77777777" w:rsidR="004C37E5" w:rsidRPr="00B0452D" w:rsidRDefault="005D329D" w:rsidP="00B0452D">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备注</w:t>
            </w:r>
          </w:p>
        </w:tc>
      </w:tr>
      <w:tr w:rsidR="00817665" w:rsidRPr="00B0452D" w14:paraId="7D016012" w14:textId="77777777" w:rsidTr="00B0452D">
        <w:trPr>
          <w:jc w:val="center"/>
        </w:trPr>
        <w:tc>
          <w:tcPr>
            <w:tcW w:w="704" w:type="dxa"/>
            <w:vAlign w:val="center"/>
          </w:tcPr>
          <w:p w14:paraId="4B37A18C"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w:t>
            </w:r>
          </w:p>
        </w:tc>
        <w:tc>
          <w:tcPr>
            <w:tcW w:w="2126" w:type="dxa"/>
            <w:vAlign w:val="center"/>
          </w:tcPr>
          <w:p w14:paraId="303D4EB4" w14:textId="33AE0192"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w:t>
            </w:r>
            <w:r>
              <w:rPr>
                <w:rFonts w:ascii="宋体" w:hAnsi="宋体" w:hint="eastAsia"/>
                <w:color w:val="000000"/>
                <w:sz w:val="20"/>
                <w:szCs w:val="20"/>
              </w:rPr>
              <w:t>图书馆</w:t>
            </w:r>
          </w:p>
        </w:tc>
        <w:tc>
          <w:tcPr>
            <w:tcW w:w="3119" w:type="dxa"/>
            <w:vAlign w:val="center"/>
          </w:tcPr>
          <w:p w14:paraId="3B0116DF" w14:textId="21D373B2"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书刊购置经费</w:t>
            </w:r>
          </w:p>
        </w:tc>
        <w:tc>
          <w:tcPr>
            <w:tcW w:w="1701" w:type="dxa"/>
            <w:vAlign w:val="center"/>
          </w:tcPr>
          <w:p w14:paraId="33D74DCB" w14:textId="3C0ACB1E"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100,000.00</w:t>
            </w:r>
          </w:p>
        </w:tc>
        <w:tc>
          <w:tcPr>
            <w:tcW w:w="652" w:type="dxa"/>
            <w:vAlign w:val="center"/>
          </w:tcPr>
          <w:p w14:paraId="65D023FC"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3EDA7CBF" w14:textId="77777777" w:rsidTr="00B0452D">
        <w:trPr>
          <w:jc w:val="center"/>
        </w:trPr>
        <w:tc>
          <w:tcPr>
            <w:tcW w:w="704" w:type="dxa"/>
            <w:vAlign w:val="center"/>
          </w:tcPr>
          <w:p w14:paraId="38CF9776"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2</w:t>
            </w:r>
          </w:p>
        </w:tc>
        <w:tc>
          <w:tcPr>
            <w:tcW w:w="2126" w:type="dxa"/>
            <w:vAlign w:val="center"/>
          </w:tcPr>
          <w:p w14:paraId="0EF26CB3" w14:textId="22DD9192"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w:t>
            </w:r>
            <w:r>
              <w:rPr>
                <w:rFonts w:ascii="宋体" w:hAnsi="宋体" w:hint="eastAsia"/>
                <w:color w:val="000000"/>
                <w:sz w:val="20"/>
                <w:szCs w:val="20"/>
              </w:rPr>
              <w:t>博物馆</w:t>
            </w:r>
          </w:p>
        </w:tc>
        <w:tc>
          <w:tcPr>
            <w:tcW w:w="3119" w:type="dxa"/>
            <w:vAlign w:val="center"/>
          </w:tcPr>
          <w:p w14:paraId="0540D8E9" w14:textId="4A190FE7"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基层公共文化服务体系建设项目经费</w:t>
            </w:r>
          </w:p>
        </w:tc>
        <w:tc>
          <w:tcPr>
            <w:tcW w:w="1701" w:type="dxa"/>
            <w:vAlign w:val="center"/>
          </w:tcPr>
          <w:p w14:paraId="23CE19DE" w14:textId="013DFB8E"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200,000.00</w:t>
            </w:r>
          </w:p>
        </w:tc>
        <w:tc>
          <w:tcPr>
            <w:tcW w:w="652" w:type="dxa"/>
            <w:vAlign w:val="center"/>
          </w:tcPr>
          <w:p w14:paraId="34C32E78"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093CB7D1" w14:textId="77777777" w:rsidTr="00B0452D">
        <w:trPr>
          <w:jc w:val="center"/>
        </w:trPr>
        <w:tc>
          <w:tcPr>
            <w:tcW w:w="704" w:type="dxa"/>
            <w:vAlign w:val="center"/>
          </w:tcPr>
          <w:p w14:paraId="5EF08C58"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3</w:t>
            </w:r>
          </w:p>
        </w:tc>
        <w:tc>
          <w:tcPr>
            <w:tcW w:w="2126" w:type="dxa"/>
            <w:vAlign w:val="center"/>
          </w:tcPr>
          <w:p w14:paraId="4D44E775" w14:textId="2E6FC96A"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w:t>
            </w:r>
            <w:r>
              <w:rPr>
                <w:rFonts w:ascii="宋体" w:hAnsi="宋体" w:hint="eastAsia"/>
                <w:color w:val="000000"/>
                <w:sz w:val="20"/>
                <w:szCs w:val="20"/>
              </w:rPr>
              <w:t>馆</w:t>
            </w:r>
          </w:p>
        </w:tc>
        <w:tc>
          <w:tcPr>
            <w:tcW w:w="3119" w:type="dxa"/>
            <w:vAlign w:val="center"/>
          </w:tcPr>
          <w:p w14:paraId="67704506" w14:textId="66C35B48"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基层公共文化服务体系建设项目专项经费</w:t>
            </w:r>
          </w:p>
        </w:tc>
        <w:tc>
          <w:tcPr>
            <w:tcW w:w="1701" w:type="dxa"/>
            <w:vAlign w:val="center"/>
          </w:tcPr>
          <w:p w14:paraId="5914E8FF" w14:textId="6FFB39C1"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20,000.00</w:t>
            </w:r>
          </w:p>
        </w:tc>
        <w:tc>
          <w:tcPr>
            <w:tcW w:w="652" w:type="dxa"/>
            <w:vAlign w:val="center"/>
          </w:tcPr>
          <w:p w14:paraId="123B551B"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41ACBFD1" w14:textId="77777777" w:rsidTr="00B0452D">
        <w:trPr>
          <w:jc w:val="center"/>
        </w:trPr>
        <w:tc>
          <w:tcPr>
            <w:tcW w:w="704" w:type="dxa"/>
            <w:vAlign w:val="center"/>
          </w:tcPr>
          <w:p w14:paraId="79647994"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4</w:t>
            </w:r>
          </w:p>
        </w:tc>
        <w:tc>
          <w:tcPr>
            <w:tcW w:w="2126" w:type="dxa"/>
            <w:vAlign w:val="center"/>
          </w:tcPr>
          <w:p w14:paraId="1E992CDC"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安宁市文化和旅游局</w:t>
            </w:r>
          </w:p>
        </w:tc>
        <w:tc>
          <w:tcPr>
            <w:tcW w:w="3119" w:type="dxa"/>
            <w:vAlign w:val="center"/>
          </w:tcPr>
          <w:p w14:paraId="755AC4C4" w14:textId="4918B26C"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旅游工作经费</w:t>
            </w:r>
          </w:p>
        </w:tc>
        <w:tc>
          <w:tcPr>
            <w:tcW w:w="1701" w:type="dxa"/>
            <w:vAlign w:val="center"/>
          </w:tcPr>
          <w:p w14:paraId="363B9308" w14:textId="16CFC8F6"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191,847.43</w:t>
            </w:r>
          </w:p>
        </w:tc>
        <w:tc>
          <w:tcPr>
            <w:tcW w:w="652" w:type="dxa"/>
            <w:vAlign w:val="center"/>
          </w:tcPr>
          <w:p w14:paraId="26846F40"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415915C3" w14:textId="77777777" w:rsidTr="00B0452D">
        <w:trPr>
          <w:jc w:val="center"/>
        </w:trPr>
        <w:tc>
          <w:tcPr>
            <w:tcW w:w="704" w:type="dxa"/>
            <w:vAlign w:val="center"/>
          </w:tcPr>
          <w:p w14:paraId="1B479F67"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5</w:t>
            </w:r>
          </w:p>
        </w:tc>
        <w:tc>
          <w:tcPr>
            <w:tcW w:w="2126" w:type="dxa"/>
            <w:vAlign w:val="center"/>
          </w:tcPr>
          <w:p w14:paraId="25BAEA2B"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安宁市文化和旅游局</w:t>
            </w:r>
          </w:p>
        </w:tc>
        <w:tc>
          <w:tcPr>
            <w:tcW w:w="3119" w:type="dxa"/>
            <w:vAlign w:val="center"/>
          </w:tcPr>
          <w:p w14:paraId="0EB62C7F" w14:textId="314CB6C0"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法律顾问服务经费</w:t>
            </w:r>
          </w:p>
        </w:tc>
        <w:tc>
          <w:tcPr>
            <w:tcW w:w="1701" w:type="dxa"/>
            <w:vAlign w:val="center"/>
          </w:tcPr>
          <w:p w14:paraId="7DD5B270" w14:textId="61AD8D5E"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25,000.00</w:t>
            </w:r>
          </w:p>
        </w:tc>
        <w:tc>
          <w:tcPr>
            <w:tcW w:w="652" w:type="dxa"/>
            <w:vAlign w:val="center"/>
          </w:tcPr>
          <w:p w14:paraId="0A2B7CA2"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038F39FF" w14:textId="77777777" w:rsidTr="00B0452D">
        <w:trPr>
          <w:jc w:val="center"/>
        </w:trPr>
        <w:tc>
          <w:tcPr>
            <w:tcW w:w="704" w:type="dxa"/>
            <w:vAlign w:val="center"/>
          </w:tcPr>
          <w:p w14:paraId="11A4BB8D"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6</w:t>
            </w:r>
          </w:p>
        </w:tc>
        <w:tc>
          <w:tcPr>
            <w:tcW w:w="2126" w:type="dxa"/>
            <w:vAlign w:val="center"/>
          </w:tcPr>
          <w:p w14:paraId="77BBBE4D"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安宁市文化和旅游局</w:t>
            </w:r>
          </w:p>
        </w:tc>
        <w:tc>
          <w:tcPr>
            <w:tcW w:w="3119" w:type="dxa"/>
            <w:vAlign w:val="center"/>
          </w:tcPr>
          <w:p w14:paraId="78808502" w14:textId="44590ADC"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固定资产清查经费</w:t>
            </w:r>
          </w:p>
        </w:tc>
        <w:tc>
          <w:tcPr>
            <w:tcW w:w="1701" w:type="dxa"/>
            <w:vAlign w:val="center"/>
          </w:tcPr>
          <w:p w14:paraId="757B9370" w14:textId="652E50C1"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25,000.00</w:t>
            </w:r>
          </w:p>
        </w:tc>
        <w:tc>
          <w:tcPr>
            <w:tcW w:w="652" w:type="dxa"/>
            <w:vAlign w:val="center"/>
          </w:tcPr>
          <w:p w14:paraId="20D41751"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4B1EA87C" w14:textId="77777777" w:rsidTr="00B0452D">
        <w:trPr>
          <w:jc w:val="center"/>
        </w:trPr>
        <w:tc>
          <w:tcPr>
            <w:tcW w:w="704" w:type="dxa"/>
            <w:vAlign w:val="center"/>
          </w:tcPr>
          <w:p w14:paraId="28B0AEA0"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7</w:t>
            </w:r>
          </w:p>
        </w:tc>
        <w:tc>
          <w:tcPr>
            <w:tcW w:w="2126" w:type="dxa"/>
            <w:vAlign w:val="center"/>
          </w:tcPr>
          <w:p w14:paraId="1D27F270"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安宁市文化和旅游局</w:t>
            </w:r>
          </w:p>
        </w:tc>
        <w:tc>
          <w:tcPr>
            <w:tcW w:w="3119" w:type="dxa"/>
            <w:vAlign w:val="center"/>
          </w:tcPr>
          <w:p w14:paraId="208C8303" w14:textId="25E03D57"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安宁八街文庙建筑群消防工程专项资金</w:t>
            </w:r>
          </w:p>
        </w:tc>
        <w:tc>
          <w:tcPr>
            <w:tcW w:w="1701" w:type="dxa"/>
            <w:vAlign w:val="center"/>
          </w:tcPr>
          <w:p w14:paraId="498AD924" w14:textId="7D24F1CA"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1,749,392.57</w:t>
            </w:r>
          </w:p>
        </w:tc>
        <w:tc>
          <w:tcPr>
            <w:tcW w:w="652" w:type="dxa"/>
            <w:vAlign w:val="center"/>
          </w:tcPr>
          <w:p w14:paraId="6EB905C1"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0297F8A1" w14:textId="77777777" w:rsidTr="00B0452D">
        <w:trPr>
          <w:jc w:val="center"/>
        </w:trPr>
        <w:tc>
          <w:tcPr>
            <w:tcW w:w="704" w:type="dxa"/>
            <w:vAlign w:val="center"/>
          </w:tcPr>
          <w:p w14:paraId="7232821F"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8</w:t>
            </w:r>
          </w:p>
        </w:tc>
        <w:tc>
          <w:tcPr>
            <w:tcW w:w="2126" w:type="dxa"/>
            <w:vAlign w:val="center"/>
          </w:tcPr>
          <w:p w14:paraId="16B6E0BE" w14:textId="2B84DE89" w:rsidR="00817665" w:rsidRPr="00B0452D" w:rsidRDefault="00817665" w:rsidP="00817665">
            <w:pPr>
              <w:adjustRightInd w:val="0"/>
              <w:snapToGrid w:val="0"/>
              <w:spacing w:line="360" w:lineRule="auto"/>
              <w:jc w:val="center"/>
              <w:rPr>
                <w:rFonts w:ascii="宋体" w:hAnsi="宋体" w:hint="eastAsia"/>
                <w:sz w:val="20"/>
                <w:szCs w:val="20"/>
              </w:rPr>
            </w:pPr>
            <w:r w:rsidRPr="00817665">
              <w:rPr>
                <w:rFonts w:ascii="宋体" w:hAnsi="宋体" w:hint="eastAsia"/>
                <w:color w:val="000000"/>
                <w:sz w:val="20"/>
                <w:szCs w:val="20"/>
              </w:rPr>
              <w:t>安宁市文物保护管理所</w:t>
            </w:r>
          </w:p>
        </w:tc>
        <w:tc>
          <w:tcPr>
            <w:tcW w:w="3119" w:type="dxa"/>
            <w:vAlign w:val="center"/>
          </w:tcPr>
          <w:p w14:paraId="00D887B5" w14:textId="13E3B60B"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基层公共文化服务体系建设运行专项资金</w:t>
            </w:r>
          </w:p>
        </w:tc>
        <w:tc>
          <w:tcPr>
            <w:tcW w:w="1701" w:type="dxa"/>
            <w:vAlign w:val="center"/>
          </w:tcPr>
          <w:p w14:paraId="0DDAE474" w14:textId="0C8E19D2"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200,000.00</w:t>
            </w:r>
          </w:p>
        </w:tc>
        <w:tc>
          <w:tcPr>
            <w:tcW w:w="652" w:type="dxa"/>
            <w:vAlign w:val="center"/>
          </w:tcPr>
          <w:p w14:paraId="217AE460"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5F4936AB" w14:textId="77777777" w:rsidTr="00B0452D">
        <w:trPr>
          <w:jc w:val="center"/>
        </w:trPr>
        <w:tc>
          <w:tcPr>
            <w:tcW w:w="704" w:type="dxa"/>
            <w:vAlign w:val="center"/>
          </w:tcPr>
          <w:p w14:paraId="1B29E7BC"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9</w:t>
            </w:r>
          </w:p>
        </w:tc>
        <w:tc>
          <w:tcPr>
            <w:tcW w:w="2126" w:type="dxa"/>
            <w:vAlign w:val="center"/>
          </w:tcPr>
          <w:p w14:paraId="31ABCBB6"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安宁市文化和旅游局</w:t>
            </w:r>
          </w:p>
        </w:tc>
        <w:tc>
          <w:tcPr>
            <w:tcW w:w="3119" w:type="dxa"/>
            <w:vAlign w:val="center"/>
          </w:tcPr>
          <w:p w14:paraId="26B2E4FD" w14:textId="177F19F1"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老放映员生活补助经费</w:t>
            </w:r>
          </w:p>
        </w:tc>
        <w:tc>
          <w:tcPr>
            <w:tcW w:w="1701" w:type="dxa"/>
            <w:vAlign w:val="center"/>
          </w:tcPr>
          <w:p w14:paraId="38079444" w14:textId="3AE84EC2"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183,760.00</w:t>
            </w:r>
          </w:p>
        </w:tc>
        <w:tc>
          <w:tcPr>
            <w:tcW w:w="652" w:type="dxa"/>
            <w:vAlign w:val="center"/>
          </w:tcPr>
          <w:p w14:paraId="15CFC870"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6A31167F" w14:textId="77777777" w:rsidTr="00B0452D">
        <w:trPr>
          <w:jc w:val="center"/>
        </w:trPr>
        <w:tc>
          <w:tcPr>
            <w:tcW w:w="704" w:type="dxa"/>
            <w:vAlign w:val="center"/>
          </w:tcPr>
          <w:p w14:paraId="16C330FD"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10</w:t>
            </w:r>
          </w:p>
        </w:tc>
        <w:tc>
          <w:tcPr>
            <w:tcW w:w="2126" w:type="dxa"/>
            <w:vAlign w:val="center"/>
          </w:tcPr>
          <w:p w14:paraId="593B1ED8" w14:textId="17882474" w:rsidR="00817665" w:rsidRPr="00B0452D" w:rsidRDefault="00817665" w:rsidP="00817665">
            <w:pPr>
              <w:adjustRightInd w:val="0"/>
              <w:snapToGrid w:val="0"/>
              <w:spacing w:line="360" w:lineRule="auto"/>
              <w:jc w:val="center"/>
              <w:rPr>
                <w:rFonts w:ascii="宋体" w:hAnsi="宋体" w:hint="eastAsia"/>
                <w:sz w:val="20"/>
                <w:szCs w:val="20"/>
              </w:rPr>
            </w:pPr>
            <w:r w:rsidRPr="00817665">
              <w:rPr>
                <w:rFonts w:ascii="宋体" w:hAnsi="宋体" w:hint="eastAsia"/>
                <w:color w:val="000000"/>
                <w:sz w:val="20"/>
                <w:szCs w:val="20"/>
              </w:rPr>
              <w:t>安宁市文物保护管理所</w:t>
            </w:r>
          </w:p>
        </w:tc>
        <w:tc>
          <w:tcPr>
            <w:tcW w:w="3119" w:type="dxa"/>
            <w:vAlign w:val="center"/>
          </w:tcPr>
          <w:p w14:paraId="4C1B2281" w14:textId="28EA3968"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第四次全国文物普查工作经费</w:t>
            </w:r>
          </w:p>
        </w:tc>
        <w:tc>
          <w:tcPr>
            <w:tcW w:w="1701" w:type="dxa"/>
            <w:vAlign w:val="center"/>
          </w:tcPr>
          <w:p w14:paraId="48078721" w14:textId="245A25FE"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100,000.00</w:t>
            </w:r>
          </w:p>
        </w:tc>
        <w:tc>
          <w:tcPr>
            <w:tcW w:w="652" w:type="dxa"/>
            <w:vAlign w:val="center"/>
          </w:tcPr>
          <w:p w14:paraId="63D7D5C7"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6FAD6447" w14:textId="77777777" w:rsidTr="00B0452D">
        <w:trPr>
          <w:jc w:val="center"/>
        </w:trPr>
        <w:tc>
          <w:tcPr>
            <w:tcW w:w="704" w:type="dxa"/>
            <w:vAlign w:val="center"/>
          </w:tcPr>
          <w:p w14:paraId="7838F2DB"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11</w:t>
            </w:r>
          </w:p>
        </w:tc>
        <w:tc>
          <w:tcPr>
            <w:tcW w:w="2126" w:type="dxa"/>
            <w:vAlign w:val="center"/>
          </w:tcPr>
          <w:p w14:paraId="3BC9AAE7" w14:textId="0C55C510"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w:t>
            </w:r>
            <w:r>
              <w:rPr>
                <w:rFonts w:ascii="宋体" w:hAnsi="宋体" w:hint="eastAsia"/>
                <w:color w:val="000000"/>
                <w:sz w:val="20"/>
                <w:szCs w:val="20"/>
              </w:rPr>
              <w:t>馆</w:t>
            </w:r>
          </w:p>
        </w:tc>
        <w:tc>
          <w:tcPr>
            <w:tcW w:w="3119" w:type="dxa"/>
            <w:vAlign w:val="center"/>
          </w:tcPr>
          <w:p w14:paraId="42AE36C3" w14:textId="3F9E540F"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公共图书馆、美术馆、文化馆（站）免费开放补助资金</w:t>
            </w:r>
          </w:p>
        </w:tc>
        <w:tc>
          <w:tcPr>
            <w:tcW w:w="1701" w:type="dxa"/>
            <w:vAlign w:val="center"/>
          </w:tcPr>
          <w:p w14:paraId="30779E53" w14:textId="38AA3B2A"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25,600.00</w:t>
            </w:r>
          </w:p>
        </w:tc>
        <w:tc>
          <w:tcPr>
            <w:tcW w:w="652" w:type="dxa"/>
            <w:vAlign w:val="center"/>
          </w:tcPr>
          <w:p w14:paraId="78019491"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1A9A9CC2" w14:textId="77777777" w:rsidTr="00B0452D">
        <w:trPr>
          <w:jc w:val="center"/>
        </w:trPr>
        <w:tc>
          <w:tcPr>
            <w:tcW w:w="704" w:type="dxa"/>
            <w:vAlign w:val="center"/>
          </w:tcPr>
          <w:p w14:paraId="69ECDD52"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12</w:t>
            </w:r>
          </w:p>
        </w:tc>
        <w:tc>
          <w:tcPr>
            <w:tcW w:w="2126" w:type="dxa"/>
            <w:vAlign w:val="center"/>
          </w:tcPr>
          <w:p w14:paraId="3EF3716D"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安宁市文化和旅游局</w:t>
            </w:r>
          </w:p>
        </w:tc>
        <w:tc>
          <w:tcPr>
            <w:tcW w:w="3119" w:type="dxa"/>
            <w:vAlign w:val="center"/>
          </w:tcPr>
          <w:p w14:paraId="1C5325E3" w14:textId="2F3C6177"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公共文化服务体系建设经费</w:t>
            </w:r>
          </w:p>
        </w:tc>
        <w:tc>
          <w:tcPr>
            <w:tcW w:w="1701" w:type="dxa"/>
            <w:vAlign w:val="center"/>
          </w:tcPr>
          <w:p w14:paraId="3CE12D49" w14:textId="776CE3C1"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240,000.00</w:t>
            </w:r>
          </w:p>
        </w:tc>
        <w:tc>
          <w:tcPr>
            <w:tcW w:w="652" w:type="dxa"/>
            <w:vAlign w:val="center"/>
          </w:tcPr>
          <w:p w14:paraId="25932FB9"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2208CC23" w14:textId="77777777" w:rsidTr="00B0452D">
        <w:trPr>
          <w:jc w:val="center"/>
        </w:trPr>
        <w:tc>
          <w:tcPr>
            <w:tcW w:w="704" w:type="dxa"/>
            <w:vAlign w:val="center"/>
          </w:tcPr>
          <w:p w14:paraId="387C7C12"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lastRenderedPageBreak/>
              <w:t>13</w:t>
            </w:r>
          </w:p>
        </w:tc>
        <w:tc>
          <w:tcPr>
            <w:tcW w:w="2126" w:type="dxa"/>
            <w:vAlign w:val="center"/>
          </w:tcPr>
          <w:p w14:paraId="1AB07DDB" w14:textId="3A075101"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w:t>
            </w:r>
            <w:r>
              <w:rPr>
                <w:rFonts w:ascii="宋体" w:hAnsi="宋体" w:hint="eastAsia"/>
                <w:color w:val="000000"/>
                <w:sz w:val="20"/>
                <w:szCs w:val="20"/>
              </w:rPr>
              <w:t>馆</w:t>
            </w:r>
          </w:p>
        </w:tc>
        <w:tc>
          <w:tcPr>
            <w:tcW w:w="3119" w:type="dxa"/>
            <w:vAlign w:val="center"/>
          </w:tcPr>
          <w:p w14:paraId="7FD900B0" w14:textId="079C951C"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公共文化馆免费开放县级配套补助经费</w:t>
            </w:r>
          </w:p>
        </w:tc>
        <w:tc>
          <w:tcPr>
            <w:tcW w:w="1701" w:type="dxa"/>
            <w:vAlign w:val="center"/>
          </w:tcPr>
          <w:p w14:paraId="42FC60BD" w14:textId="751C45C9"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25,600.00</w:t>
            </w:r>
          </w:p>
        </w:tc>
        <w:tc>
          <w:tcPr>
            <w:tcW w:w="652" w:type="dxa"/>
            <w:vAlign w:val="center"/>
          </w:tcPr>
          <w:p w14:paraId="671815CA"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5662361C" w14:textId="77777777" w:rsidTr="00B0452D">
        <w:trPr>
          <w:jc w:val="center"/>
        </w:trPr>
        <w:tc>
          <w:tcPr>
            <w:tcW w:w="704" w:type="dxa"/>
            <w:vAlign w:val="center"/>
          </w:tcPr>
          <w:p w14:paraId="468C27D1"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14</w:t>
            </w:r>
          </w:p>
        </w:tc>
        <w:tc>
          <w:tcPr>
            <w:tcW w:w="2126" w:type="dxa"/>
            <w:vAlign w:val="center"/>
          </w:tcPr>
          <w:p w14:paraId="09E0533F" w14:textId="32069752"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w:t>
            </w:r>
            <w:r>
              <w:rPr>
                <w:rFonts w:ascii="宋体" w:hAnsi="宋体" w:hint="eastAsia"/>
                <w:color w:val="000000"/>
                <w:sz w:val="20"/>
                <w:szCs w:val="20"/>
              </w:rPr>
              <w:t>图书馆</w:t>
            </w:r>
          </w:p>
        </w:tc>
        <w:tc>
          <w:tcPr>
            <w:tcW w:w="3119" w:type="dxa"/>
            <w:vAlign w:val="center"/>
          </w:tcPr>
          <w:p w14:paraId="7DE654F3" w14:textId="30C8C506"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公益性岗位大病医疗保险和生育保险单位部分资金</w:t>
            </w:r>
          </w:p>
        </w:tc>
        <w:tc>
          <w:tcPr>
            <w:tcW w:w="1701" w:type="dxa"/>
            <w:vAlign w:val="center"/>
          </w:tcPr>
          <w:p w14:paraId="0855EFE8" w14:textId="344C1063"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2,000.00</w:t>
            </w:r>
          </w:p>
        </w:tc>
        <w:tc>
          <w:tcPr>
            <w:tcW w:w="652" w:type="dxa"/>
            <w:vAlign w:val="center"/>
          </w:tcPr>
          <w:p w14:paraId="63E1540C"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601AAF99" w14:textId="77777777" w:rsidTr="00B0452D">
        <w:trPr>
          <w:jc w:val="center"/>
        </w:trPr>
        <w:tc>
          <w:tcPr>
            <w:tcW w:w="704" w:type="dxa"/>
            <w:vAlign w:val="center"/>
          </w:tcPr>
          <w:p w14:paraId="10C2C3A4"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15</w:t>
            </w:r>
          </w:p>
        </w:tc>
        <w:tc>
          <w:tcPr>
            <w:tcW w:w="2126" w:type="dxa"/>
            <w:vAlign w:val="center"/>
          </w:tcPr>
          <w:p w14:paraId="1AD81A89" w14:textId="5CA2E9ED"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w:t>
            </w:r>
            <w:r>
              <w:rPr>
                <w:rFonts w:ascii="宋体" w:hAnsi="宋体" w:hint="eastAsia"/>
                <w:color w:val="000000"/>
                <w:sz w:val="20"/>
                <w:szCs w:val="20"/>
              </w:rPr>
              <w:t>图书馆</w:t>
            </w:r>
          </w:p>
        </w:tc>
        <w:tc>
          <w:tcPr>
            <w:tcW w:w="3119" w:type="dxa"/>
            <w:vAlign w:val="center"/>
          </w:tcPr>
          <w:p w14:paraId="6F7EB6D5" w14:textId="76E5D4EE"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图书馆业务活动经费</w:t>
            </w:r>
          </w:p>
        </w:tc>
        <w:tc>
          <w:tcPr>
            <w:tcW w:w="1701" w:type="dxa"/>
            <w:vAlign w:val="center"/>
          </w:tcPr>
          <w:p w14:paraId="6B390B01" w14:textId="327BE114"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30,000.00</w:t>
            </w:r>
          </w:p>
        </w:tc>
        <w:tc>
          <w:tcPr>
            <w:tcW w:w="652" w:type="dxa"/>
            <w:vAlign w:val="center"/>
          </w:tcPr>
          <w:p w14:paraId="0668087F"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4031FB92" w14:textId="77777777" w:rsidTr="00B0452D">
        <w:trPr>
          <w:jc w:val="center"/>
        </w:trPr>
        <w:tc>
          <w:tcPr>
            <w:tcW w:w="704" w:type="dxa"/>
            <w:vAlign w:val="center"/>
          </w:tcPr>
          <w:p w14:paraId="7ACF7B03"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16</w:t>
            </w:r>
          </w:p>
        </w:tc>
        <w:tc>
          <w:tcPr>
            <w:tcW w:w="2126" w:type="dxa"/>
            <w:vAlign w:val="center"/>
          </w:tcPr>
          <w:p w14:paraId="04AF1AA7" w14:textId="2E17D270" w:rsidR="00817665" w:rsidRPr="00B0452D" w:rsidRDefault="00817665" w:rsidP="00817665">
            <w:pPr>
              <w:adjustRightInd w:val="0"/>
              <w:snapToGrid w:val="0"/>
              <w:spacing w:line="360" w:lineRule="auto"/>
              <w:jc w:val="center"/>
              <w:rPr>
                <w:rFonts w:ascii="宋体" w:hAnsi="宋体" w:hint="eastAsia"/>
                <w:sz w:val="20"/>
                <w:szCs w:val="20"/>
              </w:rPr>
            </w:pPr>
            <w:r w:rsidRPr="00817665">
              <w:rPr>
                <w:rFonts w:ascii="宋体" w:hAnsi="宋体" w:hint="eastAsia"/>
                <w:color w:val="000000"/>
                <w:sz w:val="20"/>
                <w:szCs w:val="20"/>
              </w:rPr>
              <w:t>安宁市文化市场综合行政执法大队</w:t>
            </w:r>
          </w:p>
        </w:tc>
        <w:tc>
          <w:tcPr>
            <w:tcW w:w="3119" w:type="dxa"/>
            <w:vAlign w:val="center"/>
          </w:tcPr>
          <w:p w14:paraId="4C9E362F" w14:textId="6A40D355"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文旅执法工作经费</w:t>
            </w:r>
          </w:p>
        </w:tc>
        <w:tc>
          <w:tcPr>
            <w:tcW w:w="1701" w:type="dxa"/>
            <w:vAlign w:val="center"/>
          </w:tcPr>
          <w:p w14:paraId="6C9187C8" w14:textId="7F134138"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15,000.00</w:t>
            </w:r>
          </w:p>
        </w:tc>
        <w:tc>
          <w:tcPr>
            <w:tcW w:w="652" w:type="dxa"/>
            <w:vAlign w:val="center"/>
          </w:tcPr>
          <w:p w14:paraId="2612F446"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0008A29B" w14:textId="77777777" w:rsidTr="00B0452D">
        <w:trPr>
          <w:jc w:val="center"/>
        </w:trPr>
        <w:tc>
          <w:tcPr>
            <w:tcW w:w="704" w:type="dxa"/>
            <w:vAlign w:val="center"/>
          </w:tcPr>
          <w:p w14:paraId="588CD738"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17</w:t>
            </w:r>
          </w:p>
        </w:tc>
        <w:tc>
          <w:tcPr>
            <w:tcW w:w="2126" w:type="dxa"/>
            <w:vAlign w:val="center"/>
          </w:tcPr>
          <w:p w14:paraId="2E296E9D" w14:textId="34234B5B"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w:t>
            </w:r>
            <w:r>
              <w:rPr>
                <w:rFonts w:ascii="宋体" w:hAnsi="宋体" w:hint="eastAsia"/>
                <w:color w:val="000000"/>
                <w:sz w:val="20"/>
                <w:szCs w:val="20"/>
              </w:rPr>
              <w:t>图书馆</w:t>
            </w:r>
          </w:p>
        </w:tc>
        <w:tc>
          <w:tcPr>
            <w:tcW w:w="3119" w:type="dxa"/>
            <w:vAlign w:val="center"/>
          </w:tcPr>
          <w:p w14:paraId="06854CC3" w14:textId="76FF9B05"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图书馆遗嘱生活补助经费</w:t>
            </w:r>
          </w:p>
        </w:tc>
        <w:tc>
          <w:tcPr>
            <w:tcW w:w="1701" w:type="dxa"/>
            <w:vAlign w:val="center"/>
          </w:tcPr>
          <w:p w14:paraId="42DE9282" w14:textId="580E4E4D"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8,300.00</w:t>
            </w:r>
          </w:p>
        </w:tc>
        <w:tc>
          <w:tcPr>
            <w:tcW w:w="652" w:type="dxa"/>
            <w:vAlign w:val="center"/>
          </w:tcPr>
          <w:p w14:paraId="6FA74B82"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042D33AF" w14:textId="77777777" w:rsidTr="00B0452D">
        <w:trPr>
          <w:jc w:val="center"/>
        </w:trPr>
        <w:tc>
          <w:tcPr>
            <w:tcW w:w="704" w:type="dxa"/>
            <w:vAlign w:val="center"/>
          </w:tcPr>
          <w:p w14:paraId="6652C8D5"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18</w:t>
            </w:r>
          </w:p>
        </w:tc>
        <w:tc>
          <w:tcPr>
            <w:tcW w:w="2126" w:type="dxa"/>
            <w:vAlign w:val="center"/>
          </w:tcPr>
          <w:p w14:paraId="10EF79E3" w14:textId="1844EED4"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w:t>
            </w:r>
            <w:r>
              <w:rPr>
                <w:rFonts w:ascii="宋体" w:hAnsi="宋体" w:hint="eastAsia"/>
                <w:color w:val="000000"/>
                <w:sz w:val="20"/>
                <w:szCs w:val="20"/>
              </w:rPr>
              <w:t>馆</w:t>
            </w:r>
          </w:p>
        </w:tc>
        <w:tc>
          <w:tcPr>
            <w:tcW w:w="3119" w:type="dxa"/>
            <w:vAlign w:val="center"/>
          </w:tcPr>
          <w:p w14:paraId="4E23A6CC" w14:textId="4086FD31"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遗属生活补助经费</w:t>
            </w:r>
          </w:p>
        </w:tc>
        <w:tc>
          <w:tcPr>
            <w:tcW w:w="1701" w:type="dxa"/>
            <w:vAlign w:val="center"/>
          </w:tcPr>
          <w:p w14:paraId="48C2B5D4" w14:textId="336A254D"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66,210.00</w:t>
            </w:r>
          </w:p>
        </w:tc>
        <w:tc>
          <w:tcPr>
            <w:tcW w:w="652" w:type="dxa"/>
            <w:vAlign w:val="center"/>
          </w:tcPr>
          <w:p w14:paraId="70C6580F"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52FF4F12" w14:textId="77777777" w:rsidTr="00B0452D">
        <w:trPr>
          <w:jc w:val="center"/>
        </w:trPr>
        <w:tc>
          <w:tcPr>
            <w:tcW w:w="704" w:type="dxa"/>
            <w:vAlign w:val="center"/>
          </w:tcPr>
          <w:p w14:paraId="55247A58"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19</w:t>
            </w:r>
          </w:p>
        </w:tc>
        <w:tc>
          <w:tcPr>
            <w:tcW w:w="2126" w:type="dxa"/>
            <w:vAlign w:val="center"/>
          </w:tcPr>
          <w:p w14:paraId="73765D87" w14:textId="1587712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w:t>
            </w:r>
            <w:r>
              <w:rPr>
                <w:rFonts w:ascii="宋体" w:hAnsi="宋体" w:hint="eastAsia"/>
                <w:color w:val="000000"/>
                <w:sz w:val="20"/>
                <w:szCs w:val="20"/>
              </w:rPr>
              <w:t>博物馆</w:t>
            </w:r>
          </w:p>
        </w:tc>
        <w:tc>
          <w:tcPr>
            <w:tcW w:w="3119" w:type="dxa"/>
            <w:vAlign w:val="center"/>
          </w:tcPr>
          <w:p w14:paraId="1EEF02E6" w14:textId="03AF97F9"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博物馆免费开放县级补助资金</w:t>
            </w:r>
          </w:p>
        </w:tc>
        <w:tc>
          <w:tcPr>
            <w:tcW w:w="1701" w:type="dxa"/>
            <w:vAlign w:val="center"/>
          </w:tcPr>
          <w:p w14:paraId="524EF8F6" w14:textId="1017DE86"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64,000.00</w:t>
            </w:r>
          </w:p>
        </w:tc>
        <w:tc>
          <w:tcPr>
            <w:tcW w:w="652" w:type="dxa"/>
            <w:vAlign w:val="center"/>
          </w:tcPr>
          <w:p w14:paraId="3AB1D32E"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817665" w:rsidRPr="00B0452D" w14:paraId="2B39348D" w14:textId="77777777" w:rsidTr="00B0452D">
        <w:trPr>
          <w:jc w:val="center"/>
        </w:trPr>
        <w:tc>
          <w:tcPr>
            <w:tcW w:w="704" w:type="dxa"/>
            <w:vAlign w:val="center"/>
          </w:tcPr>
          <w:p w14:paraId="27894AB2"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color w:val="000000"/>
                <w:sz w:val="20"/>
                <w:szCs w:val="20"/>
              </w:rPr>
              <w:t>20</w:t>
            </w:r>
          </w:p>
        </w:tc>
        <w:tc>
          <w:tcPr>
            <w:tcW w:w="2126" w:type="dxa"/>
            <w:vAlign w:val="center"/>
          </w:tcPr>
          <w:p w14:paraId="59034A61" w14:textId="77777777"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color w:val="000000"/>
                <w:sz w:val="20"/>
                <w:szCs w:val="20"/>
              </w:rPr>
              <w:t>安宁市文化和旅游局</w:t>
            </w:r>
          </w:p>
        </w:tc>
        <w:tc>
          <w:tcPr>
            <w:tcW w:w="3119" w:type="dxa"/>
            <w:vAlign w:val="center"/>
          </w:tcPr>
          <w:p w14:paraId="6E496286" w14:textId="1A1A9D82" w:rsidR="00817665" w:rsidRPr="00817665" w:rsidRDefault="00817665" w:rsidP="00817665">
            <w:pPr>
              <w:adjustRightInd w:val="0"/>
              <w:snapToGrid w:val="0"/>
              <w:spacing w:line="360" w:lineRule="auto"/>
              <w:jc w:val="center"/>
              <w:rPr>
                <w:rFonts w:ascii="宋体" w:hAnsi="宋体" w:hint="eastAsia"/>
                <w:sz w:val="20"/>
                <w:szCs w:val="20"/>
              </w:rPr>
            </w:pPr>
            <w:r w:rsidRPr="00817665">
              <w:rPr>
                <w:rFonts w:hint="eastAsia"/>
                <w:sz w:val="20"/>
                <w:szCs w:val="20"/>
              </w:rPr>
              <w:t>文物保护专项资金</w:t>
            </w:r>
          </w:p>
        </w:tc>
        <w:tc>
          <w:tcPr>
            <w:tcW w:w="1701" w:type="dxa"/>
            <w:vAlign w:val="center"/>
          </w:tcPr>
          <w:p w14:paraId="10558F1E" w14:textId="649F0C8E" w:rsidR="00817665" w:rsidRPr="00B0452D" w:rsidRDefault="00817665" w:rsidP="00817665">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20,000.00</w:t>
            </w:r>
          </w:p>
        </w:tc>
        <w:tc>
          <w:tcPr>
            <w:tcW w:w="652" w:type="dxa"/>
            <w:vAlign w:val="center"/>
          </w:tcPr>
          <w:p w14:paraId="3D601CAF" w14:textId="77777777" w:rsidR="00817665" w:rsidRPr="00B0452D" w:rsidRDefault="00817665" w:rsidP="00817665">
            <w:pPr>
              <w:adjustRightInd w:val="0"/>
              <w:snapToGrid w:val="0"/>
              <w:spacing w:line="360" w:lineRule="auto"/>
              <w:jc w:val="center"/>
              <w:rPr>
                <w:rFonts w:ascii="宋体" w:hAnsi="宋体" w:hint="eastAsia"/>
                <w:sz w:val="20"/>
                <w:szCs w:val="20"/>
              </w:rPr>
            </w:pPr>
          </w:p>
        </w:tc>
      </w:tr>
      <w:tr w:rsidR="004C37E5" w:rsidRPr="00B0452D" w14:paraId="0E7C0DB0" w14:textId="77777777" w:rsidTr="00B0452D">
        <w:trPr>
          <w:jc w:val="center"/>
        </w:trPr>
        <w:tc>
          <w:tcPr>
            <w:tcW w:w="704" w:type="dxa"/>
            <w:vAlign w:val="center"/>
          </w:tcPr>
          <w:p w14:paraId="06422BCE" w14:textId="77777777" w:rsidR="004C37E5" w:rsidRPr="00B0452D" w:rsidRDefault="004C37E5" w:rsidP="00B0452D">
            <w:pPr>
              <w:adjustRightInd w:val="0"/>
              <w:snapToGrid w:val="0"/>
              <w:spacing w:line="360" w:lineRule="auto"/>
              <w:jc w:val="center"/>
              <w:rPr>
                <w:rFonts w:ascii="宋体" w:hAnsi="宋体" w:hint="eastAsia"/>
                <w:sz w:val="20"/>
                <w:szCs w:val="20"/>
              </w:rPr>
            </w:pPr>
          </w:p>
        </w:tc>
        <w:tc>
          <w:tcPr>
            <w:tcW w:w="5245" w:type="dxa"/>
            <w:gridSpan w:val="2"/>
            <w:vAlign w:val="center"/>
          </w:tcPr>
          <w:p w14:paraId="339729BF" w14:textId="77777777" w:rsidR="004C37E5" w:rsidRPr="00B0452D" w:rsidRDefault="005D329D" w:rsidP="00B0452D">
            <w:pPr>
              <w:adjustRightInd w:val="0"/>
              <w:snapToGrid w:val="0"/>
              <w:spacing w:line="360" w:lineRule="auto"/>
              <w:jc w:val="center"/>
              <w:rPr>
                <w:rFonts w:ascii="宋体" w:hAnsi="宋体" w:hint="eastAsia"/>
                <w:sz w:val="20"/>
                <w:szCs w:val="20"/>
              </w:rPr>
            </w:pPr>
            <w:r w:rsidRPr="00B0452D">
              <w:rPr>
                <w:rFonts w:ascii="宋体" w:hAnsi="宋体" w:hint="eastAsia"/>
                <w:sz w:val="20"/>
                <w:szCs w:val="20"/>
              </w:rPr>
              <w:t>合计</w:t>
            </w:r>
          </w:p>
        </w:tc>
        <w:tc>
          <w:tcPr>
            <w:tcW w:w="1701" w:type="dxa"/>
            <w:vAlign w:val="center"/>
          </w:tcPr>
          <w:p w14:paraId="492948CC" w14:textId="05C3C914" w:rsidR="004C37E5" w:rsidRPr="00B0452D" w:rsidRDefault="00443C45" w:rsidP="00B0452D">
            <w:pPr>
              <w:adjustRightInd w:val="0"/>
              <w:snapToGrid w:val="0"/>
              <w:spacing w:line="360" w:lineRule="auto"/>
              <w:jc w:val="center"/>
              <w:rPr>
                <w:rFonts w:ascii="宋体" w:hAnsi="宋体" w:hint="eastAsia"/>
                <w:sz w:val="20"/>
                <w:szCs w:val="20"/>
              </w:rPr>
            </w:pPr>
            <w:r w:rsidRPr="00B0452D">
              <w:rPr>
                <w:rFonts w:ascii="宋体" w:hAnsi="宋体"/>
                <w:sz w:val="20"/>
                <w:szCs w:val="20"/>
              </w:rPr>
              <w:t>3,291,710.00</w:t>
            </w:r>
          </w:p>
        </w:tc>
        <w:tc>
          <w:tcPr>
            <w:tcW w:w="652" w:type="dxa"/>
            <w:vAlign w:val="center"/>
          </w:tcPr>
          <w:p w14:paraId="4FDA8DBB" w14:textId="77777777" w:rsidR="004C37E5" w:rsidRPr="00B0452D" w:rsidRDefault="004C37E5" w:rsidP="00B0452D">
            <w:pPr>
              <w:adjustRightInd w:val="0"/>
              <w:snapToGrid w:val="0"/>
              <w:spacing w:line="360" w:lineRule="auto"/>
              <w:jc w:val="center"/>
              <w:rPr>
                <w:rFonts w:ascii="宋体" w:hAnsi="宋体" w:hint="eastAsia"/>
                <w:sz w:val="20"/>
                <w:szCs w:val="20"/>
              </w:rPr>
            </w:pPr>
          </w:p>
        </w:tc>
      </w:tr>
    </w:tbl>
    <w:p w14:paraId="4825C8BE" w14:textId="77777777" w:rsidR="004C37E5" w:rsidRPr="00591635" w:rsidRDefault="005D329D">
      <w:pPr>
        <w:pStyle w:val="1"/>
        <w:spacing w:before="0" w:after="0" w:line="360" w:lineRule="auto"/>
        <w:rPr>
          <w:sz w:val="28"/>
        </w:rPr>
      </w:pPr>
      <w:r w:rsidRPr="00591635">
        <w:rPr>
          <w:rFonts w:hint="eastAsia"/>
          <w:sz w:val="28"/>
        </w:rPr>
        <w:t>四、问题及相关分析</w:t>
      </w:r>
    </w:p>
    <w:p w14:paraId="6C92F684" w14:textId="5F49C899" w:rsidR="004C37E5" w:rsidRPr="00591635" w:rsidRDefault="005D329D">
      <w:pPr>
        <w:pStyle w:val="1"/>
        <w:spacing w:before="0" w:after="0" w:line="240" w:lineRule="auto"/>
        <w:rPr>
          <w:rFonts w:ascii="宋体" w:hAnsi="宋体" w:hint="eastAsia"/>
          <w:b w:val="0"/>
          <w:sz w:val="28"/>
          <w:szCs w:val="28"/>
        </w:rPr>
      </w:pPr>
      <w:r w:rsidRPr="00591635">
        <w:rPr>
          <w:rFonts w:ascii="宋体" w:hAnsi="宋体" w:hint="eastAsia"/>
          <w:b w:val="0"/>
          <w:sz w:val="28"/>
          <w:szCs w:val="28"/>
        </w:rPr>
        <w:t>（一）</w:t>
      </w:r>
      <w:r w:rsidR="00B96170" w:rsidRPr="00591635">
        <w:rPr>
          <w:rFonts w:ascii="宋体" w:hAnsi="宋体" w:hint="eastAsia"/>
          <w:b w:val="0"/>
          <w:sz w:val="28"/>
          <w:szCs w:val="28"/>
        </w:rPr>
        <w:t>项目立项依据不充分</w:t>
      </w:r>
    </w:p>
    <w:p w14:paraId="5D080975" w14:textId="52B853B8" w:rsidR="004C37E5" w:rsidRPr="00591635" w:rsidRDefault="00B96170">
      <w:pPr>
        <w:ind w:firstLineChars="200" w:firstLine="560"/>
      </w:pPr>
      <w:r w:rsidRPr="00591635">
        <w:rPr>
          <w:rFonts w:ascii="宋体" w:hAnsi="宋体" w:hint="eastAsia"/>
          <w:sz w:val="28"/>
          <w:szCs w:val="28"/>
        </w:rPr>
        <w:t>1、部分项目立项没有提供补充资料如立项批复、合同、可行性研究报告、立项专家论证意见、基建工程概算等资料，</w:t>
      </w:r>
      <w:r w:rsidRPr="00591635">
        <w:rPr>
          <w:rFonts w:ascii="宋体" w:hAnsi="宋体"/>
          <w:sz w:val="28"/>
          <w:szCs w:val="28"/>
        </w:rPr>
        <w:t>可能会影响公众对政策的理解和执行。</w:t>
      </w:r>
      <w:r w:rsidRPr="00591635">
        <w:rPr>
          <w:rFonts w:ascii="宋体" w:hAnsi="宋体" w:hint="eastAsia"/>
          <w:sz w:val="28"/>
          <w:szCs w:val="28"/>
        </w:rPr>
        <w:t>例如：</w:t>
      </w:r>
      <w:r w:rsidR="006034C6" w:rsidRPr="00591635">
        <w:rPr>
          <w:rFonts w:ascii="宋体" w:hAnsi="宋体" w:hint="eastAsia"/>
          <w:sz w:val="28"/>
          <w:szCs w:val="28"/>
        </w:rPr>
        <w:t>安宁市文化和旅游局申报的预算项目“</w:t>
      </w:r>
      <w:r w:rsidR="000B5E7D" w:rsidRPr="000B5E7D">
        <w:rPr>
          <w:rFonts w:ascii="宋体" w:hAnsi="宋体" w:hint="eastAsia"/>
          <w:sz w:val="28"/>
          <w:szCs w:val="28"/>
        </w:rPr>
        <w:t>图书馆业务活动经费</w:t>
      </w:r>
      <w:r w:rsidR="006034C6" w:rsidRPr="00591635">
        <w:rPr>
          <w:rFonts w:ascii="宋体" w:hAnsi="宋体" w:hint="eastAsia"/>
          <w:sz w:val="28"/>
          <w:szCs w:val="28"/>
        </w:rPr>
        <w:t>”并未见上述</w:t>
      </w:r>
      <w:r w:rsidR="001E0CA1" w:rsidRPr="00591635">
        <w:rPr>
          <w:rFonts w:ascii="宋体" w:hAnsi="宋体" w:hint="eastAsia"/>
          <w:sz w:val="28"/>
          <w:szCs w:val="28"/>
        </w:rPr>
        <w:t>补充</w:t>
      </w:r>
      <w:r w:rsidR="006034C6" w:rsidRPr="00591635">
        <w:rPr>
          <w:rFonts w:ascii="宋体" w:hAnsi="宋体" w:hint="eastAsia"/>
          <w:sz w:val="28"/>
          <w:szCs w:val="28"/>
        </w:rPr>
        <w:t>资料。</w:t>
      </w:r>
    </w:p>
    <w:p w14:paraId="29E59E28" w14:textId="735940BB" w:rsidR="004C37E5" w:rsidRDefault="00B96170" w:rsidP="00B96170">
      <w:pPr>
        <w:ind w:firstLineChars="200" w:firstLine="560"/>
        <w:rPr>
          <w:rFonts w:ascii="宋体" w:hAnsi="宋体" w:hint="eastAsia"/>
          <w:sz w:val="28"/>
          <w:szCs w:val="28"/>
        </w:rPr>
      </w:pPr>
      <w:r w:rsidRPr="00591635">
        <w:rPr>
          <w:rFonts w:ascii="宋体" w:hAnsi="宋体" w:hint="eastAsia"/>
          <w:sz w:val="28"/>
          <w:szCs w:val="28"/>
        </w:rPr>
        <w:t>2、部分项目资料未明确资金安排界限，导致</w:t>
      </w:r>
      <w:r w:rsidRPr="00591635">
        <w:rPr>
          <w:rFonts w:ascii="宋体" w:hAnsi="宋体"/>
          <w:sz w:val="28"/>
          <w:szCs w:val="28"/>
        </w:rPr>
        <w:t>项目资金的预算编制缺乏科学合理的标准和依据，预算与实际执行相脱节</w:t>
      </w:r>
      <w:r w:rsidRPr="00591635">
        <w:rPr>
          <w:rFonts w:ascii="宋体" w:hAnsi="宋体" w:hint="eastAsia"/>
          <w:sz w:val="28"/>
          <w:szCs w:val="28"/>
        </w:rPr>
        <w:t>，</w:t>
      </w:r>
      <w:r w:rsidRPr="00591635">
        <w:rPr>
          <w:rFonts w:ascii="宋体" w:hAnsi="宋体"/>
          <w:sz w:val="28"/>
          <w:szCs w:val="28"/>
        </w:rPr>
        <w:t>影响了项目资金的有效使用。</w:t>
      </w:r>
      <w:r w:rsidRPr="00591635">
        <w:rPr>
          <w:rFonts w:ascii="宋体" w:hAnsi="宋体" w:hint="eastAsia"/>
          <w:sz w:val="28"/>
          <w:szCs w:val="28"/>
        </w:rPr>
        <w:t>例如：</w:t>
      </w:r>
      <w:r w:rsidR="001E0CA1" w:rsidRPr="00591635">
        <w:rPr>
          <w:rFonts w:ascii="宋体" w:hAnsi="宋体" w:hint="eastAsia"/>
          <w:sz w:val="28"/>
          <w:szCs w:val="28"/>
        </w:rPr>
        <w:t>安宁市文化和旅游局申报的预算项目“公共图书馆、美术馆、文化馆（站）免费开放补助资金”</w:t>
      </w:r>
      <w:r w:rsidR="001E0CA1" w:rsidRPr="00FB0AC2">
        <w:rPr>
          <w:rFonts w:ascii="宋体" w:hAnsi="宋体" w:hint="eastAsia"/>
          <w:sz w:val="28"/>
          <w:szCs w:val="28"/>
        </w:rPr>
        <w:t>该项目</w:t>
      </w:r>
      <w:r w:rsidR="002A4EE3" w:rsidRPr="00FB0AC2">
        <w:rPr>
          <w:rFonts w:ascii="宋体" w:hAnsi="宋体" w:hint="eastAsia"/>
          <w:sz w:val="28"/>
          <w:szCs w:val="28"/>
        </w:rPr>
        <w:t>为</w:t>
      </w:r>
      <w:r w:rsidR="001E0CA1" w:rsidRPr="00FB0AC2">
        <w:rPr>
          <w:rFonts w:ascii="宋体" w:hAnsi="宋体" w:hint="eastAsia"/>
          <w:sz w:val="28"/>
          <w:szCs w:val="28"/>
        </w:rPr>
        <w:t>经常性项目，项目资料中未明确资金的安排界限。</w:t>
      </w:r>
    </w:p>
    <w:p w14:paraId="3B91B941" w14:textId="0BA37DF9" w:rsidR="000B5E7D" w:rsidRPr="000B5E7D" w:rsidRDefault="000B5E7D" w:rsidP="000B5E7D">
      <w:pPr>
        <w:ind w:firstLineChars="200" w:firstLine="560"/>
        <w:rPr>
          <w:rFonts w:ascii="宋体" w:hAnsi="宋体" w:hint="eastAsia"/>
          <w:sz w:val="28"/>
          <w:szCs w:val="28"/>
        </w:rPr>
      </w:pPr>
      <w:r>
        <w:rPr>
          <w:rFonts w:ascii="宋体" w:hAnsi="宋体" w:hint="eastAsia"/>
          <w:sz w:val="28"/>
          <w:szCs w:val="28"/>
        </w:rPr>
        <w:t>3、部分项目立项所依据的文件不是最新的时事政策性文件。例如：</w:t>
      </w:r>
      <w:r w:rsidRPr="00591635">
        <w:rPr>
          <w:rFonts w:ascii="宋体" w:hAnsi="宋体" w:hint="eastAsia"/>
          <w:sz w:val="28"/>
          <w:szCs w:val="28"/>
        </w:rPr>
        <w:t>安宁市文化和旅游局申报的预算项目</w:t>
      </w:r>
      <w:r>
        <w:rPr>
          <w:rFonts w:ascii="宋体" w:hAnsi="宋体" w:hint="eastAsia"/>
          <w:sz w:val="28"/>
          <w:szCs w:val="28"/>
        </w:rPr>
        <w:t>“</w:t>
      </w:r>
      <w:r w:rsidRPr="00A971D7">
        <w:rPr>
          <w:rFonts w:ascii="宋体" w:hAnsi="宋体" w:hint="eastAsia"/>
          <w:sz w:val="28"/>
          <w:szCs w:val="28"/>
        </w:rPr>
        <w:t>法律顾问服务经费</w:t>
      </w:r>
      <w:r>
        <w:rPr>
          <w:rFonts w:ascii="宋体" w:hAnsi="宋体" w:hint="eastAsia"/>
          <w:sz w:val="28"/>
          <w:szCs w:val="28"/>
        </w:rPr>
        <w:t>”所依据的文件为[</w:t>
      </w:r>
      <w:r w:rsidRPr="00A971D7">
        <w:rPr>
          <w:rFonts w:ascii="宋体" w:hAnsi="宋体" w:hint="eastAsia"/>
          <w:sz w:val="28"/>
          <w:szCs w:val="28"/>
        </w:rPr>
        <w:t>安文旅通〔2021〕2号</w:t>
      </w:r>
      <w:r>
        <w:rPr>
          <w:rFonts w:ascii="宋体" w:hAnsi="宋体" w:hint="eastAsia"/>
          <w:sz w:val="28"/>
          <w:szCs w:val="28"/>
        </w:rPr>
        <w:t>]介于3-5年，并不是最新的政策性文件。</w:t>
      </w:r>
    </w:p>
    <w:p w14:paraId="401E8EDF" w14:textId="0D1C3DEB" w:rsidR="004C37E5" w:rsidRPr="00591635" w:rsidRDefault="005D329D">
      <w:pPr>
        <w:pStyle w:val="1"/>
        <w:spacing w:before="0" w:after="0" w:line="240" w:lineRule="auto"/>
        <w:rPr>
          <w:rFonts w:ascii="宋体" w:hAnsi="宋体" w:hint="eastAsia"/>
          <w:b w:val="0"/>
          <w:sz w:val="28"/>
          <w:szCs w:val="28"/>
        </w:rPr>
      </w:pPr>
      <w:r w:rsidRPr="00591635">
        <w:rPr>
          <w:rFonts w:ascii="宋体" w:hAnsi="宋体" w:hint="eastAsia"/>
          <w:b w:val="0"/>
          <w:sz w:val="28"/>
          <w:szCs w:val="28"/>
        </w:rPr>
        <w:lastRenderedPageBreak/>
        <w:t>（</w:t>
      </w:r>
      <w:r w:rsidR="000B5E7D">
        <w:rPr>
          <w:rFonts w:ascii="宋体" w:hAnsi="宋体" w:hint="eastAsia"/>
          <w:b w:val="0"/>
          <w:sz w:val="28"/>
          <w:szCs w:val="28"/>
        </w:rPr>
        <w:t>二</w:t>
      </w:r>
      <w:r w:rsidRPr="00591635">
        <w:rPr>
          <w:rFonts w:ascii="宋体" w:hAnsi="宋体" w:hint="eastAsia"/>
          <w:b w:val="0"/>
          <w:sz w:val="28"/>
          <w:szCs w:val="28"/>
        </w:rPr>
        <w:t>）</w:t>
      </w:r>
      <w:bookmarkStart w:id="1" w:name="OLE_LINK2"/>
      <w:r w:rsidRPr="00591635">
        <w:rPr>
          <w:rFonts w:ascii="宋体" w:hAnsi="宋体" w:hint="eastAsia"/>
          <w:b w:val="0"/>
          <w:sz w:val="28"/>
          <w:szCs w:val="28"/>
        </w:rPr>
        <w:t>绩效目标</w:t>
      </w:r>
      <w:bookmarkEnd w:id="1"/>
      <w:r w:rsidR="00B96170" w:rsidRPr="00591635">
        <w:rPr>
          <w:rFonts w:ascii="宋体" w:hAnsi="宋体" w:hint="eastAsia"/>
          <w:b w:val="0"/>
          <w:sz w:val="28"/>
          <w:szCs w:val="28"/>
        </w:rPr>
        <w:t>和</w:t>
      </w:r>
      <w:r w:rsidRPr="00591635">
        <w:rPr>
          <w:rFonts w:ascii="宋体" w:hAnsi="宋体" w:hint="eastAsia"/>
          <w:b w:val="0"/>
          <w:sz w:val="28"/>
          <w:szCs w:val="28"/>
        </w:rPr>
        <w:t>绩效指标设置</w:t>
      </w:r>
      <w:r w:rsidR="006B0FEC">
        <w:rPr>
          <w:rFonts w:ascii="宋体" w:hAnsi="宋体" w:hint="eastAsia"/>
          <w:b w:val="0"/>
          <w:sz w:val="28"/>
          <w:szCs w:val="28"/>
        </w:rPr>
        <w:t>目的性不强</w:t>
      </w:r>
    </w:p>
    <w:p w14:paraId="0384F237" w14:textId="77777777" w:rsidR="000B5E7D" w:rsidRPr="00591635" w:rsidRDefault="000B5E7D" w:rsidP="000B5E7D">
      <w:pPr>
        <w:ind w:firstLineChars="200" w:firstLine="560"/>
        <w:rPr>
          <w:rFonts w:ascii="宋体" w:hAnsi="宋体" w:hint="eastAsia"/>
          <w:sz w:val="28"/>
          <w:szCs w:val="28"/>
        </w:rPr>
      </w:pPr>
      <w:r w:rsidRPr="00591635">
        <w:rPr>
          <w:rFonts w:ascii="宋体" w:hAnsi="宋体" w:hint="eastAsia"/>
          <w:sz w:val="28"/>
          <w:szCs w:val="28"/>
        </w:rPr>
        <w:t>1、部分项目未界定项目总体目标与预算目标。例如：安宁市文化和旅游局申报的预算项目“</w:t>
      </w:r>
      <w:r w:rsidRPr="00A971D7">
        <w:rPr>
          <w:rFonts w:ascii="宋体" w:hAnsi="宋体" w:hint="eastAsia"/>
          <w:sz w:val="28"/>
          <w:szCs w:val="28"/>
        </w:rPr>
        <w:t>安宁八街文庙建筑群消防工程专项资金</w:t>
      </w:r>
      <w:r w:rsidRPr="00591635">
        <w:rPr>
          <w:rFonts w:ascii="宋体" w:hAnsi="宋体" w:hint="eastAsia"/>
          <w:sz w:val="28"/>
          <w:szCs w:val="28"/>
        </w:rPr>
        <w:t>” 项目总体目标与预算目标</w:t>
      </w:r>
      <w:r>
        <w:rPr>
          <w:rFonts w:ascii="宋体" w:hAnsi="宋体" w:hint="eastAsia"/>
          <w:sz w:val="28"/>
          <w:szCs w:val="28"/>
        </w:rPr>
        <w:t>相一致。这</w:t>
      </w:r>
      <w:r w:rsidRPr="004D5082">
        <w:rPr>
          <w:rFonts w:ascii="宋体" w:hAnsi="宋体"/>
          <w:sz w:val="28"/>
          <w:szCs w:val="28"/>
        </w:rPr>
        <w:t>会导致在评估项目时缺乏独立的衡量维度</w:t>
      </w:r>
      <w:r>
        <w:rPr>
          <w:rFonts w:ascii="宋体" w:hAnsi="宋体" w:hint="eastAsia"/>
          <w:sz w:val="28"/>
          <w:szCs w:val="28"/>
        </w:rPr>
        <w:t>，</w:t>
      </w:r>
      <w:r w:rsidRPr="004D5082">
        <w:rPr>
          <w:rFonts w:ascii="宋体" w:hAnsi="宋体"/>
          <w:sz w:val="28"/>
          <w:szCs w:val="28"/>
        </w:rPr>
        <w:t>不能从成本控制和目标达成两个独立的角度对项目进行全面评估。</w:t>
      </w:r>
      <w:r w:rsidRPr="00591635">
        <w:rPr>
          <w:rFonts w:ascii="宋体" w:hAnsi="宋体"/>
          <w:sz w:val="28"/>
          <w:szCs w:val="28"/>
        </w:rPr>
        <w:t>在项目实施过程中，使得决策过程变得复杂，难以做出有效的战略选择。</w:t>
      </w:r>
    </w:p>
    <w:p w14:paraId="250C949D" w14:textId="7A9EFF0B" w:rsidR="00B96170" w:rsidRPr="00591635" w:rsidRDefault="005D329D">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t>2、部分绩效指标评扣分标准不清晰，不利于实际执行。例如：安宁市文化和旅游局申报的预算项目“非物质文化遗产代表性传承人县级补助经费”评扣分标准为“30分，达不到按照比例扣分”</w:t>
      </w:r>
      <w:r w:rsidR="000B5E7D" w:rsidRPr="000B5E7D">
        <w:rPr>
          <w:rFonts w:ascii="PingFang SC-Regular" w:hAnsi="PingFang SC-Regular"/>
          <w:color w:val="1B1C21"/>
          <w:spacing w:val="24"/>
          <w:shd w:val="clear" w:color="auto" w:fill="FFFFFF"/>
        </w:rPr>
        <w:t xml:space="preserve"> </w:t>
      </w:r>
      <w:r w:rsidR="000B5E7D" w:rsidRPr="000B5E7D">
        <w:rPr>
          <w:rFonts w:ascii="宋体" w:hAnsi="宋体"/>
          <w:sz w:val="28"/>
          <w:szCs w:val="28"/>
        </w:rPr>
        <w:t>未明确阐述具体的扣分比例设定依据</w:t>
      </w:r>
      <w:r w:rsidR="000B5E7D">
        <w:rPr>
          <w:rFonts w:ascii="宋体" w:hAnsi="宋体" w:hint="eastAsia"/>
          <w:sz w:val="28"/>
          <w:szCs w:val="28"/>
        </w:rPr>
        <w:t>和</w:t>
      </w:r>
      <w:r w:rsidR="000B5E7D" w:rsidRPr="000B5E7D">
        <w:rPr>
          <w:rFonts w:ascii="宋体" w:hAnsi="宋体"/>
          <w:sz w:val="28"/>
          <w:szCs w:val="28"/>
        </w:rPr>
        <w:t>不同未达标程度对应的扣分细则以及该规则适用的具体情境范围等关键信息，导致整个扣分标准缺乏清晰性与可操作性，难以准确判定分数的扣除情况</w:t>
      </w:r>
      <w:r w:rsidRPr="00591635">
        <w:rPr>
          <w:rFonts w:ascii="宋体" w:hAnsi="宋体" w:hint="eastAsia"/>
          <w:sz w:val="28"/>
          <w:szCs w:val="28"/>
        </w:rPr>
        <w:t>，不利于后续项目考核是否按既定目标完成</w:t>
      </w:r>
      <w:r w:rsidR="00B96170" w:rsidRPr="00591635">
        <w:rPr>
          <w:rFonts w:ascii="宋体" w:hAnsi="宋体" w:hint="eastAsia"/>
          <w:sz w:val="28"/>
          <w:szCs w:val="28"/>
        </w:rPr>
        <w:t>。</w:t>
      </w:r>
    </w:p>
    <w:p w14:paraId="2EEDF124" w14:textId="61B98412" w:rsidR="004C37E5" w:rsidRPr="00591635" w:rsidRDefault="00B96170">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t>3、部分绩效指标细化分解不足，</w:t>
      </w:r>
      <w:r w:rsidRPr="00591635">
        <w:rPr>
          <w:rFonts w:ascii="宋体" w:hAnsi="宋体"/>
          <w:sz w:val="28"/>
          <w:szCs w:val="28"/>
        </w:rPr>
        <w:t>使得评估工作成果变得主观和模糊</w:t>
      </w:r>
      <w:r w:rsidRPr="00591635">
        <w:rPr>
          <w:rFonts w:ascii="宋体" w:hAnsi="宋体" w:hint="eastAsia"/>
          <w:sz w:val="28"/>
          <w:szCs w:val="28"/>
        </w:rPr>
        <w:t>。例如：安宁市文化和旅游局申报的预算项目“公共图书馆、美术馆、文化馆（站）免费开放补助资金”。产出指标细化分解不足，缺少了质量指标和成本指标，效益指标细化分解不足，缺少了可持续影响指标和经济效益指标。</w:t>
      </w:r>
      <w:r w:rsidRPr="00591635">
        <w:rPr>
          <w:rFonts w:ascii="宋体" w:hAnsi="宋体"/>
          <w:sz w:val="28"/>
          <w:szCs w:val="28"/>
        </w:rPr>
        <w:t>影响组织持续改进和优化的能力</w:t>
      </w:r>
      <w:r w:rsidRPr="00591635">
        <w:rPr>
          <w:rFonts w:ascii="宋体" w:hAnsi="宋体" w:hint="eastAsia"/>
          <w:sz w:val="28"/>
          <w:szCs w:val="28"/>
        </w:rPr>
        <w:t>。</w:t>
      </w:r>
    </w:p>
    <w:p w14:paraId="7948B715" w14:textId="0F16BE6F" w:rsidR="004C37E5" w:rsidRPr="00591635" w:rsidRDefault="005D329D">
      <w:pPr>
        <w:pStyle w:val="1"/>
        <w:spacing w:before="0" w:after="0" w:line="240" w:lineRule="auto"/>
        <w:rPr>
          <w:rFonts w:ascii="宋体" w:hAnsi="宋体" w:hint="eastAsia"/>
          <w:b w:val="0"/>
          <w:sz w:val="28"/>
          <w:szCs w:val="28"/>
        </w:rPr>
      </w:pPr>
      <w:r w:rsidRPr="00591635">
        <w:rPr>
          <w:rFonts w:ascii="宋体" w:hAnsi="宋体" w:hint="eastAsia"/>
          <w:b w:val="0"/>
          <w:sz w:val="28"/>
          <w:szCs w:val="28"/>
        </w:rPr>
        <w:t>（</w:t>
      </w:r>
      <w:r w:rsidR="00454021">
        <w:rPr>
          <w:rFonts w:ascii="宋体" w:hAnsi="宋体" w:hint="eastAsia"/>
          <w:b w:val="0"/>
          <w:sz w:val="28"/>
          <w:szCs w:val="28"/>
        </w:rPr>
        <w:t>三</w:t>
      </w:r>
      <w:r w:rsidRPr="00591635">
        <w:rPr>
          <w:rFonts w:ascii="宋体" w:hAnsi="宋体" w:hint="eastAsia"/>
          <w:b w:val="0"/>
          <w:sz w:val="28"/>
          <w:szCs w:val="28"/>
        </w:rPr>
        <w:t>）预算编制前期准备不充分</w:t>
      </w:r>
    </w:p>
    <w:p w14:paraId="75A4ABFE" w14:textId="78811C6D" w:rsidR="004C37E5" w:rsidRPr="00591635" w:rsidRDefault="002D653C">
      <w:pPr>
        <w:adjustRightInd w:val="0"/>
        <w:snapToGrid w:val="0"/>
        <w:spacing w:line="360" w:lineRule="auto"/>
        <w:ind w:firstLineChars="200" w:firstLine="560"/>
        <w:rPr>
          <w:rFonts w:ascii="宋体" w:hAnsi="宋体" w:hint="eastAsia"/>
          <w:sz w:val="28"/>
          <w:szCs w:val="28"/>
        </w:rPr>
      </w:pPr>
      <w:r>
        <w:rPr>
          <w:rFonts w:ascii="宋体" w:hAnsi="宋体" w:hint="eastAsia"/>
          <w:sz w:val="28"/>
          <w:szCs w:val="28"/>
        </w:rPr>
        <w:t>在</w:t>
      </w:r>
      <w:r w:rsidR="005D329D" w:rsidRPr="00591635">
        <w:rPr>
          <w:rFonts w:ascii="宋体" w:hAnsi="宋体" w:hint="eastAsia"/>
          <w:sz w:val="28"/>
          <w:szCs w:val="28"/>
        </w:rPr>
        <w:t>项目初审过程部分项目</w:t>
      </w:r>
      <w:r w:rsidRPr="002D653C">
        <w:rPr>
          <w:rFonts w:ascii="宋体" w:hAnsi="宋体" w:hint="eastAsia"/>
          <w:sz w:val="28"/>
          <w:szCs w:val="28"/>
        </w:rPr>
        <w:t>未见</w:t>
      </w:r>
      <w:r>
        <w:rPr>
          <w:rFonts w:ascii="宋体" w:hAnsi="宋体" w:hint="eastAsia"/>
          <w:sz w:val="28"/>
          <w:szCs w:val="28"/>
        </w:rPr>
        <w:t>上传</w:t>
      </w:r>
      <w:r w:rsidRPr="002D653C">
        <w:rPr>
          <w:rFonts w:ascii="宋体" w:hAnsi="宋体" w:hint="eastAsia"/>
          <w:sz w:val="28"/>
          <w:szCs w:val="28"/>
        </w:rPr>
        <w:t>部门制定的预算绩效管理制度、项目具体的绩效管理办法</w:t>
      </w:r>
      <w:r w:rsidR="005D329D" w:rsidRPr="00591635">
        <w:rPr>
          <w:rFonts w:ascii="宋体" w:hAnsi="宋体" w:hint="eastAsia"/>
          <w:sz w:val="28"/>
          <w:szCs w:val="28"/>
        </w:rPr>
        <w:t>。</w:t>
      </w:r>
      <w:r>
        <w:rPr>
          <w:rFonts w:ascii="宋体" w:hAnsi="宋体" w:hint="eastAsia"/>
          <w:sz w:val="28"/>
          <w:szCs w:val="28"/>
        </w:rPr>
        <w:t>例如：</w:t>
      </w:r>
      <w:r w:rsidRPr="00591635">
        <w:rPr>
          <w:rFonts w:ascii="宋体" w:hAnsi="宋体" w:hint="eastAsia"/>
          <w:sz w:val="28"/>
          <w:szCs w:val="28"/>
        </w:rPr>
        <w:t>安宁市文化和旅游局申报的预算项目</w:t>
      </w:r>
      <w:r>
        <w:rPr>
          <w:rFonts w:ascii="宋体" w:hAnsi="宋体" w:hint="eastAsia"/>
          <w:sz w:val="28"/>
          <w:szCs w:val="28"/>
        </w:rPr>
        <w:t>“</w:t>
      </w:r>
      <w:r w:rsidRPr="002D653C">
        <w:rPr>
          <w:rFonts w:ascii="宋体" w:hAnsi="宋体" w:hint="eastAsia"/>
          <w:sz w:val="28"/>
          <w:szCs w:val="28"/>
        </w:rPr>
        <w:t>法律顾问服务经费</w:t>
      </w:r>
      <w:r>
        <w:rPr>
          <w:rFonts w:ascii="宋体" w:hAnsi="宋体" w:hint="eastAsia"/>
          <w:sz w:val="28"/>
          <w:szCs w:val="28"/>
        </w:rPr>
        <w:t>”，且该项目为新增项目但是并未见事前绩效评价。</w:t>
      </w:r>
    </w:p>
    <w:p w14:paraId="496729C8" w14:textId="77777777" w:rsidR="004C37E5" w:rsidRPr="00591635" w:rsidRDefault="005D329D">
      <w:pPr>
        <w:pStyle w:val="1"/>
        <w:spacing w:before="0" w:after="0" w:line="360" w:lineRule="auto"/>
        <w:rPr>
          <w:sz w:val="28"/>
        </w:rPr>
      </w:pPr>
      <w:r w:rsidRPr="00591635">
        <w:rPr>
          <w:rFonts w:hint="eastAsia"/>
          <w:sz w:val="28"/>
        </w:rPr>
        <w:lastRenderedPageBreak/>
        <w:t>五、结论及相关建议</w:t>
      </w:r>
    </w:p>
    <w:p w14:paraId="15BAB6E6" w14:textId="240486DF" w:rsidR="004C37E5" w:rsidRPr="00591635" w:rsidRDefault="005D329D">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t>经审核，安宁市文化和旅游局2</w:t>
      </w:r>
      <w:r w:rsidRPr="00591635">
        <w:rPr>
          <w:rFonts w:ascii="宋体" w:hAnsi="宋体"/>
          <w:sz w:val="28"/>
          <w:szCs w:val="28"/>
        </w:rPr>
        <w:t>025</w:t>
      </w:r>
      <w:r w:rsidRPr="00591635">
        <w:rPr>
          <w:rFonts w:ascii="宋体" w:hAnsi="宋体" w:hint="eastAsia"/>
          <w:sz w:val="28"/>
          <w:szCs w:val="28"/>
        </w:rPr>
        <w:t>年度申报预算项目中，人员类、运转类经费项目平均得分100分，特定目标类项目平均得分</w:t>
      </w:r>
      <w:r w:rsidRPr="00591635">
        <w:rPr>
          <w:rFonts w:ascii="宋体" w:hAnsi="宋体"/>
          <w:sz w:val="28"/>
          <w:szCs w:val="28"/>
        </w:rPr>
        <w:t>8</w:t>
      </w:r>
      <w:r w:rsidR="00454021">
        <w:rPr>
          <w:rFonts w:ascii="宋体" w:hAnsi="宋体" w:hint="eastAsia"/>
          <w:sz w:val="28"/>
          <w:szCs w:val="28"/>
        </w:rPr>
        <w:t>2</w:t>
      </w:r>
      <w:r w:rsidRPr="00591635">
        <w:rPr>
          <w:rFonts w:ascii="宋体" w:hAnsi="宋体"/>
          <w:sz w:val="28"/>
          <w:szCs w:val="28"/>
        </w:rPr>
        <w:t>.</w:t>
      </w:r>
      <w:r w:rsidR="00F80C78">
        <w:rPr>
          <w:rFonts w:ascii="宋体" w:hAnsi="宋体" w:hint="eastAsia"/>
          <w:sz w:val="28"/>
          <w:szCs w:val="28"/>
        </w:rPr>
        <w:t>28</w:t>
      </w:r>
      <w:r w:rsidRPr="00591635">
        <w:rPr>
          <w:rFonts w:ascii="宋体" w:hAnsi="宋体" w:hint="eastAsia"/>
          <w:sz w:val="28"/>
          <w:szCs w:val="28"/>
        </w:rPr>
        <w:t>分。此次审核涉及的安宁市文化和旅游局202</w:t>
      </w:r>
      <w:r w:rsidRPr="00591635">
        <w:rPr>
          <w:rFonts w:ascii="宋体" w:hAnsi="宋体"/>
          <w:sz w:val="28"/>
          <w:szCs w:val="28"/>
        </w:rPr>
        <w:t>5</w:t>
      </w:r>
      <w:r w:rsidRPr="00591635">
        <w:rPr>
          <w:rFonts w:ascii="宋体" w:hAnsi="宋体" w:hint="eastAsia"/>
          <w:sz w:val="28"/>
          <w:szCs w:val="28"/>
        </w:rPr>
        <w:t>年度50个人员类、运转类预算项目，其预算金额</w:t>
      </w:r>
      <w:r w:rsidR="00C8293A" w:rsidRPr="00C8293A">
        <w:rPr>
          <w:rFonts w:ascii="宋体" w:hAnsi="宋体"/>
          <w:sz w:val="28"/>
          <w:szCs w:val="28"/>
        </w:rPr>
        <w:t>15,763,424.00</w:t>
      </w:r>
      <w:r w:rsidRPr="00591635">
        <w:rPr>
          <w:rFonts w:ascii="宋体" w:hAnsi="宋体" w:hint="eastAsia"/>
          <w:sz w:val="28"/>
          <w:szCs w:val="28"/>
        </w:rPr>
        <w:t>元，项目均按202</w:t>
      </w:r>
      <w:r w:rsidRPr="00591635">
        <w:rPr>
          <w:rFonts w:ascii="宋体" w:hAnsi="宋体"/>
          <w:sz w:val="28"/>
          <w:szCs w:val="28"/>
        </w:rPr>
        <w:t>5</w:t>
      </w:r>
      <w:r w:rsidRPr="00591635">
        <w:rPr>
          <w:rFonts w:ascii="宋体" w:hAnsi="宋体" w:hint="eastAsia"/>
          <w:sz w:val="28"/>
          <w:szCs w:val="28"/>
        </w:rPr>
        <w:t>年部门支出定额标准进行预算；所涉及的2</w:t>
      </w:r>
      <w:r w:rsidR="000B5E7D">
        <w:rPr>
          <w:rFonts w:ascii="宋体" w:hAnsi="宋体" w:hint="eastAsia"/>
          <w:sz w:val="28"/>
          <w:szCs w:val="28"/>
        </w:rPr>
        <w:t>0</w:t>
      </w:r>
      <w:r w:rsidRPr="00591635">
        <w:rPr>
          <w:rFonts w:ascii="宋体" w:hAnsi="宋体" w:hint="eastAsia"/>
          <w:sz w:val="28"/>
          <w:szCs w:val="28"/>
        </w:rPr>
        <w:t>个特定目标类预算项目中，</w:t>
      </w:r>
      <w:r w:rsidR="002A4EE3" w:rsidRPr="002A4EE3">
        <w:rPr>
          <w:rFonts w:ascii="宋体" w:hAnsi="宋体" w:hint="eastAsia"/>
          <w:sz w:val="28"/>
          <w:szCs w:val="28"/>
        </w:rPr>
        <w:t>审核结果为“优”的预算项目0个，涉及的预算金额0.00元，</w:t>
      </w:r>
      <w:r w:rsidRPr="00591635">
        <w:rPr>
          <w:rFonts w:ascii="宋体" w:hAnsi="宋体" w:hint="eastAsia"/>
          <w:sz w:val="28"/>
          <w:szCs w:val="28"/>
        </w:rPr>
        <w:t>审核结果为“良”的预算项目1</w:t>
      </w:r>
      <w:r w:rsidR="00454021">
        <w:rPr>
          <w:rFonts w:ascii="宋体" w:hAnsi="宋体" w:hint="eastAsia"/>
          <w:sz w:val="28"/>
          <w:szCs w:val="28"/>
        </w:rPr>
        <w:t>6</w:t>
      </w:r>
      <w:r w:rsidRPr="00591635">
        <w:rPr>
          <w:rFonts w:ascii="宋体" w:hAnsi="宋体" w:hint="eastAsia"/>
          <w:sz w:val="28"/>
          <w:szCs w:val="28"/>
        </w:rPr>
        <w:t>个其预算总额为3,</w:t>
      </w:r>
      <w:r w:rsidR="00454021">
        <w:rPr>
          <w:rFonts w:ascii="宋体" w:hAnsi="宋体" w:hint="eastAsia"/>
          <w:sz w:val="28"/>
          <w:szCs w:val="28"/>
        </w:rPr>
        <w:t>170</w:t>
      </w:r>
      <w:r w:rsidRPr="00591635">
        <w:rPr>
          <w:rFonts w:ascii="宋体" w:hAnsi="宋体" w:hint="eastAsia"/>
          <w:sz w:val="28"/>
          <w:szCs w:val="28"/>
        </w:rPr>
        <w:t>,</w:t>
      </w:r>
      <w:r w:rsidR="00454021">
        <w:rPr>
          <w:rFonts w:ascii="宋体" w:hAnsi="宋体" w:hint="eastAsia"/>
          <w:sz w:val="28"/>
          <w:szCs w:val="28"/>
        </w:rPr>
        <w:t>71</w:t>
      </w:r>
      <w:r w:rsidRPr="00591635">
        <w:rPr>
          <w:rFonts w:ascii="宋体" w:hAnsi="宋体" w:hint="eastAsia"/>
          <w:sz w:val="28"/>
          <w:szCs w:val="28"/>
        </w:rPr>
        <w:t>0.</w:t>
      </w:r>
      <w:r w:rsidR="00454021">
        <w:rPr>
          <w:rFonts w:ascii="宋体" w:hAnsi="宋体" w:hint="eastAsia"/>
          <w:sz w:val="28"/>
          <w:szCs w:val="28"/>
        </w:rPr>
        <w:t>00</w:t>
      </w:r>
      <w:r w:rsidRPr="00591635">
        <w:rPr>
          <w:rFonts w:ascii="宋体" w:hAnsi="宋体" w:hint="eastAsia"/>
          <w:sz w:val="28"/>
          <w:szCs w:val="28"/>
        </w:rPr>
        <w:t>元，审核结果为“中”的预算项目4个，其预算总额为1</w:t>
      </w:r>
      <w:r w:rsidR="00454021">
        <w:rPr>
          <w:rFonts w:ascii="宋体" w:hAnsi="宋体" w:hint="eastAsia"/>
          <w:sz w:val="28"/>
          <w:szCs w:val="28"/>
        </w:rPr>
        <w:t>21</w:t>
      </w:r>
      <w:r w:rsidRPr="00591635">
        <w:rPr>
          <w:rFonts w:ascii="宋体" w:hAnsi="宋体" w:hint="eastAsia"/>
          <w:sz w:val="28"/>
          <w:szCs w:val="28"/>
        </w:rPr>
        <w:t>,</w:t>
      </w:r>
      <w:r w:rsidR="00454021">
        <w:rPr>
          <w:rFonts w:ascii="宋体" w:hAnsi="宋体" w:hint="eastAsia"/>
          <w:sz w:val="28"/>
          <w:szCs w:val="28"/>
        </w:rPr>
        <w:t>000</w:t>
      </w:r>
      <w:r w:rsidRPr="00591635">
        <w:rPr>
          <w:rFonts w:ascii="宋体" w:hAnsi="宋体" w:hint="eastAsia"/>
          <w:sz w:val="28"/>
          <w:szCs w:val="28"/>
        </w:rPr>
        <w:t>.</w:t>
      </w:r>
      <w:r w:rsidR="00454021">
        <w:rPr>
          <w:rFonts w:ascii="宋体" w:hAnsi="宋体" w:hint="eastAsia"/>
          <w:sz w:val="28"/>
          <w:szCs w:val="28"/>
        </w:rPr>
        <w:t>00</w:t>
      </w:r>
      <w:r w:rsidRPr="00591635">
        <w:rPr>
          <w:rFonts w:ascii="宋体" w:hAnsi="宋体" w:hint="eastAsia"/>
          <w:sz w:val="28"/>
          <w:szCs w:val="28"/>
        </w:rPr>
        <w:t>元。安宁市文化和旅游局202</w:t>
      </w:r>
      <w:r w:rsidRPr="00591635">
        <w:rPr>
          <w:rFonts w:ascii="宋体" w:hAnsi="宋体"/>
          <w:sz w:val="28"/>
          <w:szCs w:val="28"/>
        </w:rPr>
        <w:t>5</w:t>
      </w:r>
      <w:r w:rsidRPr="00591635">
        <w:rPr>
          <w:rFonts w:ascii="宋体" w:hAnsi="宋体" w:hint="eastAsia"/>
          <w:sz w:val="28"/>
          <w:szCs w:val="28"/>
        </w:rPr>
        <w:t>年度预算绩效目标设置总体上满足《安宁市预算绩效管理暂行办法》有关绩效目标设置内容的有关规定，绩效目标的指标设置能够细分</w:t>
      </w:r>
      <w:r w:rsidRPr="00591635">
        <w:rPr>
          <w:rFonts w:ascii="宋体" w:hAnsi="宋体"/>
          <w:sz w:val="28"/>
          <w:szCs w:val="28"/>
        </w:rPr>
        <w:t>为</w:t>
      </w:r>
      <w:r w:rsidRPr="00591635">
        <w:rPr>
          <w:rFonts w:ascii="宋体" w:hAnsi="宋体" w:hint="eastAsia"/>
          <w:sz w:val="28"/>
          <w:szCs w:val="28"/>
        </w:rPr>
        <w:t>产出、效益、满意度指标等方面并基本能够做到细化、量化等。针对审核过程中发现的部分问题提出如下建议：</w:t>
      </w:r>
    </w:p>
    <w:p w14:paraId="370755D8" w14:textId="08A64B95" w:rsidR="004C37E5" w:rsidRPr="00591635" w:rsidRDefault="009B527B">
      <w:pPr>
        <w:pStyle w:val="1"/>
        <w:numPr>
          <w:ilvl w:val="0"/>
          <w:numId w:val="1"/>
        </w:numPr>
        <w:spacing w:before="0" w:after="0" w:line="240" w:lineRule="auto"/>
        <w:rPr>
          <w:rFonts w:ascii="宋体" w:hAnsi="宋体" w:hint="eastAsia"/>
          <w:b w:val="0"/>
          <w:sz w:val="28"/>
          <w:szCs w:val="28"/>
        </w:rPr>
      </w:pPr>
      <w:r w:rsidRPr="00591635">
        <w:rPr>
          <w:rFonts w:ascii="宋体" w:hAnsi="宋体" w:hint="eastAsia"/>
          <w:b w:val="0"/>
          <w:sz w:val="28"/>
          <w:szCs w:val="28"/>
        </w:rPr>
        <w:t>加强项目立项充分性</w:t>
      </w:r>
    </w:p>
    <w:p w14:paraId="6FE7F7AF" w14:textId="36713F35" w:rsidR="009B527B" w:rsidRPr="00591635" w:rsidRDefault="009B527B" w:rsidP="009B527B">
      <w:pPr>
        <w:adjustRightInd w:val="0"/>
        <w:snapToGrid w:val="0"/>
        <w:spacing w:line="360" w:lineRule="auto"/>
        <w:ind w:firstLineChars="200" w:firstLine="560"/>
        <w:rPr>
          <w:rFonts w:ascii="宋体" w:hAnsi="宋体" w:cs="宋体" w:hint="eastAsia"/>
          <w:sz w:val="28"/>
          <w:szCs w:val="28"/>
          <w:lang w:bidi="ar"/>
        </w:rPr>
      </w:pPr>
      <w:r w:rsidRPr="00591635">
        <w:rPr>
          <w:rFonts w:ascii="宋体" w:hAnsi="宋体" w:cs="宋体" w:hint="eastAsia"/>
          <w:sz w:val="28"/>
          <w:szCs w:val="28"/>
          <w:lang w:bidi="ar"/>
        </w:rPr>
        <w:t>1、明确立项标准和流程建立清晰的立项标准可以从多个维</w:t>
      </w:r>
      <w:proofErr w:type="gramStart"/>
      <w:r w:rsidRPr="00591635">
        <w:rPr>
          <w:rFonts w:ascii="宋体" w:hAnsi="宋体" w:cs="宋体" w:hint="eastAsia"/>
          <w:sz w:val="28"/>
          <w:szCs w:val="28"/>
          <w:lang w:bidi="ar"/>
        </w:rPr>
        <w:t>度制定</w:t>
      </w:r>
      <w:proofErr w:type="gramEnd"/>
      <w:r w:rsidRPr="00591635">
        <w:rPr>
          <w:rFonts w:ascii="宋体" w:hAnsi="宋体" w:cs="宋体" w:hint="eastAsia"/>
          <w:sz w:val="28"/>
          <w:szCs w:val="28"/>
          <w:lang w:bidi="ar"/>
        </w:rPr>
        <w:t>项目的立项标准，包括项目的战略契合度、预期效益、资源需求等。</w:t>
      </w:r>
    </w:p>
    <w:p w14:paraId="3115E591" w14:textId="16717EE2" w:rsidR="009B527B" w:rsidRPr="00591635" w:rsidRDefault="009B527B" w:rsidP="009B527B">
      <w:pPr>
        <w:adjustRightInd w:val="0"/>
        <w:snapToGrid w:val="0"/>
        <w:spacing w:line="360" w:lineRule="auto"/>
        <w:ind w:firstLineChars="200" w:firstLine="560"/>
        <w:rPr>
          <w:rFonts w:ascii="宋体" w:hAnsi="宋体" w:cs="宋体" w:hint="eastAsia"/>
          <w:sz w:val="28"/>
          <w:szCs w:val="28"/>
          <w:lang w:bidi="ar"/>
        </w:rPr>
      </w:pPr>
      <w:r w:rsidRPr="00591635">
        <w:rPr>
          <w:rFonts w:ascii="宋体" w:hAnsi="宋体" w:cs="宋体" w:hint="eastAsia"/>
          <w:sz w:val="28"/>
          <w:szCs w:val="28"/>
          <w:lang w:bidi="ar"/>
        </w:rPr>
        <w:t>2、落实项目预算申报依据的政策文件时效性，对于时效性较弱的项目及时提供补充说明资料，</w:t>
      </w:r>
      <w:r w:rsidRPr="00591635">
        <w:rPr>
          <w:rFonts w:ascii="宋体" w:hAnsi="宋体"/>
          <w:sz w:val="28"/>
          <w:szCs w:val="28"/>
        </w:rPr>
        <w:t>以</w:t>
      </w:r>
      <w:r w:rsidRPr="00591635">
        <w:rPr>
          <w:rFonts w:ascii="宋体" w:hAnsi="宋体" w:hint="eastAsia"/>
          <w:sz w:val="28"/>
          <w:szCs w:val="28"/>
        </w:rPr>
        <w:t>促进项目立项</w:t>
      </w:r>
      <w:r w:rsidRPr="00591635">
        <w:rPr>
          <w:rFonts w:ascii="宋体" w:hAnsi="宋体"/>
          <w:sz w:val="28"/>
          <w:szCs w:val="28"/>
        </w:rPr>
        <w:t>的完善和有效实施。</w:t>
      </w:r>
      <w:r w:rsidRPr="00591635">
        <w:rPr>
          <w:rFonts w:ascii="宋体" w:hAnsi="宋体" w:cs="宋体" w:hint="eastAsia"/>
          <w:sz w:val="28"/>
          <w:szCs w:val="28"/>
          <w:lang w:bidi="ar"/>
        </w:rPr>
        <w:t xml:space="preserve"> </w:t>
      </w:r>
    </w:p>
    <w:p w14:paraId="2F751377" w14:textId="66D16908" w:rsidR="004C37E5" w:rsidRPr="00591635" w:rsidRDefault="009B527B" w:rsidP="009B527B">
      <w:pPr>
        <w:adjustRightInd w:val="0"/>
        <w:snapToGrid w:val="0"/>
        <w:spacing w:line="360" w:lineRule="auto"/>
        <w:ind w:firstLineChars="200" w:firstLine="560"/>
        <w:rPr>
          <w:rFonts w:ascii="宋体" w:hAnsi="宋体" w:cs="宋体" w:hint="eastAsia"/>
          <w:sz w:val="28"/>
          <w:szCs w:val="28"/>
        </w:rPr>
      </w:pPr>
      <w:r w:rsidRPr="00591635">
        <w:rPr>
          <w:rFonts w:ascii="宋体" w:hAnsi="宋体" w:cs="宋体" w:hint="eastAsia"/>
          <w:sz w:val="28"/>
          <w:szCs w:val="28"/>
          <w:lang w:bidi="ar"/>
        </w:rPr>
        <w:t>3、预算申报时落实2025年度的预算资金安排，政策文件中尽量明确该安排处于该预算年度。</w:t>
      </w:r>
    </w:p>
    <w:p w14:paraId="4E190254" w14:textId="77777777" w:rsidR="004C37E5" w:rsidRPr="00591635" w:rsidRDefault="005D329D">
      <w:pPr>
        <w:pStyle w:val="1"/>
        <w:numPr>
          <w:ilvl w:val="0"/>
          <w:numId w:val="1"/>
        </w:numPr>
        <w:spacing w:before="0" w:after="0" w:line="240" w:lineRule="auto"/>
        <w:rPr>
          <w:rFonts w:ascii="宋体" w:hAnsi="宋体" w:hint="eastAsia"/>
          <w:b w:val="0"/>
          <w:sz w:val="28"/>
          <w:szCs w:val="28"/>
        </w:rPr>
      </w:pPr>
      <w:bookmarkStart w:id="2" w:name="_Hlk187702452"/>
      <w:r w:rsidRPr="00591635">
        <w:rPr>
          <w:rFonts w:ascii="宋体" w:hAnsi="宋体" w:hint="eastAsia"/>
          <w:b w:val="0"/>
          <w:sz w:val="28"/>
          <w:szCs w:val="28"/>
        </w:rPr>
        <w:t>强化绩效目标和绩效指标的编制</w:t>
      </w:r>
    </w:p>
    <w:p w14:paraId="6AB296AD" w14:textId="77777777" w:rsidR="00B96170" w:rsidRPr="00591635" w:rsidRDefault="00B96170">
      <w:pPr>
        <w:adjustRightInd w:val="0"/>
        <w:snapToGrid w:val="0"/>
        <w:spacing w:line="360" w:lineRule="auto"/>
        <w:ind w:firstLineChars="200" w:firstLine="560"/>
        <w:rPr>
          <w:rFonts w:ascii="宋体" w:hAnsi="宋体" w:hint="eastAsia"/>
          <w:sz w:val="28"/>
          <w:szCs w:val="28"/>
        </w:rPr>
      </w:pPr>
      <w:bookmarkStart w:id="3" w:name="_Hlk187702510"/>
      <w:bookmarkEnd w:id="2"/>
      <w:r w:rsidRPr="00591635">
        <w:rPr>
          <w:rFonts w:ascii="宋体" w:hAnsi="宋体" w:hint="eastAsia"/>
          <w:sz w:val="28"/>
          <w:szCs w:val="28"/>
        </w:rPr>
        <w:t>1、在绩效指标编制的过程中，尽量加强绩效指标编制的细化、量化，应根据预算项目分类，规范绩效指标的填列，减少绩效指标填列过程中存在错项、缺项的情况。</w:t>
      </w:r>
    </w:p>
    <w:p w14:paraId="307B226A" w14:textId="655E38B6" w:rsidR="004C37E5" w:rsidRPr="00591635" w:rsidRDefault="00B96170">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lastRenderedPageBreak/>
        <w:t>2、强化绩效目标编制环节的绩效考核，在预算申报过程中，绩效指标的填列需将绩效目标和预算安排紧密结合起来，进一步提升各部门或单位对绩效目标管理的重视程度，提高绩效目标编制的科学性和合理性，对未编制目标、编制质量不符合要求的项目，及时调整预算安排。</w:t>
      </w:r>
    </w:p>
    <w:p w14:paraId="7EE4046F" w14:textId="77777777" w:rsidR="004C37E5" w:rsidRPr="00591635" w:rsidRDefault="005D329D">
      <w:pPr>
        <w:pStyle w:val="1"/>
        <w:numPr>
          <w:ilvl w:val="0"/>
          <w:numId w:val="1"/>
        </w:numPr>
        <w:spacing w:before="0" w:after="0" w:line="240" w:lineRule="auto"/>
        <w:rPr>
          <w:rFonts w:ascii="宋体" w:hAnsi="宋体" w:hint="eastAsia"/>
          <w:b w:val="0"/>
          <w:sz w:val="28"/>
          <w:szCs w:val="28"/>
        </w:rPr>
      </w:pPr>
      <w:bookmarkStart w:id="4" w:name="_Hlk187702595"/>
      <w:bookmarkEnd w:id="3"/>
      <w:r w:rsidRPr="00591635">
        <w:rPr>
          <w:rFonts w:ascii="宋体" w:hAnsi="宋体" w:hint="eastAsia"/>
          <w:b w:val="0"/>
          <w:sz w:val="28"/>
          <w:szCs w:val="28"/>
        </w:rPr>
        <w:t>强化预算编制的前期准备工作</w:t>
      </w:r>
    </w:p>
    <w:p w14:paraId="74CEDCBF" w14:textId="77777777" w:rsidR="00B96170" w:rsidRPr="00591635" w:rsidRDefault="00B96170">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t>1、完善项目管理制度或者项目具体工作方案，对于资金较大的预算项目及时开展事前绩效评估，并及时将事前绩效评价报告上传到服务平台。</w:t>
      </w:r>
    </w:p>
    <w:p w14:paraId="0C8B24EB" w14:textId="2120A51B" w:rsidR="004C37E5" w:rsidRPr="00591635" w:rsidRDefault="00B96170">
      <w:pPr>
        <w:adjustRightInd w:val="0"/>
        <w:snapToGrid w:val="0"/>
        <w:spacing w:line="360" w:lineRule="auto"/>
        <w:ind w:firstLineChars="200" w:firstLine="560"/>
        <w:rPr>
          <w:rFonts w:ascii="宋体" w:hAnsi="宋体" w:hint="eastAsia"/>
          <w:sz w:val="28"/>
          <w:szCs w:val="28"/>
        </w:rPr>
      </w:pPr>
      <w:r w:rsidRPr="00591635">
        <w:rPr>
          <w:rFonts w:ascii="宋体" w:hAnsi="宋体" w:hint="eastAsia"/>
          <w:sz w:val="28"/>
          <w:szCs w:val="28"/>
        </w:rPr>
        <w:t>2、预算单位应加强对项目预算编审工作的重视程度，系统中绑定的文件尽量为与项目相关更能体现政府重视该项目的政策性文件，上传与项目相关的行政单位的政策文件，及时更新项目基本信息情况表绑定依据。</w:t>
      </w:r>
    </w:p>
    <w:p w14:paraId="5113F1F5" w14:textId="77777777" w:rsidR="004C37E5" w:rsidRPr="00591635" w:rsidRDefault="005D329D">
      <w:pPr>
        <w:pStyle w:val="1"/>
        <w:spacing w:before="0" w:after="0" w:line="360" w:lineRule="auto"/>
        <w:rPr>
          <w:kern w:val="2"/>
          <w:sz w:val="21"/>
          <w:szCs w:val="24"/>
        </w:rPr>
      </w:pPr>
      <w:r w:rsidRPr="00591635">
        <w:rPr>
          <w:rFonts w:hint="eastAsia"/>
          <w:sz w:val="28"/>
          <w:szCs w:val="28"/>
        </w:rPr>
        <w:t>六、有关说明</w:t>
      </w:r>
    </w:p>
    <w:bookmarkEnd w:id="4"/>
    <w:p w14:paraId="053632C0" w14:textId="77777777" w:rsidR="004C37E5" w:rsidRPr="00591635" w:rsidRDefault="005D329D">
      <w:pPr>
        <w:pStyle w:val="1"/>
        <w:spacing w:before="0" w:after="0" w:line="240" w:lineRule="auto"/>
        <w:rPr>
          <w:rFonts w:ascii="宋体" w:hAnsi="宋体" w:hint="eastAsia"/>
          <w:b w:val="0"/>
          <w:sz w:val="28"/>
          <w:szCs w:val="28"/>
        </w:rPr>
      </w:pPr>
      <w:r w:rsidRPr="00591635">
        <w:rPr>
          <w:rFonts w:ascii="宋体" w:hAnsi="宋体" w:hint="eastAsia"/>
          <w:b w:val="0"/>
          <w:sz w:val="28"/>
          <w:szCs w:val="28"/>
        </w:rPr>
        <w:t>（一）本次预算绩效目标审核所依据的材料均为预算项目执行单位提供，若因预算项目执行单位提供的资料致使本报告中存在误导或错误性陈述，与本单位及工作人员无关。</w:t>
      </w:r>
    </w:p>
    <w:p w14:paraId="0B45B510" w14:textId="77777777" w:rsidR="004C37E5" w:rsidRPr="00591635" w:rsidRDefault="005D329D">
      <w:pPr>
        <w:pStyle w:val="1"/>
        <w:spacing w:before="0" w:after="0" w:line="240" w:lineRule="auto"/>
        <w:rPr>
          <w:rFonts w:ascii="宋体" w:hAnsi="宋体" w:hint="eastAsia"/>
          <w:b w:val="0"/>
          <w:sz w:val="28"/>
          <w:szCs w:val="28"/>
        </w:rPr>
      </w:pPr>
      <w:r w:rsidRPr="00591635">
        <w:rPr>
          <w:rFonts w:ascii="宋体" w:hAnsi="宋体" w:hint="eastAsia"/>
          <w:b w:val="0"/>
          <w:sz w:val="28"/>
          <w:szCs w:val="28"/>
        </w:rPr>
        <w:t>（二）本审核报告仅</w:t>
      </w:r>
      <w:proofErr w:type="gramStart"/>
      <w:r w:rsidRPr="00591635">
        <w:rPr>
          <w:rFonts w:ascii="宋体" w:hAnsi="宋体" w:hint="eastAsia"/>
          <w:b w:val="0"/>
          <w:sz w:val="28"/>
          <w:szCs w:val="28"/>
        </w:rPr>
        <w:t>供委托</w:t>
      </w:r>
      <w:proofErr w:type="gramEnd"/>
      <w:r w:rsidRPr="00591635">
        <w:rPr>
          <w:rFonts w:ascii="宋体" w:hAnsi="宋体" w:hint="eastAsia"/>
          <w:b w:val="0"/>
          <w:sz w:val="28"/>
          <w:szCs w:val="28"/>
        </w:rPr>
        <w:t>方、预算项目执行单位使用。本报告所述的内容及有关事项，非经本所同意，不得见诸于公开媒体。因使用不当造成的任何后果，与经办注册会计师及其所在会计师事务所无关。</w:t>
      </w:r>
    </w:p>
    <w:p w14:paraId="0C3FDAF7" w14:textId="77777777" w:rsidR="004C37E5" w:rsidRPr="00591635" w:rsidRDefault="004C37E5">
      <w:pPr>
        <w:rPr>
          <w:rFonts w:eastAsia="仿宋_GB2312"/>
          <w:sz w:val="28"/>
          <w:szCs w:val="28"/>
        </w:rPr>
      </w:pPr>
    </w:p>
    <w:p w14:paraId="08BFF965" w14:textId="77777777" w:rsidR="004C37E5" w:rsidRPr="00591635" w:rsidRDefault="005D329D">
      <w:pPr>
        <w:pStyle w:val="1"/>
        <w:spacing w:before="0" w:after="0" w:line="240" w:lineRule="auto"/>
        <w:rPr>
          <w:rFonts w:ascii="宋体" w:hAnsi="宋体" w:hint="eastAsia"/>
          <w:b w:val="0"/>
          <w:sz w:val="28"/>
          <w:szCs w:val="28"/>
        </w:rPr>
      </w:pPr>
      <w:r w:rsidRPr="00591635">
        <w:rPr>
          <w:rFonts w:ascii="宋体" w:hAnsi="宋体" w:hint="eastAsia"/>
          <w:b w:val="0"/>
          <w:sz w:val="28"/>
          <w:szCs w:val="28"/>
        </w:rPr>
        <w:t>附件：</w:t>
      </w:r>
      <w:r w:rsidRPr="00591635">
        <w:rPr>
          <w:rFonts w:ascii="宋体" w:hAnsi="宋体"/>
          <w:b w:val="0"/>
          <w:sz w:val="28"/>
          <w:szCs w:val="28"/>
        </w:rPr>
        <w:t>安宁市文化和旅游局</w:t>
      </w:r>
      <w:r w:rsidRPr="00591635">
        <w:rPr>
          <w:rFonts w:ascii="宋体" w:hAnsi="宋体" w:hint="eastAsia"/>
          <w:b w:val="0"/>
          <w:sz w:val="28"/>
          <w:szCs w:val="28"/>
        </w:rPr>
        <w:t>2025年度项目预算绩效目标审核情况汇总表</w:t>
      </w:r>
    </w:p>
    <w:p w14:paraId="4AFE9356" w14:textId="77777777" w:rsidR="0070333E" w:rsidRDefault="0070333E">
      <w:pPr>
        <w:rPr>
          <w:rFonts w:eastAsia="仿宋_GB2312"/>
          <w:sz w:val="28"/>
          <w:szCs w:val="28"/>
        </w:rPr>
      </w:pPr>
    </w:p>
    <w:p w14:paraId="44F3DD65" w14:textId="79A5020F" w:rsidR="004C37E5" w:rsidRPr="00591635" w:rsidRDefault="005D329D">
      <w:pPr>
        <w:rPr>
          <w:rFonts w:eastAsia="仿宋_GB2312"/>
          <w:sz w:val="28"/>
          <w:szCs w:val="28"/>
        </w:rPr>
      </w:pPr>
      <w:r w:rsidRPr="00591635">
        <w:rPr>
          <w:rFonts w:eastAsia="仿宋_GB2312" w:hint="eastAsia"/>
          <w:sz w:val="28"/>
          <w:szCs w:val="28"/>
        </w:rPr>
        <w:lastRenderedPageBreak/>
        <w:t>(</w:t>
      </w:r>
      <w:r w:rsidRPr="00591635">
        <w:rPr>
          <w:rFonts w:eastAsia="仿宋_GB2312" w:hint="eastAsia"/>
          <w:sz w:val="28"/>
          <w:szCs w:val="28"/>
        </w:rPr>
        <w:t>本页无正文，为</w:t>
      </w:r>
      <w:r w:rsidR="00775D2D">
        <w:rPr>
          <w:rFonts w:eastAsia="仿宋_GB2312" w:hint="eastAsia"/>
          <w:sz w:val="28"/>
          <w:szCs w:val="28"/>
        </w:rPr>
        <w:t>大华</w:t>
      </w:r>
      <w:proofErr w:type="gramStart"/>
      <w:r w:rsidR="00775D2D">
        <w:rPr>
          <w:rFonts w:eastAsia="仿宋_GB2312" w:hint="eastAsia"/>
          <w:sz w:val="28"/>
          <w:szCs w:val="28"/>
        </w:rPr>
        <w:t>咨</w:t>
      </w:r>
      <w:proofErr w:type="gramEnd"/>
      <w:r w:rsidR="00775D2D">
        <w:rPr>
          <w:rFonts w:eastAsia="仿宋_GB2312" w:hint="eastAsia"/>
          <w:sz w:val="28"/>
          <w:szCs w:val="28"/>
        </w:rPr>
        <w:t>字</w:t>
      </w:r>
      <w:r w:rsidR="00775D2D">
        <w:rPr>
          <w:rFonts w:eastAsia="仿宋_GB2312" w:hint="eastAsia"/>
          <w:sz w:val="28"/>
          <w:szCs w:val="28"/>
        </w:rPr>
        <w:t>[2025]2011000495</w:t>
      </w:r>
      <w:r w:rsidR="00775D2D">
        <w:rPr>
          <w:rFonts w:eastAsia="仿宋_GB2312" w:hint="eastAsia"/>
          <w:sz w:val="28"/>
          <w:szCs w:val="28"/>
        </w:rPr>
        <w:t>号</w:t>
      </w:r>
      <w:r w:rsidRPr="00591635">
        <w:rPr>
          <w:rFonts w:eastAsia="仿宋_GB2312" w:hint="eastAsia"/>
          <w:sz w:val="28"/>
          <w:szCs w:val="28"/>
        </w:rPr>
        <w:t>审核报告之盖章页</w:t>
      </w:r>
      <w:r w:rsidRPr="00591635">
        <w:rPr>
          <w:rFonts w:eastAsia="仿宋_GB2312" w:hint="eastAsia"/>
          <w:sz w:val="28"/>
          <w:szCs w:val="28"/>
        </w:rPr>
        <w:t>)</w:t>
      </w:r>
    </w:p>
    <w:p w14:paraId="5A813D49" w14:textId="77777777" w:rsidR="004C37E5" w:rsidRPr="00591635" w:rsidRDefault="004C37E5">
      <w:pPr>
        <w:ind w:firstLineChars="400" w:firstLine="1120"/>
        <w:rPr>
          <w:rFonts w:eastAsia="仿宋_GB2312"/>
          <w:sz w:val="28"/>
          <w:szCs w:val="28"/>
        </w:rPr>
      </w:pPr>
    </w:p>
    <w:p w14:paraId="2B19124E" w14:textId="77777777" w:rsidR="004C37E5" w:rsidRPr="00591635" w:rsidRDefault="004C37E5">
      <w:pPr>
        <w:ind w:firstLineChars="400" w:firstLine="1120"/>
        <w:rPr>
          <w:rFonts w:eastAsia="仿宋_GB2312"/>
          <w:sz w:val="28"/>
          <w:szCs w:val="28"/>
        </w:rPr>
      </w:pPr>
    </w:p>
    <w:p w14:paraId="7BE00CAE" w14:textId="77777777" w:rsidR="004C37E5" w:rsidRPr="00591635" w:rsidRDefault="005D329D">
      <w:pPr>
        <w:jc w:val="right"/>
        <w:rPr>
          <w:rFonts w:eastAsia="仿宋_GB2312"/>
          <w:sz w:val="28"/>
          <w:szCs w:val="28"/>
        </w:rPr>
      </w:pPr>
      <w:r w:rsidRPr="00591635">
        <w:rPr>
          <w:rFonts w:eastAsia="仿宋_GB2312" w:hint="eastAsia"/>
          <w:sz w:val="28"/>
          <w:szCs w:val="28"/>
        </w:rPr>
        <w:t>大华会计师事务所（特殊普通合伙）云南分所</w:t>
      </w:r>
    </w:p>
    <w:p w14:paraId="5D5360F3" w14:textId="03C6930D" w:rsidR="004C37E5" w:rsidRDefault="005D329D">
      <w:pPr>
        <w:jc w:val="right"/>
        <w:rPr>
          <w:rFonts w:eastAsia="仿宋_GB2312"/>
          <w:sz w:val="28"/>
          <w:szCs w:val="28"/>
        </w:rPr>
      </w:pPr>
      <w:r w:rsidRPr="00591635">
        <w:rPr>
          <w:rFonts w:eastAsia="仿宋_GB2312" w:hint="eastAsia"/>
          <w:sz w:val="28"/>
          <w:szCs w:val="28"/>
        </w:rPr>
        <w:t xml:space="preserve"> </w:t>
      </w:r>
      <w:r w:rsidRPr="00591635">
        <w:rPr>
          <w:rFonts w:eastAsia="仿宋_GB2312"/>
          <w:sz w:val="28"/>
          <w:szCs w:val="28"/>
        </w:rPr>
        <w:t xml:space="preserve">           </w:t>
      </w:r>
      <w:r w:rsidR="00775D2D" w:rsidRPr="00775D2D">
        <w:rPr>
          <w:rFonts w:eastAsia="仿宋_GB2312" w:hint="eastAsia"/>
          <w:sz w:val="28"/>
          <w:szCs w:val="28"/>
        </w:rPr>
        <w:t>二〇二五年二月十四日</w:t>
      </w:r>
    </w:p>
    <w:sectPr w:rsidR="004C37E5">
      <w:headerReference w:type="default" r:id="rId15"/>
      <w:footerReference w:type="even" r:id="rId16"/>
      <w:footerReference w:type="default" r:id="rId17"/>
      <w:pgSz w:w="11906" w:h="16838"/>
      <w:pgMar w:top="1724" w:right="1797" w:bottom="1440" w:left="1797" w:header="851" w:footer="992" w:gutter="0"/>
      <w:pgNumType w:start="1"/>
      <w:cols w:space="425"/>
      <w:titlePg/>
      <w:docGrid w:type="lines"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0E74A" w14:textId="77777777" w:rsidR="002A5FA8" w:rsidRDefault="002A5FA8">
      <w:r>
        <w:separator/>
      </w:r>
    </w:p>
  </w:endnote>
  <w:endnote w:type="continuationSeparator" w:id="0">
    <w:p w14:paraId="66C9285C" w14:textId="77777777" w:rsidR="002A5FA8" w:rsidRDefault="002A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ingFang SC-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74A9" w14:textId="77777777" w:rsidR="006B0FEC" w:rsidRDefault="006B0F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62EB" w14:textId="77777777" w:rsidR="006B0FEC" w:rsidRDefault="006B0FE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683C" w14:textId="77777777" w:rsidR="004C37E5" w:rsidRDefault="005D329D">
    <w:pPr>
      <w:pStyle w:val="a8"/>
      <w:jc w:val="center"/>
    </w:pPr>
    <w:r>
      <w:rPr>
        <w:rFonts w:hint="eastAsia"/>
      </w:rPr>
      <w:t>第</w:t>
    </w:r>
    <w:r>
      <w:rPr>
        <w:rFonts w:hint="eastAsia"/>
      </w:rPr>
      <w:t>1</w:t>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F98D" w14:textId="77777777" w:rsidR="004C37E5" w:rsidRDefault="005D329D">
    <w:pPr>
      <w:pStyle w:val="a8"/>
      <w:framePr w:wrap="around" w:vAnchor="text" w:hAnchor="margin" w:xAlign="center" w:y="1"/>
      <w:rPr>
        <w:rStyle w:val="ae"/>
      </w:rPr>
    </w:pPr>
    <w:r>
      <w:fldChar w:fldCharType="begin"/>
    </w:r>
    <w:r>
      <w:rPr>
        <w:rStyle w:val="ae"/>
      </w:rPr>
      <w:instrText xml:space="preserve">PAGE  </w:instrText>
    </w:r>
    <w:r>
      <w:fldChar w:fldCharType="end"/>
    </w:r>
  </w:p>
  <w:p w14:paraId="0A5788DE" w14:textId="77777777" w:rsidR="004C37E5" w:rsidRDefault="004C37E5">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4340" w14:textId="77777777" w:rsidR="004C37E5" w:rsidRDefault="005D329D">
    <w:pPr>
      <w:pStyle w:val="aa"/>
      <w:pBdr>
        <w:bottom w:val="none" w:sz="0" w:space="0" w:color="auto"/>
      </w:pBdr>
      <w:jc w:val="both"/>
    </w:pPr>
    <w:r>
      <w:rPr>
        <w:rStyle w:val="ae"/>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E53B" w14:textId="77777777" w:rsidR="004C37E5" w:rsidRDefault="005D329D">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266E0C7" w14:textId="77777777" w:rsidR="004C37E5" w:rsidRDefault="004C37E5">
    <w:pPr>
      <w:pStyle w:val="a8"/>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9E05" w14:textId="77777777" w:rsidR="004C37E5" w:rsidRDefault="005D329D">
    <w:pPr>
      <w:pStyle w:val="a8"/>
      <w:ind w:right="360"/>
      <w:jc w:val="center"/>
      <w:rPr>
        <w:rFonts w:ascii="宋体" w:hAnsi="宋体" w:hint="eastAsia"/>
      </w:rPr>
    </w:pPr>
    <w:r>
      <w:rPr>
        <w:rFonts w:ascii="宋体" w:hAnsi="宋体" w:hint="eastAsia"/>
        <w:szCs w:val="21"/>
      </w:rPr>
      <w:t>第</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hint="eastAsia"/>
        <w:szCs w:val="21"/>
      </w:rPr>
      <w:t xml:space="preserve">页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6432" w14:textId="77777777" w:rsidR="002A5FA8" w:rsidRDefault="002A5FA8">
      <w:r>
        <w:separator/>
      </w:r>
    </w:p>
  </w:footnote>
  <w:footnote w:type="continuationSeparator" w:id="0">
    <w:p w14:paraId="21561C0A" w14:textId="77777777" w:rsidR="002A5FA8" w:rsidRDefault="002A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3E0D" w14:textId="77777777" w:rsidR="006B0FEC" w:rsidRDefault="006B0FE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671E" w14:textId="77777777" w:rsidR="006B0FEC" w:rsidRDefault="006B0FEC" w:rsidP="006B0FEC">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F174" w14:textId="77777777" w:rsidR="004C37E5" w:rsidRDefault="005D329D">
    <w:pPr>
      <w:pStyle w:val="aa"/>
      <w:pBdr>
        <w:bottom w:val="none" w:sz="0" w:space="0" w:color="auto"/>
      </w:pBdr>
      <w:jc w:val="left"/>
      <w:rPr>
        <w:rFonts w:ascii="等线" w:eastAsia="等线" w:hAnsi="等线" w:cs="黑体" w:hint="eastAsia"/>
        <w:kern w:val="0"/>
        <w:sz w:val="13"/>
        <w:szCs w:val="13"/>
      </w:rPr>
    </w:pPr>
    <w:r>
      <w:rPr>
        <w:rFonts w:ascii="等线" w:eastAsia="等线" w:hAnsi="等线"/>
        <w:noProof/>
        <w:sz w:val="16"/>
        <w:szCs w:val="22"/>
      </w:rPr>
      <w:drawing>
        <wp:inline distT="0" distB="0" distL="0" distR="0" wp14:anchorId="5E5D9DAE" wp14:editId="4876FDFF">
          <wp:extent cx="2400300" cy="409575"/>
          <wp:effectExtent l="0" t="0" r="0" b="9525"/>
          <wp:docPr id="2" name="图片 2" descr="张着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着嘴&#10;&#10;低可信度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l="7217" t="2675" r="51215" b="92336"/>
                  <a:stretch>
                    <a:fillRect/>
                  </a:stretch>
                </pic:blipFill>
                <pic:spPr>
                  <a:xfrm>
                    <a:off x="0" y="0"/>
                    <a:ext cx="2400300" cy="409575"/>
                  </a:xfrm>
                  <a:prstGeom prst="rect">
                    <a:avLst/>
                  </a:prstGeom>
                  <a:noFill/>
                  <a:ln>
                    <a:noFill/>
                  </a:ln>
                </pic:spPr>
              </pic:pic>
            </a:graphicData>
          </a:graphic>
        </wp:inline>
      </w:drawing>
    </w:r>
  </w:p>
  <w:p w14:paraId="3E4E925B" w14:textId="77777777" w:rsidR="004C37E5" w:rsidRDefault="004C37E5">
    <w:pPr>
      <w:pStyle w:val="aa"/>
      <w:pBdr>
        <w:bottom w:val="none" w:sz="0" w:space="0" w:color="auto"/>
      </w:pBdr>
      <w:wordWrap w:val="0"/>
      <w:ind w:right="65"/>
      <w:jc w:val="right"/>
      <w:rPr>
        <w:rFonts w:ascii="等线" w:eastAsia="等线" w:hAnsi="等线" w:cs="黑体" w:hint="eastAsia"/>
        <w:sz w:val="13"/>
        <w:szCs w:val="13"/>
      </w:rPr>
    </w:pPr>
  </w:p>
  <w:p w14:paraId="67519522" w14:textId="77777777" w:rsidR="004C37E5" w:rsidRDefault="005D329D">
    <w:pPr>
      <w:pStyle w:val="aa"/>
      <w:pBdr>
        <w:bottom w:val="none" w:sz="0" w:space="0" w:color="auto"/>
      </w:pBdr>
      <w:jc w:val="right"/>
      <w:rPr>
        <w:rFonts w:ascii="等线" w:eastAsia="等线" w:hAnsi="等线" w:cs="黑体" w:hint="eastAsia"/>
        <w:b/>
        <w:bCs/>
        <w:sz w:val="15"/>
        <w:szCs w:val="15"/>
      </w:rPr>
    </w:pPr>
    <w:r>
      <w:rPr>
        <w:rFonts w:ascii="等线" w:eastAsia="等线" w:hAnsi="等线" w:cs="黑体" w:hint="eastAsia"/>
        <w:b/>
        <w:bCs/>
        <w:sz w:val="16"/>
        <w:szCs w:val="16"/>
      </w:rPr>
      <w:t xml:space="preserve">  </w:t>
    </w:r>
    <w:r>
      <w:rPr>
        <w:rFonts w:ascii="等线" w:eastAsia="等线" w:hAnsi="等线" w:cs="黑体" w:hint="eastAsia"/>
        <w:b/>
        <w:bCs/>
        <w:sz w:val="15"/>
        <w:szCs w:val="15"/>
      </w:rPr>
      <w:t>大华会计师事务所（特殊普通合伙）云南分所</w:t>
    </w:r>
  </w:p>
  <w:p w14:paraId="3FD31EA8" w14:textId="77777777" w:rsidR="004C37E5" w:rsidRDefault="005D329D">
    <w:pPr>
      <w:pStyle w:val="aa"/>
      <w:pBdr>
        <w:bottom w:val="none" w:sz="0" w:space="0" w:color="auto"/>
      </w:pBdr>
      <w:wordWrap w:val="0"/>
      <w:jc w:val="right"/>
      <w:rPr>
        <w:rFonts w:ascii="等线" w:eastAsia="等线" w:hAnsi="等线" w:cs="黑体" w:hint="eastAsia"/>
        <w:sz w:val="15"/>
        <w:szCs w:val="15"/>
      </w:rPr>
    </w:pPr>
    <w:r>
      <w:rPr>
        <w:rFonts w:ascii="等线" w:eastAsia="等线" w:hAnsi="等线" w:cs="黑体" w:hint="eastAsia"/>
        <w:sz w:val="15"/>
        <w:szCs w:val="15"/>
      </w:rPr>
      <w:t>云南省昆明市西山区前福路2</w:t>
    </w:r>
    <w:r>
      <w:rPr>
        <w:rFonts w:ascii="等线" w:eastAsia="等线" w:hAnsi="等线" w:cs="黑体"/>
        <w:sz w:val="15"/>
        <w:szCs w:val="15"/>
      </w:rPr>
      <w:t>29</w:t>
    </w:r>
    <w:r>
      <w:rPr>
        <w:rFonts w:ascii="等线" w:eastAsia="等线" w:hAnsi="等线" w:cs="黑体" w:hint="eastAsia"/>
        <w:sz w:val="15"/>
        <w:szCs w:val="15"/>
      </w:rPr>
      <w:t>号广福城A</w:t>
    </w:r>
    <w:r>
      <w:rPr>
        <w:rFonts w:ascii="等线" w:eastAsia="等线" w:hAnsi="等线" w:cs="黑体"/>
        <w:sz w:val="15"/>
        <w:szCs w:val="15"/>
      </w:rPr>
      <w:t>8</w:t>
    </w:r>
    <w:r>
      <w:rPr>
        <w:rFonts w:ascii="等线" w:eastAsia="等线" w:hAnsi="等线" w:cs="黑体" w:hint="eastAsia"/>
        <w:sz w:val="15"/>
        <w:szCs w:val="15"/>
      </w:rPr>
      <w:t>写字楼7楼（6</w:t>
    </w:r>
    <w:r>
      <w:rPr>
        <w:rFonts w:ascii="等线" w:eastAsia="等线" w:hAnsi="等线" w:cs="黑体"/>
        <w:sz w:val="15"/>
        <w:szCs w:val="15"/>
      </w:rPr>
      <w:t>50228</w:t>
    </w:r>
    <w:r>
      <w:rPr>
        <w:rFonts w:ascii="等线" w:eastAsia="等线" w:hAnsi="等线" w:cs="黑体" w:hint="eastAsia"/>
        <w:sz w:val="15"/>
        <w:szCs w:val="15"/>
      </w:rPr>
      <w:t xml:space="preserve">） </w:t>
    </w:r>
  </w:p>
  <w:p w14:paraId="214BDCB0" w14:textId="77777777" w:rsidR="004C37E5" w:rsidRDefault="005D329D">
    <w:pPr>
      <w:pStyle w:val="aa"/>
      <w:pBdr>
        <w:bottom w:val="none" w:sz="0" w:space="0" w:color="auto"/>
      </w:pBdr>
      <w:wordWrap w:val="0"/>
      <w:jc w:val="right"/>
      <w:rPr>
        <w:rFonts w:ascii="等线" w:eastAsia="等线" w:hAnsi="等线" w:cs="黑体" w:hint="eastAsia"/>
        <w:sz w:val="15"/>
        <w:szCs w:val="15"/>
      </w:rPr>
    </w:pPr>
    <w:r>
      <w:rPr>
        <w:rFonts w:ascii="等线" w:eastAsia="等线" w:hAnsi="等线" w:cs="黑体" w:hint="eastAsia"/>
        <w:sz w:val="15"/>
        <w:szCs w:val="15"/>
      </w:rPr>
      <w:t>电话：86 (0</w:t>
    </w:r>
    <w:r>
      <w:rPr>
        <w:rFonts w:ascii="等线" w:eastAsia="等线" w:hAnsi="等线" w:cs="黑体"/>
        <w:sz w:val="15"/>
        <w:szCs w:val="15"/>
      </w:rPr>
      <w:t>871</w:t>
    </w:r>
    <w:r>
      <w:rPr>
        <w:rFonts w:ascii="等线" w:eastAsia="等线" w:hAnsi="等线" w:cs="黑体" w:hint="eastAsia"/>
        <w:sz w:val="15"/>
        <w:szCs w:val="15"/>
      </w:rPr>
      <w:t xml:space="preserve">) </w:t>
    </w:r>
    <w:r>
      <w:rPr>
        <w:rFonts w:ascii="等线" w:eastAsia="等线" w:hAnsi="等线" w:cs="黑体"/>
        <w:sz w:val="15"/>
        <w:szCs w:val="15"/>
      </w:rPr>
      <w:t>6395</w:t>
    </w:r>
    <w:r>
      <w:rPr>
        <w:rFonts w:ascii="等线" w:eastAsia="等线" w:hAnsi="等线" w:cs="黑体" w:hint="eastAsia"/>
        <w:sz w:val="15"/>
        <w:szCs w:val="15"/>
      </w:rPr>
      <w:t xml:space="preserve"> </w:t>
    </w:r>
    <w:r>
      <w:rPr>
        <w:rFonts w:ascii="等线" w:eastAsia="等线" w:hAnsi="等线" w:cs="黑体"/>
        <w:sz w:val="15"/>
        <w:szCs w:val="15"/>
      </w:rPr>
      <w:t>5266</w:t>
    </w:r>
    <w:r>
      <w:rPr>
        <w:rFonts w:ascii="等线" w:eastAsia="等线" w:hAnsi="等线" w:cs="黑体" w:hint="eastAsia"/>
        <w:sz w:val="15"/>
        <w:szCs w:val="15"/>
      </w:rPr>
      <w:t xml:space="preserve"> 传真：86 (0</w:t>
    </w:r>
    <w:r>
      <w:rPr>
        <w:rFonts w:ascii="等线" w:eastAsia="等线" w:hAnsi="等线" w:cs="黑体"/>
        <w:sz w:val="15"/>
        <w:szCs w:val="15"/>
      </w:rPr>
      <w:t>871</w:t>
    </w:r>
    <w:r>
      <w:rPr>
        <w:rFonts w:ascii="等线" w:eastAsia="等线" w:hAnsi="等线" w:cs="黑体" w:hint="eastAsia"/>
        <w:sz w:val="15"/>
        <w:szCs w:val="15"/>
      </w:rPr>
      <w:t xml:space="preserve">) </w:t>
    </w:r>
    <w:r>
      <w:rPr>
        <w:rFonts w:ascii="等线" w:eastAsia="等线" w:hAnsi="等线" w:cs="黑体"/>
        <w:sz w:val="15"/>
        <w:szCs w:val="15"/>
      </w:rPr>
      <w:t>6823</w:t>
    </w:r>
    <w:r>
      <w:rPr>
        <w:rFonts w:ascii="等线" w:eastAsia="等线" w:hAnsi="等线" w:cs="黑体" w:hint="eastAsia"/>
        <w:sz w:val="15"/>
        <w:szCs w:val="15"/>
      </w:rPr>
      <w:t xml:space="preserve"> </w:t>
    </w:r>
    <w:r>
      <w:rPr>
        <w:rFonts w:ascii="等线" w:eastAsia="等线" w:hAnsi="等线" w:cs="黑体"/>
        <w:sz w:val="15"/>
        <w:szCs w:val="15"/>
      </w:rPr>
      <w:t>6561</w:t>
    </w:r>
    <w:r>
      <w:rPr>
        <w:rFonts w:ascii="等线" w:eastAsia="等线" w:hAnsi="等线" w:cs="黑体" w:hint="eastAsia"/>
        <w:sz w:val="15"/>
        <w:szCs w:val="15"/>
      </w:rPr>
      <w:t xml:space="preserve"> </w:t>
    </w:r>
  </w:p>
  <w:p w14:paraId="765E149D" w14:textId="77777777" w:rsidR="004C37E5" w:rsidRDefault="004C37E5">
    <w:pPr>
      <w:pStyle w:val="aa"/>
      <w:pBdr>
        <w:bottom w:val="none" w:sz="0" w:space="0" w:color="auto"/>
      </w:pBdr>
      <w:wordWrap w:val="0"/>
      <w:jc w:val="right"/>
      <w:rPr>
        <w:rFonts w:ascii="等线 Light" w:eastAsia="等线" w:hAnsi="等线 Light" w:cs="等线 Light" w:hint="eastAsia"/>
        <w:b/>
        <w:bCs/>
        <w:i/>
        <w:iCs/>
        <w:color w:val="004B65"/>
        <w:sz w:val="15"/>
        <w:szCs w:val="15"/>
      </w:rPr>
    </w:pPr>
    <w:hyperlink r:id="rId2" w:history="1">
      <w:r>
        <w:rPr>
          <w:rStyle w:val="af"/>
          <w:rFonts w:ascii="等线 Light" w:eastAsia="等线" w:hAnsi="等线 Light" w:cs="等线 Light" w:hint="eastAsia"/>
          <w:b/>
          <w:bCs/>
          <w:i/>
          <w:iCs/>
          <w:color w:val="004B65"/>
          <w:sz w:val="15"/>
          <w:szCs w:val="15"/>
        </w:rPr>
        <w:t>www.dahua-cpa.com</w:t>
      </w:r>
    </w:hyperlink>
    <w:r>
      <w:rPr>
        <w:rFonts w:ascii="等线 Light" w:eastAsia="等线" w:hAnsi="等线 Light" w:cs="等线 Light" w:hint="eastAsia"/>
        <w:b/>
        <w:bCs/>
        <w:i/>
        <w:iCs/>
        <w:color w:val="004B65"/>
        <w:sz w:val="15"/>
        <w:szCs w:val="15"/>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B2E6" w14:textId="02710CA5" w:rsidR="004C37E5" w:rsidRDefault="005D329D">
    <w:pPr>
      <w:pStyle w:val="aa"/>
      <w:pBdr>
        <w:bottom w:val="single" w:sz="6" w:space="0" w:color="auto"/>
      </w:pBdr>
      <w:jc w:val="right"/>
    </w:pPr>
    <w:r>
      <w:rPr>
        <w:rFonts w:hint="eastAsia"/>
      </w:rPr>
      <w:t xml:space="preserve">                        </w:t>
    </w:r>
    <w:r w:rsidR="00775D2D" w:rsidRPr="00775D2D">
      <w:rPr>
        <w:rFonts w:hint="eastAsia"/>
      </w:rPr>
      <w:t>大华</w:t>
    </w:r>
    <w:proofErr w:type="gramStart"/>
    <w:r w:rsidR="00775D2D" w:rsidRPr="00775D2D">
      <w:rPr>
        <w:rFonts w:hint="eastAsia"/>
      </w:rPr>
      <w:t>咨</w:t>
    </w:r>
    <w:proofErr w:type="gramEnd"/>
    <w:r w:rsidR="00775D2D" w:rsidRPr="00775D2D">
      <w:rPr>
        <w:rFonts w:hint="eastAsia"/>
      </w:rPr>
      <w:t>字</w:t>
    </w:r>
    <w:r w:rsidR="00775D2D" w:rsidRPr="00775D2D">
      <w:rPr>
        <w:rFonts w:hint="eastAsia"/>
      </w:rPr>
      <w:t>[2025]2011000495</w:t>
    </w:r>
    <w:r w:rsidR="00775D2D" w:rsidRPr="00775D2D">
      <w:rPr>
        <w:rFonts w:hint="eastAsia"/>
      </w:rPr>
      <w:t>号</w:t>
    </w:r>
    <w:r w:rsidRPr="00265191">
      <w:rPr>
        <w:rFonts w:hint="eastAsia"/>
      </w:rPr>
      <w:t>审核报告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E7058"/>
    <w:multiLevelType w:val="multilevel"/>
    <w:tmpl w:val="5FFE7058"/>
    <w:lvl w:ilvl="0">
      <w:start w:val="1"/>
      <w:numFmt w:val="japaneseCounting"/>
      <w:lvlText w:val="（%1）"/>
      <w:lvlJc w:val="left"/>
      <w:pPr>
        <w:ind w:left="840" w:hanging="8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7904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7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3A"/>
    <w:rsid w:val="0000167F"/>
    <w:rsid w:val="00001FDA"/>
    <w:rsid w:val="00004AA3"/>
    <w:rsid w:val="0000668A"/>
    <w:rsid w:val="00013AA5"/>
    <w:rsid w:val="000172B8"/>
    <w:rsid w:val="00017D28"/>
    <w:rsid w:val="0003174C"/>
    <w:rsid w:val="000335EF"/>
    <w:rsid w:val="00034B51"/>
    <w:rsid w:val="0004587D"/>
    <w:rsid w:val="0004712C"/>
    <w:rsid w:val="00051074"/>
    <w:rsid w:val="00053136"/>
    <w:rsid w:val="000536F3"/>
    <w:rsid w:val="00054DBA"/>
    <w:rsid w:val="0006093E"/>
    <w:rsid w:val="00064279"/>
    <w:rsid w:val="00072FB8"/>
    <w:rsid w:val="00073CE5"/>
    <w:rsid w:val="0007400C"/>
    <w:rsid w:val="0009734F"/>
    <w:rsid w:val="000A2944"/>
    <w:rsid w:val="000A3C4A"/>
    <w:rsid w:val="000B3236"/>
    <w:rsid w:val="000B5E7D"/>
    <w:rsid w:val="000B786E"/>
    <w:rsid w:val="000C05C1"/>
    <w:rsid w:val="000C21D9"/>
    <w:rsid w:val="000C664B"/>
    <w:rsid w:val="000D1B46"/>
    <w:rsid w:val="000D367A"/>
    <w:rsid w:val="000E1ADA"/>
    <w:rsid w:val="000E5661"/>
    <w:rsid w:val="000E58B3"/>
    <w:rsid w:val="001014F1"/>
    <w:rsid w:val="00105D90"/>
    <w:rsid w:val="0011012E"/>
    <w:rsid w:val="001138C0"/>
    <w:rsid w:val="0012194D"/>
    <w:rsid w:val="001278F3"/>
    <w:rsid w:val="001507E8"/>
    <w:rsid w:val="00160F72"/>
    <w:rsid w:val="00165503"/>
    <w:rsid w:val="0016733F"/>
    <w:rsid w:val="00185502"/>
    <w:rsid w:val="001867B5"/>
    <w:rsid w:val="0018793D"/>
    <w:rsid w:val="00195711"/>
    <w:rsid w:val="001A0C9E"/>
    <w:rsid w:val="001B6322"/>
    <w:rsid w:val="001D22B1"/>
    <w:rsid w:val="001D3500"/>
    <w:rsid w:val="001D4EF1"/>
    <w:rsid w:val="001D5543"/>
    <w:rsid w:val="001D67B9"/>
    <w:rsid w:val="001E0CA1"/>
    <w:rsid w:val="001E0EEB"/>
    <w:rsid w:val="001E127E"/>
    <w:rsid w:val="001E71D4"/>
    <w:rsid w:val="001F5372"/>
    <w:rsid w:val="0021001C"/>
    <w:rsid w:val="0021125B"/>
    <w:rsid w:val="0022160B"/>
    <w:rsid w:val="002223ED"/>
    <w:rsid w:val="002229CE"/>
    <w:rsid w:val="00223FCD"/>
    <w:rsid w:val="002330D0"/>
    <w:rsid w:val="00254496"/>
    <w:rsid w:val="002603BB"/>
    <w:rsid w:val="00260CCE"/>
    <w:rsid w:val="00260F54"/>
    <w:rsid w:val="002622F5"/>
    <w:rsid w:val="002627E3"/>
    <w:rsid w:val="00265191"/>
    <w:rsid w:val="002A4EE3"/>
    <w:rsid w:val="002A5FA8"/>
    <w:rsid w:val="002A633F"/>
    <w:rsid w:val="002C6FF1"/>
    <w:rsid w:val="002D1064"/>
    <w:rsid w:val="002D653C"/>
    <w:rsid w:val="002D6B9A"/>
    <w:rsid w:val="002D6FB4"/>
    <w:rsid w:val="002E2366"/>
    <w:rsid w:val="003014E2"/>
    <w:rsid w:val="0030205B"/>
    <w:rsid w:val="00306652"/>
    <w:rsid w:val="00307E0E"/>
    <w:rsid w:val="003329A5"/>
    <w:rsid w:val="00334442"/>
    <w:rsid w:val="00335071"/>
    <w:rsid w:val="00342775"/>
    <w:rsid w:val="0036030F"/>
    <w:rsid w:val="00360A8C"/>
    <w:rsid w:val="00375BE0"/>
    <w:rsid w:val="0039035A"/>
    <w:rsid w:val="0039089D"/>
    <w:rsid w:val="003B054D"/>
    <w:rsid w:val="003B3E79"/>
    <w:rsid w:val="003B5D34"/>
    <w:rsid w:val="003B7BBC"/>
    <w:rsid w:val="003D12F9"/>
    <w:rsid w:val="003D613C"/>
    <w:rsid w:val="003E054A"/>
    <w:rsid w:val="003F1C35"/>
    <w:rsid w:val="003F2915"/>
    <w:rsid w:val="003F56E5"/>
    <w:rsid w:val="00403217"/>
    <w:rsid w:val="0041776A"/>
    <w:rsid w:val="004177F1"/>
    <w:rsid w:val="00424F4B"/>
    <w:rsid w:val="00425815"/>
    <w:rsid w:val="0043743C"/>
    <w:rsid w:val="004423A1"/>
    <w:rsid w:val="00443C45"/>
    <w:rsid w:val="00443E5A"/>
    <w:rsid w:val="00446CCF"/>
    <w:rsid w:val="00450577"/>
    <w:rsid w:val="00451644"/>
    <w:rsid w:val="00454021"/>
    <w:rsid w:val="00456947"/>
    <w:rsid w:val="00460CEE"/>
    <w:rsid w:val="00461CA6"/>
    <w:rsid w:val="004677B2"/>
    <w:rsid w:val="00497079"/>
    <w:rsid w:val="004A0634"/>
    <w:rsid w:val="004B6905"/>
    <w:rsid w:val="004C3243"/>
    <w:rsid w:val="004C37E5"/>
    <w:rsid w:val="004C4C82"/>
    <w:rsid w:val="004C553B"/>
    <w:rsid w:val="004C5913"/>
    <w:rsid w:val="004D465A"/>
    <w:rsid w:val="004D5285"/>
    <w:rsid w:val="004E45C6"/>
    <w:rsid w:val="004F3C8C"/>
    <w:rsid w:val="00502655"/>
    <w:rsid w:val="0050762C"/>
    <w:rsid w:val="00507B44"/>
    <w:rsid w:val="00511FFD"/>
    <w:rsid w:val="0051785C"/>
    <w:rsid w:val="00522503"/>
    <w:rsid w:val="00525AA4"/>
    <w:rsid w:val="0055140F"/>
    <w:rsid w:val="00555BC9"/>
    <w:rsid w:val="005670F9"/>
    <w:rsid w:val="00581FB0"/>
    <w:rsid w:val="00585B30"/>
    <w:rsid w:val="0058652C"/>
    <w:rsid w:val="00591635"/>
    <w:rsid w:val="00594DD8"/>
    <w:rsid w:val="005A05B9"/>
    <w:rsid w:val="005A5183"/>
    <w:rsid w:val="005C6A7D"/>
    <w:rsid w:val="005D329D"/>
    <w:rsid w:val="005D3F00"/>
    <w:rsid w:val="005D664A"/>
    <w:rsid w:val="005E349C"/>
    <w:rsid w:val="006034C6"/>
    <w:rsid w:val="0060351D"/>
    <w:rsid w:val="00615268"/>
    <w:rsid w:val="00617E4D"/>
    <w:rsid w:val="006274EB"/>
    <w:rsid w:val="00634CD8"/>
    <w:rsid w:val="006374A6"/>
    <w:rsid w:val="006376D2"/>
    <w:rsid w:val="00641FD6"/>
    <w:rsid w:val="00657482"/>
    <w:rsid w:val="00696F67"/>
    <w:rsid w:val="006B0FEC"/>
    <w:rsid w:val="006B11F9"/>
    <w:rsid w:val="006B2FD4"/>
    <w:rsid w:val="006B3B89"/>
    <w:rsid w:val="006B67C5"/>
    <w:rsid w:val="006D5E25"/>
    <w:rsid w:val="006E53E5"/>
    <w:rsid w:val="006E5576"/>
    <w:rsid w:val="006E6D34"/>
    <w:rsid w:val="0070333E"/>
    <w:rsid w:val="00713823"/>
    <w:rsid w:val="00720031"/>
    <w:rsid w:val="007248C6"/>
    <w:rsid w:val="00726686"/>
    <w:rsid w:val="007325C2"/>
    <w:rsid w:val="00733044"/>
    <w:rsid w:val="00734868"/>
    <w:rsid w:val="00737009"/>
    <w:rsid w:val="00745396"/>
    <w:rsid w:val="00747FB2"/>
    <w:rsid w:val="007510EF"/>
    <w:rsid w:val="00754176"/>
    <w:rsid w:val="007569F8"/>
    <w:rsid w:val="00763404"/>
    <w:rsid w:val="00775D2D"/>
    <w:rsid w:val="0078215A"/>
    <w:rsid w:val="00782353"/>
    <w:rsid w:val="00786B04"/>
    <w:rsid w:val="00793F56"/>
    <w:rsid w:val="00797ADD"/>
    <w:rsid w:val="007A0133"/>
    <w:rsid w:val="007A3749"/>
    <w:rsid w:val="007A6CE6"/>
    <w:rsid w:val="007C2B0B"/>
    <w:rsid w:val="007D112E"/>
    <w:rsid w:val="007D4FD0"/>
    <w:rsid w:val="007E074F"/>
    <w:rsid w:val="007E5514"/>
    <w:rsid w:val="007E5994"/>
    <w:rsid w:val="007E6A24"/>
    <w:rsid w:val="007F4E65"/>
    <w:rsid w:val="00800D2E"/>
    <w:rsid w:val="008109C9"/>
    <w:rsid w:val="00817665"/>
    <w:rsid w:val="00821EAA"/>
    <w:rsid w:val="0086262B"/>
    <w:rsid w:val="00862990"/>
    <w:rsid w:val="00870B05"/>
    <w:rsid w:val="00874FD8"/>
    <w:rsid w:val="008A0514"/>
    <w:rsid w:val="008A5514"/>
    <w:rsid w:val="008B069A"/>
    <w:rsid w:val="008B0AAD"/>
    <w:rsid w:val="008B1D99"/>
    <w:rsid w:val="008B4492"/>
    <w:rsid w:val="008C1451"/>
    <w:rsid w:val="008C25BE"/>
    <w:rsid w:val="008C634C"/>
    <w:rsid w:val="008E4083"/>
    <w:rsid w:val="00901B6A"/>
    <w:rsid w:val="00905D85"/>
    <w:rsid w:val="00906EDB"/>
    <w:rsid w:val="00931A5A"/>
    <w:rsid w:val="0093680D"/>
    <w:rsid w:val="0094213C"/>
    <w:rsid w:val="00966833"/>
    <w:rsid w:val="009834B1"/>
    <w:rsid w:val="009877AC"/>
    <w:rsid w:val="009905F2"/>
    <w:rsid w:val="00990BE5"/>
    <w:rsid w:val="009952C3"/>
    <w:rsid w:val="0099588F"/>
    <w:rsid w:val="009B0134"/>
    <w:rsid w:val="009B527B"/>
    <w:rsid w:val="009C54A7"/>
    <w:rsid w:val="00A000A8"/>
    <w:rsid w:val="00A06AD8"/>
    <w:rsid w:val="00A06ED7"/>
    <w:rsid w:val="00A1064E"/>
    <w:rsid w:val="00A11FB6"/>
    <w:rsid w:val="00A12B10"/>
    <w:rsid w:val="00A14832"/>
    <w:rsid w:val="00A22C94"/>
    <w:rsid w:val="00A30997"/>
    <w:rsid w:val="00A328E5"/>
    <w:rsid w:val="00A34E2F"/>
    <w:rsid w:val="00A4113C"/>
    <w:rsid w:val="00A503EB"/>
    <w:rsid w:val="00A811E4"/>
    <w:rsid w:val="00A860A6"/>
    <w:rsid w:val="00AA1A71"/>
    <w:rsid w:val="00AB394F"/>
    <w:rsid w:val="00AB3FDC"/>
    <w:rsid w:val="00AB47D1"/>
    <w:rsid w:val="00AB63AE"/>
    <w:rsid w:val="00AC2612"/>
    <w:rsid w:val="00AD6530"/>
    <w:rsid w:val="00AE3744"/>
    <w:rsid w:val="00AF1381"/>
    <w:rsid w:val="00AF31E8"/>
    <w:rsid w:val="00B0452D"/>
    <w:rsid w:val="00B10951"/>
    <w:rsid w:val="00B13179"/>
    <w:rsid w:val="00B14C99"/>
    <w:rsid w:val="00B25995"/>
    <w:rsid w:val="00B276EA"/>
    <w:rsid w:val="00B366CD"/>
    <w:rsid w:val="00B36AF3"/>
    <w:rsid w:val="00B44384"/>
    <w:rsid w:val="00B450DF"/>
    <w:rsid w:val="00B5268B"/>
    <w:rsid w:val="00B616AF"/>
    <w:rsid w:val="00B83CC1"/>
    <w:rsid w:val="00B85264"/>
    <w:rsid w:val="00B86392"/>
    <w:rsid w:val="00B910A0"/>
    <w:rsid w:val="00B9266A"/>
    <w:rsid w:val="00B96170"/>
    <w:rsid w:val="00BB2D45"/>
    <w:rsid w:val="00BB5131"/>
    <w:rsid w:val="00BB58C1"/>
    <w:rsid w:val="00BB5B2C"/>
    <w:rsid w:val="00BC0B74"/>
    <w:rsid w:val="00BC13F3"/>
    <w:rsid w:val="00BC55D6"/>
    <w:rsid w:val="00BE2345"/>
    <w:rsid w:val="00BF1934"/>
    <w:rsid w:val="00BF4FF8"/>
    <w:rsid w:val="00C014A5"/>
    <w:rsid w:val="00C01523"/>
    <w:rsid w:val="00C11F8E"/>
    <w:rsid w:val="00C13C5C"/>
    <w:rsid w:val="00C171CE"/>
    <w:rsid w:val="00C34DCC"/>
    <w:rsid w:val="00C36629"/>
    <w:rsid w:val="00C41FB7"/>
    <w:rsid w:val="00C4529E"/>
    <w:rsid w:val="00C54ADF"/>
    <w:rsid w:val="00C57D54"/>
    <w:rsid w:val="00C60221"/>
    <w:rsid w:val="00C66EF2"/>
    <w:rsid w:val="00C70728"/>
    <w:rsid w:val="00C708CE"/>
    <w:rsid w:val="00C73801"/>
    <w:rsid w:val="00C8293A"/>
    <w:rsid w:val="00C953D4"/>
    <w:rsid w:val="00C95BF0"/>
    <w:rsid w:val="00CC5E8D"/>
    <w:rsid w:val="00CD0B9E"/>
    <w:rsid w:val="00CD3707"/>
    <w:rsid w:val="00CD6136"/>
    <w:rsid w:val="00CD7A05"/>
    <w:rsid w:val="00CE4D56"/>
    <w:rsid w:val="00CE5604"/>
    <w:rsid w:val="00CE67E6"/>
    <w:rsid w:val="00CF3A1D"/>
    <w:rsid w:val="00CF51DB"/>
    <w:rsid w:val="00D01C99"/>
    <w:rsid w:val="00D079E3"/>
    <w:rsid w:val="00D12ECE"/>
    <w:rsid w:val="00D13647"/>
    <w:rsid w:val="00D33FAB"/>
    <w:rsid w:val="00D343FA"/>
    <w:rsid w:val="00D41943"/>
    <w:rsid w:val="00D434BB"/>
    <w:rsid w:val="00D51A2E"/>
    <w:rsid w:val="00D54BEC"/>
    <w:rsid w:val="00D82C4A"/>
    <w:rsid w:val="00DA0D05"/>
    <w:rsid w:val="00DA1EBE"/>
    <w:rsid w:val="00DA4750"/>
    <w:rsid w:val="00DB326A"/>
    <w:rsid w:val="00DC25B8"/>
    <w:rsid w:val="00DC5BE9"/>
    <w:rsid w:val="00DC70F9"/>
    <w:rsid w:val="00DC7F57"/>
    <w:rsid w:val="00DD5CC1"/>
    <w:rsid w:val="00DD6FD8"/>
    <w:rsid w:val="00DF1C5B"/>
    <w:rsid w:val="00DF579F"/>
    <w:rsid w:val="00E0521D"/>
    <w:rsid w:val="00E1022A"/>
    <w:rsid w:val="00E111E5"/>
    <w:rsid w:val="00E1273B"/>
    <w:rsid w:val="00E12F76"/>
    <w:rsid w:val="00E13C92"/>
    <w:rsid w:val="00E15796"/>
    <w:rsid w:val="00E1685A"/>
    <w:rsid w:val="00E22000"/>
    <w:rsid w:val="00E24C9B"/>
    <w:rsid w:val="00E2776D"/>
    <w:rsid w:val="00E27ED6"/>
    <w:rsid w:val="00E3049C"/>
    <w:rsid w:val="00E34856"/>
    <w:rsid w:val="00E47530"/>
    <w:rsid w:val="00E57EAD"/>
    <w:rsid w:val="00E63EA9"/>
    <w:rsid w:val="00E64B03"/>
    <w:rsid w:val="00E71200"/>
    <w:rsid w:val="00E73183"/>
    <w:rsid w:val="00E733F5"/>
    <w:rsid w:val="00E7651C"/>
    <w:rsid w:val="00E80973"/>
    <w:rsid w:val="00E823C1"/>
    <w:rsid w:val="00E84C58"/>
    <w:rsid w:val="00E862FD"/>
    <w:rsid w:val="00E8745C"/>
    <w:rsid w:val="00EA3BEF"/>
    <w:rsid w:val="00EB116B"/>
    <w:rsid w:val="00EC0FAD"/>
    <w:rsid w:val="00EE0CC3"/>
    <w:rsid w:val="00EE54C4"/>
    <w:rsid w:val="00EE5807"/>
    <w:rsid w:val="00EE633A"/>
    <w:rsid w:val="00EE67D8"/>
    <w:rsid w:val="00EE7C6E"/>
    <w:rsid w:val="00EF2543"/>
    <w:rsid w:val="00EF509E"/>
    <w:rsid w:val="00EF672B"/>
    <w:rsid w:val="00EF6CE1"/>
    <w:rsid w:val="00F11947"/>
    <w:rsid w:val="00F270C5"/>
    <w:rsid w:val="00F35D27"/>
    <w:rsid w:val="00F565A7"/>
    <w:rsid w:val="00F652A7"/>
    <w:rsid w:val="00F656DA"/>
    <w:rsid w:val="00F6601C"/>
    <w:rsid w:val="00F70A42"/>
    <w:rsid w:val="00F70D72"/>
    <w:rsid w:val="00F80C78"/>
    <w:rsid w:val="00FB021A"/>
    <w:rsid w:val="00FB0AC2"/>
    <w:rsid w:val="00FB1CE1"/>
    <w:rsid w:val="00FB21E4"/>
    <w:rsid w:val="00FC49FA"/>
    <w:rsid w:val="00FD21EB"/>
    <w:rsid w:val="00FD7C13"/>
    <w:rsid w:val="00FE0488"/>
    <w:rsid w:val="00FE55B9"/>
    <w:rsid w:val="00FF008C"/>
    <w:rsid w:val="00FF1229"/>
    <w:rsid w:val="0BDD1FBA"/>
    <w:rsid w:val="2450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0A6CB"/>
  <w15:docId w15:val="{E19B9577-812E-40D5-A8F0-0E270902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Indent"/>
    <w:basedOn w:val="a"/>
    <w:qFormat/>
    <w:pPr>
      <w:spacing w:before="156"/>
      <w:ind w:firstLine="560"/>
    </w:pPr>
    <w:rPr>
      <w:rFonts w:eastAsia="仿宋_GB2312"/>
      <w:sz w:val="28"/>
    </w:rPr>
  </w:style>
  <w:style w:type="paragraph" w:styleId="a5">
    <w:name w:val="Plain Text"/>
    <w:basedOn w:val="a"/>
    <w:link w:val="a6"/>
    <w:qFormat/>
    <w:pPr>
      <w:adjustRightInd w:val="0"/>
      <w:textAlignment w:val="baseline"/>
    </w:pPr>
    <w:rPr>
      <w:rFonts w:ascii="宋体" w:hAnsi="Courier New" w:cs="宋体"/>
      <w:szCs w:val="21"/>
    </w:rPr>
  </w:style>
  <w:style w:type="paragraph" w:styleId="2">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adjustRightInd w:val="0"/>
      <w:spacing w:line="240" w:lineRule="atLeast"/>
      <w:jc w:val="left"/>
      <w:textAlignment w:val="baseline"/>
    </w:pPr>
    <w:rPr>
      <w:kern w:val="0"/>
      <w:sz w:val="18"/>
      <w:szCs w:val="20"/>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semiHidden/>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unhideWhenUsed/>
    <w:qFormat/>
    <w:rPr>
      <w:color w:val="0563C1"/>
      <w:u w:val="single"/>
    </w:rPr>
  </w:style>
  <w:style w:type="character" w:styleId="af0">
    <w:name w:val="annotation reference"/>
    <w:semiHidden/>
    <w:qFormat/>
    <w:rPr>
      <w:sz w:val="21"/>
      <w:szCs w:val="21"/>
    </w:rPr>
  </w:style>
  <w:style w:type="character" w:customStyle="1" w:styleId="ab">
    <w:name w:val="页眉 字符"/>
    <w:link w:val="aa"/>
    <w:qFormat/>
    <w:rPr>
      <w:kern w:val="2"/>
      <w:sz w:val="18"/>
      <w:szCs w:val="18"/>
    </w:rPr>
  </w:style>
  <w:style w:type="character" w:customStyle="1" w:styleId="a9">
    <w:name w:val="页脚 字符"/>
    <w:link w:val="a8"/>
    <w:uiPriority w:val="99"/>
    <w:qFormat/>
    <w:rPr>
      <w:sz w:val="18"/>
    </w:rPr>
  </w:style>
  <w:style w:type="character" w:customStyle="1" w:styleId="a6">
    <w:name w:val="纯文本 字符"/>
    <w:link w:val="a5"/>
    <w:qFormat/>
    <w:rPr>
      <w:rFonts w:ascii="宋体" w:hAnsi="Courier New" w:cs="宋体"/>
      <w:kern w:val="2"/>
      <w:sz w:val="21"/>
      <w:szCs w:val="21"/>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styleId="af2">
    <w:name w:val="No Spacing"/>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9205">
      <w:bodyDiv w:val="1"/>
      <w:marLeft w:val="0"/>
      <w:marRight w:val="0"/>
      <w:marTop w:val="0"/>
      <w:marBottom w:val="0"/>
      <w:divBdr>
        <w:top w:val="none" w:sz="0" w:space="0" w:color="auto"/>
        <w:left w:val="none" w:sz="0" w:space="0" w:color="auto"/>
        <w:bottom w:val="none" w:sz="0" w:space="0" w:color="auto"/>
        <w:right w:val="none" w:sz="0" w:space="0" w:color="auto"/>
      </w:divBdr>
    </w:div>
    <w:div w:id="528298148">
      <w:bodyDiv w:val="1"/>
      <w:marLeft w:val="0"/>
      <w:marRight w:val="0"/>
      <w:marTop w:val="0"/>
      <w:marBottom w:val="0"/>
      <w:divBdr>
        <w:top w:val="none" w:sz="0" w:space="0" w:color="auto"/>
        <w:left w:val="none" w:sz="0" w:space="0" w:color="auto"/>
        <w:bottom w:val="none" w:sz="0" w:space="0" w:color="auto"/>
        <w:right w:val="none" w:sz="0" w:space="0" w:color="auto"/>
      </w:divBdr>
    </w:div>
    <w:div w:id="687877544">
      <w:bodyDiv w:val="1"/>
      <w:marLeft w:val="0"/>
      <w:marRight w:val="0"/>
      <w:marTop w:val="0"/>
      <w:marBottom w:val="0"/>
      <w:divBdr>
        <w:top w:val="none" w:sz="0" w:space="0" w:color="auto"/>
        <w:left w:val="none" w:sz="0" w:space="0" w:color="auto"/>
        <w:bottom w:val="none" w:sz="0" w:space="0" w:color="auto"/>
        <w:right w:val="none" w:sz="0" w:space="0" w:color="auto"/>
      </w:divBdr>
    </w:div>
    <w:div w:id="107651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hyperlink" Target="http://www.dahua-cpa.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11</Pages>
  <Words>878</Words>
  <Characters>5011</Characters>
  <Application>Microsoft Office Word</Application>
  <DocSecurity>0</DocSecurity>
  <Lines>41</Lines>
  <Paragraphs>11</Paragraphs>
  <ScaleCrop>false</ScaleCrop>
  <Company>xsd</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subject/>
  <dc:creator>sdq</dc:creator>
  <cp:keywords/>
  <dc:description/>
  <cp:lastModifiedBy>庆招 范</cp:lastModifiedBy>
  <cp:revision>12</cp:revision>
  <cp:lastPrinted>2012-03-31T01:42:00Z</cp:lastPrinted>
  <dcterms:created xsi:type="dcterms:W3CDTF">2020-01-13T20:09:00Z</dcterms:created>
  <dcterms:modified xsi:type="dcterms:W3CDTF">2025-02-19T04:07:00Z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eyJoZGlkIjoiZDQ0OTdmZjQxYmYwMDA4MTc5ZGJhOTE3MmE2ZDAyZmEiLCJ1c2VySWQiOiI4OTUwOTc3NTkifQ==</vt:lpwstr>
  </property>
  <property fmtid="{D5CDD505-2E9C-101B-9397-08002B2CF9AE}" pid="3" name="KSOProductBuildVer">
    <vt:lpwstr>2052-12.1.0.19302</vt:lpwstr>
  </property>
  <property fmtid="{D5CDD505-2E9C-101B-9397-08002B2CF9AE}" pid="4" name="ICV">
    <vt:lpwstr>A4776766F7824F8E9CCCEA8689FDC306_12</vt:lpwstr>
  </property>
</Properties>
</file>