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31F643">
      <w:pPr>
        <w:pStyle w:val="15"/>
        <w:keepNext w:val="0"/>
        <w:keepLines w:val="0"/>
        <w:widowControl w:val="0"/>
        <w:suppressLineNumbers w:val="0"/>
        <w:autoSpaceDE w:val="0"/>
        <w:autoSpaceDN/>
        <w:spacing w:line="340" w:lineRule="exact"/>
        <w:rPr>
          <w:rFonts w:hint="default" w:ascii="方正小标宋_GBK" w:hAnsi="方正小标宋_GBK" w:eastAsia="方正小标宋_GBK" w:cs="方正小标宋_GBK"/>
          <w:color w:val="FF0000"/>
          <w:spacing w:val="34"/>
          <w:kern w:val="2"/>
          <w:sz w:val="84"/>
          <w:szCs w:val="84"/>
        </w:rPr>
      </w:pPr>
    </w:p>
    <w:p w14:paraId="4815D30F">
      <w:pPr>
        <w:keepNext w:val="0"/>
        <w:keepLines w:val="0"/>
        <w:widowControl w:val="0"/>
        <w:suppressLineNumbers w:val="0"/>
        <w:autoSpaceDE w:val="0"/>
        <w:autoSpaceDN/>
        <w:spacing w:line="420" w:lineRule="exact"/>
        <w:jc w:val="center"/>
        <w:rPr>
          <w:rFonts w:hint="default" w:ascii="方正小标宋_GBK" w:hAnsi="方正小标宋_GBK" w:eastAsia="方正小标宋_GBK" w:cs="方正小标宋_GBK"/>
          <w:color w:val="FF0000"/>
          <w:spacing w:val="34"/>
          <w:kern w:val="2"/>
          <w:sz w:val="84"/>
          <w:szCs w:val="84"/>
        </w:rPr>
      </w:pPr>
      <w:r>
        <w:rPr>
          <w:rFonts w:hint="default" w:ascii="方正小标宋_GBK" w:hAnsi="方正小标宋_GBK" w:eastAsia="方正小标宋_GBK" w:cs="方正小标宋_GBK"/>
          <w:color w:val="FF0000"/>
          <w:spacing w:val="34"/>
          <w:kern w:val="2"/>
          <w:sz w:val="84"/>
          <w:szCs w:val="84"/>
        </w:rPr>
        <w:t xml:space="preserve"> </w:t>
      </w:r>
    </w:p>
    <w:p w14:paraId="34D94E96">
      <w:pPr>
        <w:keepNext w:val="0"/>
        <w:keepLines w:val="0"/>
        <w:widowControl w:val="0"/>
        <w:suppressLineNumbers w:val="0"/>
        <w:autoSpaceDE w:val="0"/>
        <w:autoSpaceDN/>
        <w:spacing w:line="360" w:lineRule="exact"/>
        <w:ind w:left="210" w:leftChars="100" w:right="210" w:rightChars="100"/>
        <w:jc w:val="center"/>
        <w:rPr>
          <w:rFonts w:hint="default" w:ascii="Times New Roman" w:hAnsi="Times New Roman" w:eastAsia="仿宋_GB2312" w:cs="Times New Roman"/>
          <w:sz w:val="32"/>
          <w:szCs w:val="32"/>
        </w:rPr>
      </w:pPr>
      <w:r>
        <w:rPr>
          <w:rStyle w:val="18"/>
          <w:rFonts w:hint="default" w:ascii="仿宋_GB2312" w:hAnsi="Times New Roman" w:eastAsia="仿宋_GB2312" w:cs="仿宋_GB2312"/>
          <w:sz w:val="32"/>
          <w:szCs w:val="32"/>
        </w:rPr>
        <w:t>安政办〔</w:t>
      </w:r>
      <w:r>
        <w:rPr>
          <w:rStyle w:val="18"/>
          <w:rFonts w:hint="default" w:ascii="Times New Roman" w:hAnsi="Times New Roman" w:eastAsia="仿宋_GB2312" w:cs="Times New Roman"/>
          <w:sz w:val="32"/>
          <w:szCs w:val="32"/>
        </w:rPr>
        <w:t>2024</w:t>
      </w:r>
      <w:r>
        <w:rPr>
          <w:rStyle w:val="18"/>
          <w:rFonts w:hint="default" w:ascii="仿宋_GB2312" w:hAnsi="Times New Roman" w:eastAsia="仿宋_GB2312" w:cs="仿宋_GB2312"/>
          <w:sz w:val="32"/>
          <w:szCs w:val="32"/>
        </w:rPr>
        <w:t>〕</w:t>
      </w:r>
      <w:r>
        <w:rPr>
          <w:rStyle w:val="18"/>
          <w:rFonts w:hint="default" w:ascii="Times New Roman" w:hAnsi="Times New Roman" w:eastAsia="仿宋_GB2312" w:cs="Times New Roman"/>
          <w:sz w:val="32"/>
          <w:szCs w:val="32"/>
        </w:rPr>
        <w:t>47</w:t>
      </w:r>
      <w:r>
        <w:rPr>
          <w:rStyle w:val="18"/>
          <w:rFonts w:hint="default" w:ascii="仿宋_GB2312" w:hAnsi="Times New Roman" w:eastAsia="仿宋_GB2312" w:cs="仿宋_GB2312"/>
          <w:sz w:val="32"/>
          <w:szCs w:val="32"/>
        </w:rPr>
        <w:t>号</w:t>
      </w:r>
    </w:p>
    <w:p w14:paraId="3AC2144E">
      <w:pPr>
        <w:keepNext w:val="0"/>
        <w:keepLines w:val="0"/>
        <w:widowControl w:val="0"/>
        <w:suppressLineNumbers w:val="0"/>
        <w:autoSpaceDE w:val="0"/>
        <w:autoSpaceDN/>
        <w:spacing w:line="560" w:lineRule="exact"/>
        <w:jc w:val="both"/>
        <w:rPr>
          <w:rFonts w:hint="default" w:ascii="Times New Roman" w:hAnsi="Times New Roman" w:eastAsia="仿宋_GB2312" w:cs="Times New Roman"/>
          <w:sz w:val="32"/>
          <w:szCs w:val="32"/>
        </w:rPr>
      </w:pPr>
      <w:r>
        <w:rPr>
          <w:rStyle w:val="18"/>
          <w:rFonts w:hint="default" w:ascii="Times New Roman" w:hAnsi="Times New Roman" w:eastAsia="仿宋_GB2312" w:cs="Times New Roman"/>
          <w:sz w:val="32"/>
          <w:szCs w:val="32"/>
        </w:rPr>
        <w:t xml:space="preserve">  </w:t>
      </w:r>
    </w:p>
    <w:p w14:paraId="3520C57F">
      <w:pPr>
        <w:keepNext w:val="0"/>
        <w:keepLines w:val="0"/>
        <w:widowControl w:val="0"/>
        <w:suppressLineNumbers w:val="0"/>
        <w:autoSpaceDE w:val="0"/>
        <w:autoSpaceDN/>
        <w:spacing w:line="560" w:lineRule="exact"/>
        <w:jc w:val="center"/>
        <w:rPr>
          <w:rFonts w:hint="default" w:ascii="Times New Roman" w:hAnsi="Times New Roman" w:eastAsia="方正小标宋_GBK" w:cs="Times New Roman"/>
          <w:kern w:val="2"/>
          <w:sz w:val="44"/>
          <w:szCs w:val="44"/>
        </w:rPr>
      </w:pPr>
      <w:r>
        <w:rPr>
          <w:rFonts w:hint="default" w:ascii="方正小标宋_GBK" w:hAnsi="方正小标宋_GBK" w:eastAsia="方正小标宋_GBK" w:cs="方正小标宋_GBK"/>
          <w:kern w:val="2"/>
          <w:sz w:val="44"/>
          <w:szCs w:val="44"/>
        </w:rPr>
        <w:t>安宁市人民政府办公室关于明确</w:t>
      </w:r>
    </w:p>
    <w:p w14:paraId="1E611E72">
      <w:pPr>
        <w:keepNext w:val="0"/>
        <w:keepLines w:val="0"/>
        <w:widowControl w:val="0"/>
        <w:suppressLineNumbers w:val="0"/>
        <w:autoSpaceDE w:val="0"/>
        <w:autoSpaceDN/>
        <w:spacing w:line="560" w:lineRule="exact"/>
        <w:jc w:val="center"/>
        <w:rPr>
          <w:rFonts w:hint="default" w:ascii="方正小标宋_GBK" w:hAnsi="方正小标宋_GBK" w:eastAsia="方正小标宋_GBK" w:cs="微软雅黑"/>
          <w:kern w:val="2"/>
          <w:sz w:val="44"/>
          <w:szCs w:val="44"/>
        </w:rPr>
      </w:pPr>
      <w:r>
        <w:rPr>
          <w:rFonts w:hint="default" w:ascii="方正小标宋_GBK" w:hAnsi="方正小标宋_GBK" w:eastAsia="方正小标宋_GBK" w:cs="方正小标宋_GBK"/>
          <w:kern w:val="2"/>
          <w:sz w:val="44"/>
          <w:szCs w:val="44"/>
        </w:rPr>
        <w:t>中华人民共和国噪声污染防治法部分条款</w:t>
      </w:r>
    </w:p>
    <w:p w14:paraId="5864EB99">
      <w:pPr>
        <w:keepNext w:val="0"/>
        <w:keepLines w:val="0"/>
        <w:widowControl w:val="0"/>
        <w:suppressLineNumbers w:val="0"/>
        <w:autoSpaceDE w:val="0"/>
        <w:autoSpaceDN/>
        <w:spacing w:line="560" w:lineRule="exact"/>
        <w:jc w:val="center"/>
        <w:rPr>
          <w:rFonts w:hint="default" w:ascii="Times New Roman" w:hAnsi="Times New Roman" w:eastAsia="方正小标宋_GBK" w:cs="Times New Roman"/>
          <w:kern w:val="2"/>
          <w:sz w:val="44"/>
          <w:szCs w:val="44"/>
        </w:rPr>
      </w:pPr>
      <w:r>
        <w:rPr>
          <w:rFonts w:hint="default" w:ascii="方正小标宋_GBK" w:hAnsi="方正小标宋_GBK" w:eastAsia="方正小标宋_GBK" w:cs="方正小标宋_GBK"/>
          <w:kern w:val="2"/>
          <w:sz w:val="44"/>
          <w:szCs w:val="44"/>
        </w:rPr>
        <w:t>市级部门职责分工的通知</w:t>
      </w:r>
    </w:p>
    <w:p w14:paraId="469C5901">
      <w:pPr>
        <w:keepNext w:val="0"/>
        <w:keepLines w:val="0"/>
        <w:widowControl w:val="0"/>
        <w:suppressLineNumbers w:val="0"/>
        <w:autoSpaceDE w:val="0"/>
        <w:autoSpaceDN/>
        <w:spacing w:line="300" w:lineRule="exact"/>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 xml:space="preserve"> </w:t>
      </w:r>
    </w:p>
    <w:p w14:paraId="55B7D16E">
      <w:pPr>
        <w:keepNext w:val="0"/>
        <w:keepLines w:val="0"/>
        <w:widowControl w:val="0"/>
        <w:suppressLineNumbers w:val="0"/>
        <w:autoSpaceDE w:val="0"/>
        <w:autoSpaceDN/>
        <w:spacing w:line="520" w:lineRule="exact"/>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rPr>
        <w:t>各有关单位：</w:t>
      </w:r>
    </w:p>
    <w:p w14:paraId="0F01F186">
      <w:pPr>
        <w:keepNext w:val="0"/>
        <w:keepLines w:val="0"/>
        <w:widowControl w:val="0"/>
        <w:suppressLineNumbers w:val="0"/>
        <w:autoSpaceDE w:val="0"/>
        <w:autoSpaceDN/>
        <w:spacing w:line="560" w:lineRule="exact"/>
        <w:ind w:left="0" w:firstLine="640" w:firstLineChars="200"/>
        <w:jc w:val="both"/>
        <w:rPr>
          <w:rFonts w:hint="default" w:ascii="Times New Roman" w:hAnsi="Times New Roman" w:eastAsia="仿宋_GB2312" w:cs="Times New Roman"/>
          <w:spacing w:val="0"/>
          <w:kern w:val="2"/>
          <w:sz w:val="32"/>
          <w:szCs w:val="32"/>
        </w:rPr>
      </w:pPr>
      <w:r>
        <w:rPr>
          <w:rFonts w:hint="default" w:ascii="仿宋_GB2312" w:hAnsi="Times New Roman" w:eastAsia="仿宋_GB2312" w:cs="仿宋_GB2312"/>
          <w:spacing w:val="0"/>
          <w:kern w:val="2"/>
          <w:sz w:val="32"/>
          <w:szCs w:val="32"/>
        </w:rPr>
        <w:t>《中华人民共和国噪声污染防治法》于</w:t>
      </w:r>
      <w:r>
        <w:rPr>
          <w:rFonts w:hint="default" w:ascii="Times New Roman" w:hAnsi="Times New Roman" w:eastAsia="仿宋_GB2312" w:cs="Times New Roman"/>
          <w:spacing w:val="0"/>
          <w:kern w:val="2"/>
          <w:sz w:val="32"/>
          <w:szCs w:val="32"/>
        </w:rPr>
        <w:t>2022</w:t>
      </w:r>
      <w:r>
        <w:rPr>
          <w:rFonts w:hint="default" w:ascii="仿宋_GB2312" w:hAnsi="Times New Roman" w:eastAsia="仿宋_GB2312" w:cs="仿宋_GB2312"/>
          <w:spacing w:val="0"/>
          <w:kern w:val="2"/>
          <w:sz w:val="32"/>
          <w:szCs w:val="32"/>
        </w:rPr>
        <w:t>年</w:t>
      </w:r>
      <w:r>
        <w:rPr>
          <w:rFonts w:hint="default" w:ascii="Times New Roman" w:hAnsi="Times New Roman" w:eastAsia="仿宋_GB2312" w:cs="Times New Roman"/>
          <w:spacing w:val="0"/>
          <w:kern w:val="2"/>
          <w:sz w:val="32"/>
          <w:szCs w:val="32"/>
        </w:rPr>
        <w:t>6</w:t>
      </w:r>
      <w:r>
        <w:rPr>
          <w:rFonts w:hint="default" w:ascii="仿宋_GB2312" w:hAnsi="Times New Roman" w:eastAsia="仿宋_GB2312" w:cs="仿宋_GB2312"/>
          <w:spacing w:val="0"/>
          <w:kern w:val="2"/>
          <w:sz w:val="32"/>
          <w:szCs w:val="32"/>
        </w:rPr>
        <w:t>月</w:t>
      </w:r>
      <w:r>
        <w:rPr>
          <w:rFonts w:hint="default" w:ascii="Times New Roman" w:hAnsi="Times New Roman" w:eastAsia="仿宋_GB2312" w:cs="Times New Roman"/>
          <w:spacing w:val="0"/>
          <w:kern w:val="2"/>
          <w:sz w:val="32"/>
          <w:szCs w:val="32"/>
        </w:rPr>
        <w:t>5</w:t>
      </w:r>
      <w:r>
        <w:rPr>
          <w:rFonts w:hint="default" w:ascii="仿宋_GB2312" w:hAnsi="Times New Roman" w:eastAsia="仿宋_GB2312" w:cs="仿宋_GB2312"/>
          <w:spacing w:val="0"/>
          <w:kern w:val="2"/>
          <w:sz w:val="32"/>
          <w:szCs w:val="32"/>
        </w:rPr>
        <w:t>日施行。根据《昆明市环境污染防治工作领导小组办公室关于落实中华人民共和国噪声污染防治法政府指定责任部门相关工作的通知》（昆污防办便〔</w:t>
      </w:r>
      <w:r>
        <w:rPr>
          <w:rFonts w:hint="default" w:ascii="Times New Roman" w:hAnsi="Times New Roman" w:eastAsia="仿宋_GB2312" w:cs="Times New Roman"/>
          <w:spacing w:val="0"/>
          <w:kern w:val="2"/>
          <w:sz w:val="32"/>
          <w:szCs w:val="32"/>
        </w:rPr>
        <w:t>2024</w:t>
      </w:r>
      <w:r>
        <w:rPr>
          <w:rFonts w:hint="default" w:ascii="仿宋_GB2312" w:eastAsia="仿宋_GB2312" w:cs="仿宋_GB2312"/>
          <w:spacing w:val="0"/>
          <w:kern w:val="2"/>
          <w:sz w:val="32"/>
          <w:szCs w:val="32"/>
        </w:rPr>
        <w:t>〕</w:t>
      </w:r>
      <w:r>
        <w:rPr>
          <w:rFonts w:hint="default" w:ascii="Times New Roman" w:hAnsi="Times New Roman" w:eastAsia="仿宋_GB2312" w:cs="Times New Roman"/>
          <w:spacing w:val="0"/>
          <w:kern w:val="2"/>
          <w:sz w:val="32"/>
          <w:szCs w:val="32"/>
        </w:rPr>
        <w:t>38</w:t>
      </w:r>
      <w:r>
        <w:rPr>
          <w:rFonts w:hint="default" w:ascii="仿宋_GB2312" w:hAnsi="Times New Roman" w:eastAsia="仿宋_GB2312" w:cs="仿宋_GB2312"/>
          <w:spacing w:val="0"/>
          <w:kern w:val="2"/>
          <w:sz w:val="32"/>
          <w:szCs w:val="32"/>
        </w:rPr>
        <w:t>号）要求，为进一步加强监督管理，经市人民政府研究同意，现对《中华人民共和国噪声污染防治法》部分条款市级部门职责分工进行明确，请认真抓好贯彻落实。</w:t>
      </w:r>
    </w:p>
    <w:p w14:paraId="403303E7">
      <w:pPr>
        <w:keepNext w:val="0"/>
        <w:keepLines w:val="0"/>
        <w:widowControl w:val="0"/>
        <w:suppressLineNumbers w:val="0"/>
        <w:autoSpaceDE w:val="0"/>
        <w:autoSpaceDN/>
        <w:spacing w:line="440" w:lineRule="exact"/>
        <w:ind w:left="0" w:firstLine="616" w:firstLineChars="200"/>
        <w:jc w:val="both"/>
        <w:rPr>
          <w:rFonts w:hint="default" w:ascii="Times New Roman" w:hAnsi="Times New Roman" w:eastAsia="仿宋_GB2312" w:cs="Times New Roman"/>
          <w:spacing w:val="-6"/>
          <w:kern w:val="2"/>
          <w:sz w:val="32"/>
          <w:szCs w:val="32"/>
        </w:rPr>
      </w:pPr>
      <w:r>
        <w:rPr>
          <w:rFonts w:hint="default" w:ascii="Times New Roman" w:hAnsi="Times New Roman" w:eastAsia="仿宋_GB2312" w:cs="Times New Roman"/>
          <w:spacing w:val="-6"/>
          <w:kern w:val="2"/>
          <w:sz w:val="32"/>
          <w:szCs w:val="32"/>
        </w:rPr>
        <w:t xml:space="preserve"> </w:t>
      </w:r>
    </w:p>
    <w:p w14:paraId="5B39B7C6">
      <w:pPr>
        <w:keepNext w:val="0"/>
        <w:keepLines w:val="0"/>
        <w:widowControl w:val="0"/>
        <w:suppressLineNumbers w:val="0"/>
        <w:autoSpaceDE w:val="0"/>
        <w:autoSpaceDN/>
        <w:spacing w:line="440" w:lineRule="exact"/>
        <w:ind w:left="0" w:firstLine="616" w:firstLineChars="200"/>
        <w:jc w:val="both"/>
        <w:rPr>
          <w:rFonts w:hint="default" w:ascii="Times New Roman" w:hAnsi="Times New Roman" w:eastAsia="仿宋_GB2312" w:cs="Times New Roman"/>
          <w:spacing w:val="-6"/>
          <w:kern w:val="2"/>
          <w:sz w:val="32"/>
          <w:szCs w:val="32"/>
        </w:rPr>
      </w:pPr>
      <w:r>
        <w:rPr>
          <w:rFonts w:hint="default" w:ascii="Times New Roman" w:hAnsi="Times New Roman" w:eastAsia="仿宋_GB2312" w:cs="Times New Roman"/>
          <w:spacing w:val="-6"/>
          <w:kern w:val="2"/>
          <w:sz w:val="32"/>
          <w:szCs w:val="32"/>
        </w:rPr>
        <w:t xml:space="preserve"> </w:t>
      </w:r>
    </w:p>
    <w:p w14:paraId="56A2D5DF">
      <w:pPr>
        <w:keepNext w:val="0"/>
        <w:keepLines w:val="0"/>
        <w:widowControl w:val="0"/>
        <w:suppressLineNumbers w:val="0"/>
        <w:autoSpaceDE w:val="0"/>
        <w:autoSpaceDN/>
        <w:spacing w:line="576" w:lineRule="exact"/>
        <w:ind w:left="0" w:right="0" w:rightChars="0" w:firstLine="0" w:firstLineChars="0"/>
        <w:jc w:val="right"/>
      </w:pPr>
      <w:r>
        <w:rPr>
          <w:rFonts w:hint="default" w:ascii="Times New Roman" w:hAnsi="Times New Roman" w:eastAsia="仿宋_GB2312" w:cs="Times New Roman"/>
          <w:spacing w:val="0"/>
          <w:kern w:val="2"/>
          <w:sz w:val="32"/>
          <w:szCs w:val="32"/>
        </w:rPr>
        <w:t>2024</w:t>
      </w:r>
      <w:r>
        <w:rPr>
          <w:rFonts w:hint="default" w:ascii="仿宋_GB2312" w:hAnsi="Times New Roman" w:eastAsia="仿宋_GB2312" w:cs="仿宋_GB2312"/>
          <w:spacing w:val="0"/>
          <w:kern w:val="2"/>
          <w:sz w:val="32"/>
          <w:szCs w:val="32"/>
        </w:rPr>
        <w:t>年</w:t>
      </w:r>
      <w:r>
        <w:rPr>
          <w:rFonts w:hint="default" w:ascii="Times New Roman" w:hAnsi="Times New Roman" w:eastAsia="仿宋_GB2312" w:cs="Times New Roman"/>
          <w:spacing w:val="0"/>
          <w:kern w:val="2"/>
          <w:sz w:val="32"/>
          <w:szCs w:val="32"/>
        </w:rPr>
        <w:t>12</w:t>
      </w:r>
      <w:r>
        <w:rPr>
          <w:rFonts w:hint="default" w:ascii="仿宋_GB2312" w:hAnsi="Times New Roman" w:eastAsia="仿宋_GB2312" w:cs="仿宋_GB2312"/>
          <w:spacing w:val="0"/>
          <w:kern w:val="2"/>
          <w:sz w:val="32"/>
          <w:szCs w:val="32"/>
        </w:rPr>
        <w:t>月</w:t>
      </w:r>
      <w:r>
        <w:rPr>
          <w:rFonts w:hint="default" w:ascii="Times New Roman" w:hAnsi="Times New Roman" w:eastAsia="仿宋_GB2312" w:cs="Times New Roman"/>
          <w:spacing w:val="0"/>
          <w:kern w:val="2"/>
          <w:sz w:val="32"/>
          <w:szCs w:val="32"/>
        </w:rPr>
        <w:t>25</w:t>
      </w:r>
      <w:r>
        <w:rPr>
          <w:rFonts w:hint="default" w:ascii="仿宋_GB2312" w:hAnsi="Times New Roman" w:eastAsia="仿宋_GB2312" w:cs="仿宋_GB2312"/>
          <w:spacing w:val="0"/>
          <w:kern w:val="2"/>
          <w:sz w:val="32"/>
          <w:szCs w:val="32"/>
        </w:rPr>
        <w:t>日</w:t>
      </w:r>
      <w:r>
        <w:rPr>
          <w:rFonts w:hint="default" w:ascii="仿宋_GB2312" w:hAnsi="Times New Roman" w:eastAsia="仿宋_GB2312" w:cs="仿宋_GB2312"/>
          <w:color w:val="FFFFFF"/>
          <w:spacing w:val="0"/>
          <w:kern w:val="2"/>
          <w:sz w:val="32"/>
          <w:szCs w:val="32"/>
        </w:rPr>
        <w:t>空白空白</w:t>
      </w:r>
    </w:p>
    <w:p w14:paraId="59DF83CD">
      <w:pPr>
        <w:rPr>
          <w:rFonts w:hint="default" w:ascii="Times New Roman" w:hAnsi="Times New Roman" w:eastAsia="仿宋_GB2312" w:cs="Times New Roman"/>
          <w:color w:val="FFFFFF"/>
          <w:spacing w:val="0"/>
          <w:kern w:val="2"/>
          <w:sz w:val="32"/>
          <w:szCs w:val="32"/>
        </w:rPr>
        <w:sectPr>
          <w:footerReference r:id="rId4" w:type="default"/>
          <w:pgSz w:w="11906" w:h="16838"/>
          <w:pgMar w:top="2041" w:right="1474" w:bottom="1928" w:left="1587" w:header="851" w:footer="1525" w:gutter="0"/>
          <w:pgNumType w:fmt="decimal"/>
          <w:cols w:space="0" w:num="1"/>
          <w:docGrid w:type="lines" w:linePitch="312" w:charSpace="0"/>
        </w:sectPr>
      </w:pPr>
    </w:p>
    <w:p w14:paraId="2167E4CC">
      <w:pPr>
        <w:pStyle w:val="15"/>
        <w:keepNext w:val="0"/>
        <w:keepLines w:val="0"/>
        <w:widowControl w:val="0"/>
        <w:suppressLineNumbers w:val="0"/>
        <w:autoSpaceDE w:val="0"/>
        <w:autoSpaceDN/>
        <w:spacing w:line="0" w:lineRule="atLeast"/>
        <w:jc w:val="center"/>
        <w:rPr>
          <w:rFonts w:hint="default" w:ascii="方正小标宋_GBK" w:hAnsi="方正小标宋_GBK" w:eastAsia="方正小标宋_GBK" w:cs="方正小标宋_GBK"/>
          <w:spacing w:val="2"/>
          <w:kern w:val="2"/>
          <w:sz w:val="44"/>
          <w:szCs w:val="44"/>
        </w:rPr>
      </w:pPr>
      <w:r>
        <w:rPr>
          <w:rFonts w:hint="default" w:ascii="方正小标宋_GBK" w:hAnsi="方正小标宋_GBK" w:eastAsia="方正小标宋_GBK" w:cs="方正小标宋_GBK"/>
          <w:spacing w:val="2"/>
          <w:kern w:val="2"/>
          <w:sz w:val="44"/>
          <w:szCs w:val="44"/>
        </w:rPr>
        <w:t>中华人民共和国噪声污染防治法部分条款</w:t>
      </w:r>
    </w:p>
    <w:p w14:paraId="0DC7A14B">
      <w:pPr>
        <w:pStyle w:val="15"/>
        <w:keepNext w:val="0"/>
        <w:keepLines w:val="0"/>
        <w:widowControl w:val="0"/>
        <w:suppressLineNumbers w:val="0"/>
        <w:autoSpaceDE w:val="0"/>
        <w:autoSpaceDN/>
        <w:spacing w:line="0" w:lineRule="atLeast"/>
        <w:jc w:val="center"/>
        <w:rPr>
          <w:rFonts w:hint="default" w:ascii="方正小标宋_GBK" w:hAnsi="方正小标宋_GBK" w:eastAsia="方正小标宋_GBK" w:cs="方正小标宋_GBK"/>
          <w:kern w:val="2"/>
          <w:sz w:val="44"/>
          <w:szCs w:val="44"/>
        </w:rPr>
      </w:pPr>
      <w:r>
        <w:rPr>
          <w:rFonts w:hint="default" w:ascii="方正小标宋_GBK" w:hAnsi="方正小标宋_GBK" w:eastAsia="方正小标宋_GBK" w:cs="方正小标宋_GBK"/>
          <w:spacing w:val="2"/>
          <w:kern w:val="2"/>
          <w:sz w:val="44"/>
          <w:szCs w:val="44"/>
        </w:rPr>
        <w:t>市级部门职责分工</w:t>
      </w:r>
    </w:p>
    <w:p w14:paraId="7FB71D9A">
      <w:pPr>
        <w:keepNext w:val="0"/>
        <w:keepLines w:val="0"/>
        <w:widowControl w:val="0"/>
        <w:suppressLineNumbers w:val="0"/>
        <w:autoSpaceDE w:val="0"/>
        <w:autoSpaceDN/>
        <w:spacing w:line="300" w:lineRule="exact"/>
        <w:ind w:right="0" w:rightChars="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6"/>
        <w:gridCol w:w="1365"/>
        <w:gridCol w:w="5425"/>
        <w:gridCol w:w="3110"/>
      </w:tblGrid>
      <w:tr w14:paraId="0F46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7153">
            <w:pPr>
              <w:keepNext w:val="0"/>
              <w:keepLines w:val="0"/>
              <w:widowControl/>
              <w:suppressLineNumbers w:val="0"/>
              <w:autoSpaceDE w:val="0"/>
              <w:autoSpaceDN/>
              <w:spacing w:line="520" w:lineRule="exact"/>
              <w:jc w:val="center"/>
              <w:textAlignment w:val="center"/>
              <w:rPr>
                <w:rFonts w:hint="default" w:ascii="Times New Roman" w:hAnsi="Times New Roman" w:eastAsia="黑体" w:cs="黑体"/>
                <w:i w:val="0"/>
                <w:iCs w:val="0"/>
                <w:color w:val="000000"/>
                <w:kern w:val="2"/>
                <w:sz w:val="23"/>
                <w:szCs w:val="23"/>
              </w:rPr>
            </w:pPr>
            <w:r>
              <w:rPr>
                <w:rFonts w:hint="eastAsia" w:ascii="黑体" w:hAnsi="宋体" w:eastAsia="黑体" w:cs="黑体"/>
                <w:i w:val="0"/>
                <w:iCs w:val="0"/>
                <w:color w:val="000000"/>
                <w:kern w:val="0"/>
                <w:sz w:val="23"/>
                <w:szCs w:val="23"/>
              </w:rPr>
              <w:t>序号</w:t>
            </w:r>
          </w:p>
        </w:tc>
        <w:tc>
          <w:tcPr>
            <w:tcW w:w="1365" w:type="dxa"/>
            <w:tcBorders>
              <w:top w:val="single" w:color="000000" w:sz="4" w:space="0"/>
              <w:left w:val="nil"/>
              <w:bottom w:val="single" w:color="000000" w:sz="4" w:space="0"/>
              <w:right w:val="single" w:color="000000" w:sz="4" w:space="0"/>
            </w:tcBorders>
            <w:shd w:val="clear" w:color="auto" w:fill="auto"/>
            <w:vAlign w:val="center"/>
          </w:tcPr>
          <w:p w14:paraId="167E7DF3">
            <w:pPr>
              <w:keepNext w:val="0"/>
              <w:keepLines w:val="0"/>
              <w:widowControl/>
              <w:suppressLineNumbers w:val="0"/>
              <w:autoSpaceDE w:val="0"/>
              <w:autoSpaceDN/>
              <w:spacing w:line="520" w:lineRule="exact"/>
              <w:jc w:val="center"/>
              <w:textAlignment w:val="center"/>
              <w:rPr>
                <w:rFonts w:hint="eastAsia" w:ascii="Times New Roman" w:hAnsi="Times New Roman" w:eastAsia="黑体" w:cs="黑体"/>
                <w:i w:val="0"/>
                <w:iCs w:val="0"/>
                <w:color w:val="000000"/>
                <w:kern w:val="2"/>
                <w:sz w:val="23"/>
                <w:szCs w:val="23"/>
              </w:rPr>
            </w:pPr>
            <w:r>
              <w:rPr>
                <w:rFonts w:hint="eastAsia" w:ascii="黑体" w:hAnsi="宋体" w:eastAsia="黑体" w:cs="黑体"/>
                <w:i w:val="0"/>
                <w:iCs w:val="0"/>
                <w:color w:val="000000"/>
                <w:kern w:val="0"/>
                <w:sz w:val="23"/>
                <w:szCs w:val="23"/>
              </w:rPr>
              <w:t>条款</w:t>
            </w:r>
          </w:p>
        </w:tc>
        <w:tc>
          <w:tcPr>
            <w:tcW w:w="5425" w:type="dxa"/>
            <w:tcBorders>
              <w:top w:val="single" w:color="000000" w:sz="4" w:space="0"/>
              <w:left w:val="nil"/>
              <w:bottom w:val="single" w:color="000000" w:sz="4" w:space="0"/>
              <w:right w:val="single" w:color="000000" w:sz="4" w:space="0"/>
            </w:tcBorders>
            <w:shd w:val="clear" w:color="auto" w:fill="auto"/>
            <w:vAlign w:val="center"/>
          </w:tcPr>
          <w:p w14:paraId="3C56F7E6">
            <w:pPr>
              <w:keepNext w:val="0"/>
              <w:keepLines w:val="0"/>
              <w:widowControl/>
              <w:suppressLineNumbers w:val="0"/>
              <w:autoSpaceDE w:val="0"/>
              <w:autoSpaceDN/>
              <w:spacing w:line="520" w:lineRule="exact"/>
              <w:jc w:val="center"/>
              <w:textAlignment w:val="center"/>
              <w:rPr>
                <w:rFonts w:hint="eastAsia" w:ascii="Times New Roman" w:hAnsi="Times New Roman" w:eastAsia="黑体" w:cs="黑体"/>
                <w:i w:val="0"/>
                <w:iCs w:val="0"/>
                <w:color w:val="000000"/>
                <w:kern w:val="2"/>
                <w:sz w:val="23"/>
                <w:szCs w:val="23"/>
              </w:rPr>
            </w:pPr>
            <w:r>
              <w:rPr>
                <w:rFonts w:hint="eastAsia" w:ascii="黑体" w:hAnsi="宋体" w:eastAsia="黑体" w:cs="黑体"/>
                <w:i w:val="0"/>
                <w:iCs w:val="0"/>
                <w:color w:val="000000"/>
                <w:kern w:val="0"/>
                <w:sz w:val="23"/>
                <w:szCs w:val="23"/>
              </w:rPr>
              <w:t>内容</w:t>
            </w:r>
          </w:p>
        </w:tc>
        <w:tc>
          <w:tcPr>
            <w:tcW w:w="3110" w:type="dxa"/>
            <w:tcBorders>
              <w:top w:val="single" w:color="000000" w:sz="4" w:space="0"/>
              <w:left w:val="nil"/>
              <w:bottom w:val="single" w:color="000000" w:sz="4" w:space="0"/>
              <w:right w:val="single" w:color="000000" w:sz="4" w:space="0"/>
            </w:tcBorders>
            <w:shd w:val="clear" w:color="auto" w:fill="auto"/>
            <w:vAlign w:val="center"/>
          </w:tcPr>
          <w:p w14:paraId="62512983">
            <w:pPr>
              <w:keepNext w:val="0"/>
              <w:keepLines w:val="0"/>
              <w:widowControl/>
              <w:suppressLineNumbers w:val="0"/>
              <w:autoSpaceDE w:val="0"/>
              <w:autoSpaceDN/>
              <w:spacing w:line="520" w:lineRule="exact"/>
              <w:jc w:val="center"/>
              <w:textAlignment w:val="center"/>
              <w:rPr>
                <w:rFonts w:hint="eastAsia" w:ascii="Times New Roman" w:hAnsi="Times New Roman" w:eastAsia="黑体" w:cs="黑体"/>
                <w:i w:val="0"/>
                <w:iCs w:val="0"/>
                <w:color w:val="000000"/>
                <w:kern w:val="2"/>
                <w:sz w:val="23"/>
                <w:szCs w:val="23"/>
              </w:rPr>
            </w:pPr>
            <w:r>
              <w:rPr>
                <w:rFonts w:hint="eastAsia" w:ascii="黑体" w:hAnsi="宋体" w:eastAsia="黑体" w:cs="黑体"/>
                <w:i w:val="0"/>
                <w:iCs w:val="0"/>
                <w:color w:val="000000"/>
                <w:kern w:val="0"/>
                <w:sz w:val="23"/>
                <w:szCs w:val="23"/>
              </w:rPr>
              <w:t>市级职责部门</w:t>
            </w:r>
          </w:p>
        </w:tc>
      </w:tr>
      <w:tr w14:paraId="18C3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46" w:type="dxa"/>
            <w:vMerge w:val="restart"/>
            <w:tcBorders>
              <w:top w:val="nil"/>
              <w:left w:val="single" w:color="000000" w:sz="4" w:space="0"/>
              <w:bottom w:val="single" w:color="000000" w:sz="4" w:space="0"/>
              <w:right w:val="single" w:color="000000" w:sz="4" w:space="0"/>
            </w:tcBorders>
            <w:shd w:val="clear" w:color="auto" w:fill="auto"/>
            <w:vAlign w:val="center"/>
          </w:tcPr>
          <w:p w14:paraId="2305A22A">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Times New Roman" w:hAnsi="Times New Roman" w:eastAsia="仿宋_GB2312" w:cs="Times New Roman"/>
                <w:i w:val="0"/>
                <w:iCs w:val="0"/>
                <w:color w:val="000000"/>
                <w:kern w:val="0"/>
                <w:sz w:val="22"/>
                <w:szCs w:val="22"/>
              </w:rPr>
              <w:t>1</w:t>
            </w:r>
          </w:p>
        </w:tc>
        <w:tc>
          <w:tcPr>
            <w:tcW w:w="1365" w:type="dxa"/>
            <w:vMerge w:val="restart"/>
            <w:tcBorders>
              <w:top w:val="nil"/>
              <w:left w:val="nil"/>
              <w:bottom w:val="single" w:color="000000" w:sz="4" w:space="0"/>
              <w:right w:val="single" w:color="000000" w:sz="4" w:space="0"/>
            </w:tcBorders>
            <w:shd w:val="clear" w:color="auto" w:fill="auto"/>
            <w:vAlign w:val="center"/>
          </w:tcPr>
          <w:p w14:paraId="5A4175DB">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第三十三条</w:t>
            </w:r>
          </w:p>
        </w:tc>
        <w:tc>
          <w:tcPr>
            <w:tcW w:w="5425" w:type="dxa"/>
            <w:vMerge w:val="restart"/>
            <w:tcBorders>
              <w:top w:val="nil"/>
              <w:left w:val="nil"/>
              <w:bottom w:val="single" w:color="000000" w:sz="4" w:space="0"/>
              <w:right w:val="single" w:color="000000" w:sz="4" w:space="0"/>
            </w:tcBorders>
            <w:shd w:val="clear" w:color="auto" w:fill="auto"/>
            <w:vAlign w:val="center"/>
          </w:tcPr>
          <w:p w14:paraId="48690326">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在举行中等学校招生考试、高等学校招生统一考试等特殊活动期间，地方人民政府或者其指定的部门可以对可能产生噪声影响的活动，作出时间和区域的限制性规定，并提前向社会公告。</w:t>
            </w:r>
          </w:p>
        </w:tc>
        <w:tc>
          <w:tcPr>
            <w:tcW w:w="3110" w:type="dxa"/>
            <w:vMerge w:val="restart"/>
            <w:tcBorders>
              <w:top w:val="nil"/>
              <w:left w:val="nil"/>
              <w:bottom w:val="single" w:color="000000" w:sz="4" w:space="0"/>
              <w:right w:val="single" w:color="000000" w:sz="4" w:space="0"/>
            </w:tcBorders>
            <w:shd w:val="clear" w:color="auto" w:fill="auto"/>
            <w:vAlign w:val="center"/>
          </w:tcPr>
          <w:p w14:paraId="00945AD8">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市教体局、市公安局、市生态环境分局、市住建局、市交运局、市综合行政执法局按职责负责。</w:t>
            </w:r>
          </w:p>
        </w:tc>
      </w:tr>
      <w:tr w14:paraId="566E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46" w:type="dxa"/>
            <w:vMerge w:val="continue"/>
            <w:tcBorders>
              <w:top w:val="nil"/>
              <w:left w:val="single" w:color="000000" w:sz="4" w:space="0"/>
              <w:bottom w:val="single" w:color="000000" w:sz="4" w:space="0"/>
              <w:right w:val="single" w:color="000000" w:sz="4" w:space="0"/>
            </w:tcBorders>
            <w:shd w:val="clear" w:color="auto" w:fill="auto"/>
            <w:vAlign w:val="center"/>
          </w:tcPr>
          <w:p w14:paraId="4DF34027">
            <w:pPr>
              <w:rPr>
                <w:rFonts w:hint="default" w:ascii="Times New Roman" w:hAnsi="Times New Roman" w:cs="Times New Roman"/>
                <w:sz w:val="20"/>
                <w:szCs w:val="20"/>
              </w:rPr>
            </w:pPr>
          </w:p>
        </w:tc>
        <w:tc>
          <w:tcPr>
            <w:tcW w:w="1365" w:type="dxa"/>
            <w:vMerge w:val="continue"/>
            <w:tcBorders>
              <w:top w:val="nil"/>
              <w:left w:val="nil"/>
              <w:bottom w:val="single" w:color="000000" w:sz="4" w:space="0"/>
              <w:right w:val="single" w:color="000000" w:sz="4" w:space="0"/>
            </w:tcBorders>
            <w:shd w:val="clear" w:color="auto" w:fill="auto"/>
            <w:vAlign w:val="center"/>
          </w:tcPr>
          <w:p w14:paraId="68CDD934">
            <w:pPr>
              <w:rPr>
                <w:rFonts w:hint="default" w:ascii="Times New Roman" w:hAnsi="Times New Roman" w:cs="Times New Roman"/>
                <w:sz w:val="20"/>
                <w:szCs w:val="20"/>
              </w:rPr>
            </w:pPr>
          </w:p>
        </w:tc>
        <w:tc>
          <w:tcPr>
            <w:tcW w:w="5425" w:type="dxa"/>
            <w:vMerge w:val="continue"/>
            <w:tcBorders>
              <w:top w:val="nil"/>
              <w:left w:val="nil"/>
              <w:bottom w:val="single" w:color="000000" w:sz="4" w:space="0"/>
              <w:right w:val="single" w:color="000000" w:sz="4" w:space="0"/>
            </w:tcBorders>
            <w:shd w:val="clear" w:color="auto" w:fill="auto"/>
            <w:vAlign w:val="center"/>
          </w:tcPr>
          <w:p w14:paraId="14BB3451">
            <w:pPr>
              <w:rPr>
                <w:rFonts w:hint="default" w:ascii="Times New Roman" w:hAnsi="Times New Roman" w:cs="Times New Roman"/>
                <w:sz w:val="20"/>
                <w:szCs w:val="20"/>
              </w:rPr>
            </w:pPr>
          </w:p>
        </w:tc>
        <w:tc>
          <w:tcPr>
            <w:tcW w:w="3110" w:type="dxa"/>
            <w:vMerge w:val="continue"/>
            <w:tcBorders>
              <w:top w:val="nil"/>
              <w:left w:val="nil"/>
              <w:bottom w:val="single" w:color="000000" w:sz="4" w:space="0"/>
              <w:right w:val="single" w:color="000000" w:sz="4" w:space="0"/>
            </w:tcBorders>
            <w:shd w:val="clear" w:color="auto" w:fill="auto"/>
            <w:vAlign w:val="center"/>
          </w:tcPr>
          <w:p w14:paraId="09922325">
            <w:pPr>
              <w:rPr>
                <w:rFonts w:hint="default" w:ascii="Times New Roman" w:hAnsi="Times New Roman" w:cs="Times New Roman"/>
                <w:sz w:val="20"/>
                <w:szCs w:val="20"/>
              </w:rPr>
            </w:pPr>
          </w:p>
        </w:tc>
      </w:tr>
      <w:tr w14:paraId="10A8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46" w:type="dxa"/>
            <w:vMerge w:val="restart"/>
            <w:tcBorders>
              <w:top w:val="nil"/>
              <w:left w:val="single" w:color="000000" w:sz="4" w:space="0"/>
              <w:bottom w:val="single" w:color="000000" w:sz="4" w:space="0"/>
              <w:right w:val="single" w:color="000000" w:sz="4" w:space="0"/>
            </w:tcBorders>
            <w:shd w:val="clear" w:color="auto" w:fill="auto"/>
            <w:vAlign w:val="center"/>
          </w:tcPr>
          <w:p w14:paraId="348D7727">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Times New Roman" w:hAnsi="Times New Roman" w:eastAsia="仿宋_GB2312" w:cs="Times New Roman"/>
                <w:i w:val="0"/>
                <w:iCs w:val="0"/>
                <w:color w:val="000000"/>
                <w:kern w:val="0"/>
                <w:sz w:val="22"/>
                <w:szCs w:val="22"/>
              </w:rPr>
              <w:t>2</w:t>
            </w:r>
          </w:p>
        </w:tc>
        <w:tc>
          <w:tcPr>
            <w:tcW w:w="1365" w:type="dxa"/>
            <w:vMerge w:val="restart"/>
            <w:tcBorders>
              <w:top w:val="nil"/>
              <w:left w:val="nil"/>
              <w:bottom w:val="single" w:color="000000" w:sz="4" w:space="0"/>
              <w:right w:val="single" w:color="000000" w:sz="4" w:space="0"/>
            </w:tcBorders>
            <w:shd w:val="clear" w:color="auto" w:fill="auto"/>
            <w:vAlign w:val="center"/>
          </w:tcPr>
          <w:p w14:paraId="686514B7">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第四十三条</w:t>
            </w:r>
          </w:p>
        </w:tc>
        <w:tc>
          <w:tcPr>
            <w:tcW w:w="5425" w:type="dxa"/>
            <w:vMerge w:val="restart"/>
            <w:tcBorders>
              <w:top w:val="nil"/>
              <w:left w:val="nil"/>
              <w:bottom w:val="single" w:color="000000" w:sz="4" w:space="0"/>
              <w:right w:val="single" w:color="000000" w:sz="4" w:space="0"/>
            </w:tcBorders>
            <w:shd w:val="clear" w:color="auto" w:fill="auto"/>
            <w:vAlign w:val="center"/>
          </w:tcPr>
          <w:p w14:paraId="132084A4">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在噪声敏感建筑物集中区域，禁止夜间进行产生噪声的建筑施工作业，但抢修、抢险施工作业，因生产工艺要求或者其他特殊需要必须连续施工作业的除外。</w:t>
            </w:r>
            <w:r>
              <w:rPr>
                <w:rFonts w:hint="default" w:ascii="Times New Roman" w:hAnsi="Times New Roman" w:eastAsia="仿宋_GB2312" w:cs="仿宋_GB2312"/>
                <w:i w:val="0"/>
                <w:iCs w:val="0"/>
                <w:color w:val="000000"/>
                <w:kern w:val="0"/>
                <w:sz w:val="22"/>
                <w:szCs w:val="22"/>
              </w:rPr>
              <w:br w:type="textWrapping"/>
            </w:r>
            <w:r>
              <w:rPr>
                <w:rFonts w:hint="default" w:ascii="仿宋_GB2312" w:hAnsi="Times New Roman" w:eastAsia="仿宋_GB2312" w:cs="仿宋_GB2312"/>
                <w:i w:val="0"/>
                <w:iCs w:val="0"/>
                <w:color w:val="000000"/>
                <w:kern w:val="0"/>
                <w:sz w:val="22"/>
                <w:szCs w:val="22"/>
              </w:rPr>
              <w:t>因特殊需要必须连续施工作业的，应当取得地方人民政府住房和城乡建设、生态环境主管部门或者地方人民政府指定的部门的证明，并在施工现场显著位置公示或者以其他方式公告附近居民。</w:t>
            </w:r>
          </w:p>
        </w:tc>
        <w:tc>
          <w:tcPr>
            <w:tcW w:w="3110" w:type="dxa"/>
            <w:vMerge w:val="restart"/>
            <w:tcBorders>
              <w:top w:val="nil"/>
              <w:left w:val="nil"/>
              <w:bottom w:val="single" w:color="000000" w:sz="4" w:space="0"/>
              <w:right w:val="single" w:color="000000" w:sz="4" w:space="0"/>
            </w:tcBorders>
            <w:shd w:val="clear" w:color="auto" w:fill="auto"/>
            <w:vAlign w:val="center"/>
          </w:tcPr>
          <w:p w14:paraId="07535B3A">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市住建局负责在建房屋建筑和市政基础设施工程类项目；市交运局负责高速公路和交通设施类建设项目；市综合行政执法局负责城市公园和绿化管理范围的项目；市生态环境分局负责工业类建设项目；市教体局负责学校建设项目；市卫健局负责医院类建设项目；市水务局负责水利工程类项目，其他类型建设工程参照上述要求由行业主管部门按职责负责。</w:t>
            </w:r>
          </w:p>
        </w:tc>
      </w:tr>
      <w:tr w14:paraId="39AD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9" w:hRule="atLeast"/>
          <w:jc w:val="center"/>
        </w:trPr>
        <w:tc>
          <w:tcPr>
            <w:tcW w:w="746" w:type="dxa"/>
            <w:vMerge w:val="continue"/>
            <w:tcBorders>
              <w:top w:val="nil"/>
              <w:left w:val="single" w:color="000000" w:sz="4" w:space="0"/>
              <w:bottom w:val="single" w:color="000000" w:sz="4" w:space="0"/>
              <w:right w:val="single" w:color="000000" w:sz="4" w:space="0"/>
            </w:tcBorders>
            <w:shd w:val="clear" w:color="auto" w:fill="auto"/>
            <w:vAlign w:val="center"/>
          </w:tcPr>
          <w:p w14:paraId="65D254A4">
            <w:pPr>
              <w:rPr>
                <w:rFonts w:hint="default" w:ascii="Times New Roman" w:hAnsi="Times New Roman" w:cs="Times New Roman"/>
                <w:sz w:val="20"/>
                <w:szCs w:val="20"/>
              </w:rPr>
            </w:pPr>
          </w:p>
        </w:tc>
        <w:tc>
          <w:tcPr>
            <w:tcW w:w="1365" w:type="dxa"/>
            <w:vMerge w:val="continue"/>
            <w:tcBorders>
              <w:top w:val="nil"/>
              <w:left w:val="nil"/>
              <w:bottom w:val="single" w:color="000000" w:sz="4" w:space="0"/>
              <w:right w:val="single" w:color="000000" w:sz="4" w:space="0"/>
            </w:tcBorders>
            <w:shd w:val="clear" w:color="auto" w:fill="auto"/>
            <w:vAlign w:val="center"/>
          </w:tcPr>
          <w:p w14:paraId="0271C4BB">
            <w:pPr>
              <w:rPr>
                <w:rFonts w:hint="default" w:ascii="Times New Roman" w:hAnsi="Times New Roman" w:cs="Times New Roman"/>
                <w:sz w:val="20"/>
                <w:szCs w:val="20"/>
              </w:rPr>
            </w:pPr>
          </w:p>
        </w:tc>
        <w:tc>
          <w:tcPr>
            <w:tcW w:w="5425" w:type="dxa"/>
            <w:vMerge w:val="continue"/>
            <w:tcBorders>
              <w:top w:val="nil"/>
              <w:left w:val="nil"/>
              <w:bottom w:val="single" w:color="000000" w:sz="4" w:space="0"/>
              <w:right w:val="single" w:color="000000" w:sz="4" w:space="0"/>
            </w:tcBorders>
            <w:shd w:val="clear" w:color="auto" w:fill="auto"/>
            <w:vAlign w:val="center"/>
          </w:tcPr>
          <w:p w14:paraId="5E39DA08">
            <w:pPr>
              <w:rPr>
                <w:rFonts w:hint="default" w:ascii="Times New Roman" w:hAnsi="Times New Roman" w:cs="Times New Roman"/>
                <w:sz w:val="20"/>
                <w:szCs w:val="20"/>
              </w:rPr>
            </w:pPr>
          </w:p>
        </w:tc>
        <w:tc>
          <w:tcPr>
            <w:tcW w:w="3110" w:type="dxa"/>
            <w:vMerge w:val="continue"/>
            <w:tcBorders>
              <w:top w:val="nil"/>
              <w:left w:val="nil"/>
              <w:bottom w:val="single" w:color="000000" w:sz="4" w:space="0"/>
              <w:right w:val="single" w:color="000000" w:sz="4" w:space="0"/>
            </w:tcBorders>
            <w:shd w:val="clear" w:color="auto" w:fill="auto"/>
            <w:vAlign w:val="center"/>
          </w:tcPr>
          <w:p w14:paraId="4A0ED44F">
            <w:pPr>
              <w:rPr>
                <w:rFonts w:hint="default" w:ascii="Times New Roman" w:hAnsi="Times New Roman" w:cs="Times New Roman"/>
                <w:sz w:val="20"/>
                <w:szCs w:val="20"/>
              </w:rPr>
            </w:pPr>
          </w:p>
        </w:tc>
      </w:tr>
      <w:tr w14:paraId="7BC2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4"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0EA5">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Times New Roman" w:hAnsi="Times New Roman" w:eastAsia="仿宋_GB2312" w:cs="Times New Roman"/>
                <w:i w:val="0"/>
                <w:iCs w:val="0"/>
                <w:color w:val="000000"/>
                <w:kern w:val="0"/>
                <w:sz w:val="22"/>
                <w:szCs w:val="22"/>
              </w:rPr>
              <w:t>3</w:t>
            </w:r>
          </w:p>
        </w:tc>
        <w:tc>
          <w:tcPr>
            <w:tcW w:w="1365" w:type="dxa"/>
            <w:tcBorders>
              <w:top w:val="single" w:color="000000" w:sz="4" w:space="0"/>
              <w:left w:val="nil"/>
              <w:bottom w:val="single" w:color="000000" w:sz="4" w:space="0"/>
              <w:right w:val="single" w:color="000000" w:sz="4" w:space="0"/>
            </w:tcBorders>
            <w:shd w:val="clear" w:color="auto" w:fill="auto"/>
            <w:vAlign w:val="center"/>
          </w:tcPr>
          <w:p w14:paraId="77C93B42">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第四十六条</w:t>
            </w:r>
          </w:p>
        </w:tc>
        <w:tc>
          <w:tcPr>
            <w:tcW w:w="5425" w:type="dxa"/>
            <w:tcBorders>
              <w:top w:val="single" w:color="000000" w:sz="4" w:space="0"/>
              <w:left w:val="nil"/>
              <w:bottom w:val="single" w:color="000000" w:sz="4" w:space="0"/>
              <w:right w:val="single" w:color="000000" w:sz="4" w:space="0"/>
            </w:tcBorders>
            <w:shd w:val="clear" w:color="auto" w:fill="auto"/>
            <w:vAlign w:val="center"/>
          </w:tcPr>
          <w:p w14:paraId="2EF8210B">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制定交通基础设施工程技术规范，应当明确噪声污染防治要求。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建设单位违反前款规定的，由县级以上人民政府指定的部门责令制定、实施治理方案。</w:t>
            </w:r>
          </w:p>
        </w:tc>
        <w:tc>
          <w:tcPr>
            <w:tcW w:w="3110" w:type="dxa"/>
            <w:tcBorders>
              <w:top w:val="single" w:color="000000" w:sz="4" w:space="0"/>
              <w:left w:val="nil"/>
              <w:bottom w:val="single" w:color="000000" w:sz="4" w:space="0"/>
              <w:right w:val="single" w:color="000000" w:sz="4" w:space="0"/>
            </w:tcBorders>
            <w:shd w:val="clear" w:color="auto" w:fill="auto"/>
            <w:noWrap/>
            <w:vAlign w:val="center"/>
          </w:tcPr>
          <w:p w14:paraId="5CE79661">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1"/>
                <w:szCs w:val="21"/>
              </w:rPr>
            </w:pPr>
            <w:r>
              <w:rPr>
                <w:rFonts w:hint="default" w:ascii="仿宋_GB2312" w:hAnsi="Times New Roman" w:eastAsia="仿宋_GB2312" w:cs="仿宋_GB2312"/>
                <w:i w:val="0"/>
                <w:iCs w:val="0"/>
                <w:color w:val="000000"/>
                <w:kern w:val="0"/>
                <w:sz w:val="21"/>
                <w:szCs w:val="21"/>
              </w:rPr>
              <w:t>市交运局</w:t>
            </w:r>
          </w:p>
        </w:tc>
      </w:tr>
      <w:tr w14:paraId="6618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606D">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Times New Roman" w:hAnsi="Times New Roman" w:eastAsia="仿宋_GB2312" w:cs="Times New Roman"/>
                <w:i w:val="0"/>
                <w:iCs w:val="0"/>
                <w:color w:val="000000"/>
                <w:kern w:val="0"/>
                <w:sz w:val="22"/>
                <w:szCs w:val="22"/>
              </w:rPr>
              <w:t>4</w:t>
            </w:r>
          </w:p>
        </w:tc>
        <w:tc>
          <w:tcPr>
            <w:tcW w:w="1365" w:type="dxa"/>
            <w:tcBorders>
              <w:top w:val="single" w:color="000000" w:sz="4" w:space="0"/>
              <w:left w:val="nil"/>
              <w:bottom w:val="single" w:color="000000" w:sz="4" w:space="0"/>
              <w:right w:val="single" w:color="000000" w:sz="4" w:space="0"/>
            </w:tcBorders>
            <w:shd w:val="clear" w:color="auto" w:fill="auto"/>
            <w:vAlign w:val="center"/>
          </w:tcPr>
          <w:p w14:paraId="4EBB0CF7">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第七十条</w:t>
            </w:r>
          </w:p>
        </w:tc>
        <w:tc>
          <w:tcPr>
            <w:tcW w:w="5425" w:type="dxa"/>
            <w:tcBorders>
              <w:top w:val="single" w:color="000000" w:sz="4" w:space="0"/>
              <w:left w:val="nil"/>
              <w:bottom w:val="single" w:color="000000" w:sz="4" w:space="0"/>
              <w:right w:val="single" w:color="000000" w:sz="4" w:space="0"/>
            </w:tcBorders>
            <w:shd w:val="clear" w:color="auto" w:fill="auto"/>
            <w:vAlign w:val="center"/>
          </w:tcPr>
          <w:p w14:paraId="20F5B48F">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对噪声敏感建筑物集中区域的社会生活噪声扰民行为，基层群众性自治组织、业主委员会、物业服务人应当及时劝阻、调解；劝阻、调解无效的，可以向负有社会生活噪声污染防治监督管理职责</w:t>
            </w:r>
            <w:r>
              <w:rPr>
                <w:rFonts w:hint="default" w:ascii="Times New Roman" w:hAnsi="Times New Roman" w:eastAsia="仿宋_GB2312" w:cs="仿宋_GB2312"/>
                <w:i w:val="0"/>
                <w:iCs w:val="0"/>
                <w:color w:val="000000"/>
                <w:kern w:val="0"/>
                <w:sz w:val="22"/>
                <w:szCs w:val="22"/>
              </w:rPr>
              <w:t xml:space="preserve"> </w:t>
            </w:r>
            <w:r>
              <w:rPr>
                <w:rFonts w:hint="default" w:ascii="仿宋_GB2312" w:hAnsi="Times New Roman" w:eastAsia="仿宋_GB2312" w:cs="仿宋_GB2312"/>
                <w:i w:val="0"/>
                <w:iCs w:val="0"/>
                <w:color w:val="000000"/>
                <w:kern w:val="0"/>
                <w:sz w:val="22"/>
                <w:szCs w:val="22"/>
              </w:rPr>
              <w:t>的部门或者地方人民政府指定的部门报告或者投诉，接到报告或者投诉的部门应当依法处理。</w:t>
            </w:r>
          </w:p>
        </w:tc>
        <w:tc>
          <w:tcPr>
            <w:tcW w:w="3110" w:type="dxa"/>
            <w:tcBorders>
              <w:top w:val="single" w:color="000000" w:sz="4" w:space="0"/>
              <w:left w:val="nil"/>
              <w:bottom w:val="single" w:color="000000" w:sz="4" w:space="0"/>
              <w:right w:val="single" w:color="000000" w:sz="4" w:space="0"/>
            </w:tcBorders>
            <w:shd w:val="clear" w:color="auto" w:fill="auto"/>
            <w:vAlign w:val="center"/>
          </w:tcPr>
          <w:p w14:paraId="335D900B">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市公安</w:t>
            </w:r>
            <w:r>
              <w:rPr>
                <w:rStyle w:val="16"/>
                <w:rFonts w:hint="default" w:ascii="仿宋_GB2312" w:hAnsi="Times New Roman" w:eastAsia="仿宋_GB2312" w:cs="仿宋_GB2312"/>
                <w:color w:val="000000"/>
                <w:sz w:val="21"/>
                <w:szCs w:val="21"/>
              </w:rPr>
              <w:t>局牵头，市住建局配合。</w:t>
            </w:r>
          </w:p>
        </w:tc>
      </w:tr>
      <w:tr w14:paraId="2092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46" w:type="dxa"/>
            <w:vMerge w:val="restart"/>
            <w:tcBorders>
              <w:top w:val="nil"/>
              <w:left w:val="single" w:color="000000" w:sz="4" w:space="0"/>
              <w:bottom w:val="single" w:color="000000" w:sz="4" w:space="0"/>
              <w:right w:val="single" w:color="000000" w:sz="4" w:space="0"/>
            </w:tcBorders>
            <w:shd w:val="clear" w:color="auto" w:fill="auto"/>
            <w:vAlign w:val="center"/>
          </w:tcPr>
          <w:p w14:paraId="2191BFB0">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Times New Roman" w:hAnsi="Times New Roman" w:eastAsia="仿宋_GB2312" w:cs="Times New Roman"/>
                <w:i w:val="0"/>
                <w:iCs w:val="0"/>
                <w:color w:val="000000"/>
                <w:kern w:val="0"/>
                <w:sz w:val="22"/>
                <w:szCs w:val="22"/>
              </w:rPr>
              <w:t>5</w:t>
            </w:r>
          </w:p>
        </w:tc>
        <w:tc>
          <w:tcPr>
            <w:tcW w:w="1365" w:type="dxa"/>
            <w:vMerge w:val="restart"/>
            <w:tcBorders>
              <w:top w:val="nil"/>
              <w:left w:val="nil"/>
              <w:bottom w:val="single" w:color="000000" w:sz="4" w:space="0"/>
              <w:right w:val="single" w:color="000000" w:sz="4" w:space="0"/>
            </w:tcBorders>
            <w:shd w:val="clear" w:color="auto" w:fill="auto"/>
            <w:vAlign w:val="center"/>
          </w:tcPr>
          <w:p w14:paraId="439F3FFA">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第七十二条第二款</w:t>
            </w:r>
          </w:p>
        </w:tc>
        <w:tc>
          <w:tcPr>
            <w:tcW w:w="5425" w:type="dxa"/>
            <w:vMerge w:val="restart"/>
            <w:tcBorders>
              <w:top w:val="nil"/>
              <w:left w:val="nil"/>
              <w:bottom w:val="single" w:color="000000" w:sz="4" w:space="0"/>
              <w:right w:val="single" w:color="000000" w:sz="4" w:space="0"/>
            </w:tcBorders>
            <w:shd w:val="clear" w:color="auto" w:fill="auto"/>
            <w:vAlign w:val="center"/>
          </w:tcPr>
          <w:p w14:paraId="3AA25F05">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tc>
        <w:tc>
          <w:tcPr>
            <w:tcW w:w="3110" w:type="dxa"/>
            <w:vMerge w:val="restart"/>
            <w:tcBorders>
              <w:top w:val="nil"/>
              <w:left w:val="nil"/>
              <w:bottom w:val="single" w:color="000000" w:sz="4" w:space="0"/>
              <w:right w:val="single" w:color="000000" w:sz="4" w:space="0"/>
            </w:tcBorders>
            <w:shd w:val="clear" w:color="auto" w:fill="auto"/>
            <w:vAlign w:val="center"/>
          </w:tcPr>
          <w:p w14:paraId="7D071CFA">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市工科信局、市生态环境分局、市市场监管局、市应急局按职责负责。</w:t>
            </w:r>
          </w:p>
        </w:tc>
      </w:tr>
      <w:tr w14:paraId="356F0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jc w:val="center"/>
        </w:trPr>
        <w:tc>
          <w:tcPr>
            <w:tcW w:w="746" w:type="dxa"/>
            <w:vMerge w:val="continue"/>
            <w:tcBorders>
              <w:top w:val="nil"/>
              <w:left w:val="single" w:color="000000" w:sz="4" w:space="0"/>
              <w:bottom w:val="single" w:color="000000" w:sz="4" w:space="0"/>
              <w:right w:val="single" w:color="000000" w:sz="4" w:space="0"/>
            </w:tcBorders>
            <w:shd w:val="clear" w:color="auto" w:fill="auto"/>
            <w:vAlign w:val="center"/>
          </w:tcPr>
          <w:p w14:paraId="2AB97432">
            <w:pPr>
              <w:rPr>
                <w:rFonts w:hint="default" w:ascii="Times New Roman" w:hAnsi="Times New Roman" w:cs="Times New Roman"/>
                <w:sz w:val="20"/>
                <w:szCs w:val="20"/>
              </w:rPr>
            </w:pPr>
          </w:p>
        </w:tc>
        <w:tc>
          <w:tcPr>
            <w:tcW w:w="1365" w:type="dxa"/>
            <w:vMerge w:val="continue"/>
            <w:tcBorders>
              <w:top w:val="nil"/>
              <w:left w:val="nil"/>
              <w:bottom w:val="single" w:color="000000" w:sz="4" w:space="0"/>
              <w:right w:val="single" w:color="000000" w:sz="4" w:space="0"/>
            </w:tcBorders>
            <w:shd w:val="clear" w:color="auto" w:fill="auto"/>
            <w:vAlign w:val="center"/>
          </w:tcPr>
          <w:p w14:paraId="5A1B17DE">
            <w:pPr>
              <w:rPr>
                <w:rFonts w:hint="default" w:ascii="Times New Roman" w:hAnsi="Times New Roman" w:cs="Times New Roman"/>
                <w:sz w:val="20"/>
                <w:szCs w:val="20"/>
              </w:rPr>
            </w:pPr>
          </w:p>
        </w:tc>
        <w:tc>
          <w:tcPr>
            <w:tcW w:w="5425" w:type="dxa"/>
            <w:vMerge w:val="continue"/>
            <w:tcBorders>
              <w:top w:val="nil"/>
              <w:left w:val="nil"/>
              <w:bottom w:val="single" w:color="000000" w:sz="4" w:space="0"/>
              <w:right w:val="single" w:color="000000" w:sz="4" w:space="0"/>
            </w:tcBorders>
            <w:shd w:val="clear" w:color="auto" w:fill="auto"/>
            <w:vAlign w:val="center"/>
          </w:tcPr>
          <w:p w14:paraId="59ED4DF6">
            <w:pPr>
              <w:rPr>
                <w:rFonts w:hint="default" w:ascii="Times New Roman" w:hAnsi="Times New Roman" w:cs="Times New Roman"/>
                <w:sz w:val="20"/>
                <w:szCs w:val="20"/>
              </w:rPr>
            </w:pPr>
          </w:p>
        </w:tc>
        <w:tc>
          <w:tcPr>
            <w:tcW w:w="3110" w:type="dxa"/>
            <w:vMerge w:val="continue"/>
            <w:tcBorders>
              <w:top w:val="nil"/>
              <w:left w:val="nil"/>
              <w:bottom w:val="single" w:color="000000" w:sz="4" w:space="0"/>
              <w:right w:val="single" w:color="000000" w:sz="4" w:space="0"/>
            </w:tcBorders>
            <w:shd w:val="clear" w:color="auto" w:fill="auto"/>
            <w:vAlign w:val="center"/>
          </w:tcPr>
          <w:p w14:paraId="4F1564DE">
            <w:pPr>
              <w:rPr>
                <w:rFonts w:hint="default" w:ascii="Times New Roman" w:hAnsi="Times New Roman" w:cs="Times New Roman"/>
                <w:sz w:val="20"/>
                <w:szCs w:val="20"/>
              </w:rPr>
            </w:pPr>
          </w:p>
        </w:tc>
      </w:tr>
      <w:tr w14:paraId="5ED3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50CA">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Times New Roman" w:hAnsi="Times New Roman" w:eastAsia="仿宋_GB2312" w:cs="Times New Roman"/>
                <w:i w:val="0"/>
                <w:iCs w:val="0"/>
                <w:color w:val="000000"/>
                <w:kern w:val="0"/>
                <w:sz w:val="22"/>
                <w:szCs w:val="22"/>
              </w:rPr>
              <w:t>6</w:t>
            </w:r>
          </w:p>
        </w:tc>
        <w:tc>
          <w:tcPr>
            <w:tcW w:w="1365" w:type="dxa"/>
            <w:tcBorders>
              <w:top w:val="single" w:color="000000" w:sz="4" w:space="0"/>
              <w:left w:val="nil"/>
              <w:bottom w:val="single" w:color="000000" w:sz="4" w:space="0"/>
              <w:right w:val="single" w:color="000000" w:sz="4" w:space="0"/>
            </w:tcBorders>
            <w:shd w:val="clear" w:color="auto" w:fill="auto"/>
            <w:vAlign w:val="center"/>
          </w:tcPr>
          <w:p w14:paraId="0A7E797B">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第七十三条第二款</w:t>
            </w:r>
          </w:p>
        </w:tc>
        <w:tc>
          <w:tcPr>
            <w:tcW w:w="5425" w:type="dxa"/>
            <w:tcBorders>
              <w:top w:val="single" w:color="000000" w:sz="4" w:space="0"/>
              <w:left w:val="nil"/>
              <w:bottom w:val="single" w:color="000000" w:sz="4" w:space="0"/>
              <w:right w:val="single" w:color="000000" w:sz="4" w:space="0"/>
            </w:tcBorders>
            <w:shd w:val="clear" w:color="auto" w:fill="auto"/>
            <w:vAlign w:val="center"/>
          </w:tcPr>
          <w:p w14:paraId="62EC868D">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tc>
        <w:tc>
          <w:tcPr>
            <w:tcW w:w="3110" w:type="dxa"/>
            <w:tcBorders>
              <w:top w:val="single" w:color="000000" w:sz="4" w:space="0"/>
              <w:left w:val="nil"/>
              <w:bottom w:val="single" w:color="000000" w:sz="4" w:space="0"/>
              <w:right w:val="single" w:color="000000" w:sz="4" w:space="0"/>
            </w:tcBorders>
            <w:shd w:val="clear" w:color="auto" w:fill="auto"/>
            <w:vAlign w:val="center"/>
          </w:tcPr>
          <w:p w14:paraId="03FAEF95">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市自然资源局、市住建局、市综合行政执法局按职责负责。</w:t>
            </w:r>
          </w:p>
        </w:tc>
      </w:tr>
      <w:tr w14:paraId="54C2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9F66">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Times New Roman" w:hAnsi="Times New Roman" w:eastAsia="仿宋_GB2312" w:cs="Times New Roman"/>
                <w:i w:val="0"/>
                <w:iCs w:val="0"/>
                <w:color w:val="000000"/>
                <w:kern w:val="0"/>
                <w:sz w:val="22"/>
                <w:szCs w:val="22"/>
              </w:rPr>
              <w:t>7</w:t>
            </w:r>
          </w:p>
        </w:tc>
        <w:tc>
          <w:tcPr>
            <w:tcW w:w="1365" w:type="dxa"/>
            <w:tcBorders>
              <w:top w:val="single" w:color="000000" w:sz="4" w:space="0"/>
              <w:left w:val="nil"/>
              <w:bottom w:val="single" w:color="000000" w:sz="4" w:space="0"/>
              <w:right w:val="single" w:color="000000" w:sz="4" w:space="0"/>
            </w:tcBorders>
            <w:shd w:val="clear" w:color="auto" w:fill="auto"/>
            <w:vAlign w:val="center"/>
          </w:tcPr>
          <w:p w14:paraId="01ED68EF">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第七十七条</w:t>
            </w:r>
          </w:p>
        </w:tc>
        <w:tc>
          <w:tcPr>
            <w:tcW w:w="5425" w:type="dxa"/>
            <w:tcBorders>
              <w:top w:val="single" w:color="000000" w:sz="4" w:space="0"/>
              <w:left w:val="nil"/>
              <w:bottom w:val="nil"/>
              <w:right w:val="single" w:color="000000" w:sz="4" w:space="0"/>
            </w:tcBorders>
            <w:shd w:val="clear" w:color="auto" w:fill="auto"/>
            <w:vAlign w:val="center"/>
          </w:tcPr>
          <w:p w14:paraId="42CFEA53">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0"/>
                <w:sz w:val="22"/>
                <w:szCs w:val="22"/>
              </w:rPr>
            </w:pPr>
            <w:r>
              <w:rPr>
                <w:rFonts w:hint="default" w:ascii="仿宋_GB2312" w:hAnsi="Times New Roman" w:eastAsia="仿宋_GB2312" w:cs="仿宋_GB2312"/>
                <w:i w:val="0"/>
                <w:iCs w:val="0"/>
                <w:color w:val="000000"/>
                <w:kern w:val="0"/>
                <w:sz w:val="22"/>
                <w:szCs w:val="22"/>
              </w:rPr>
              <w:t>违反本法规定，建设单位、施工单位有下列行为之一，由工程所在地人民政府指定的部门责令改正，处一万元</w:t>
            </w:r>
            <w:r>
              <w:rPr>
                <w:rFonts w:hint="default" w:ascii="仿宋_GB2312" w:hAnsi="Times New Roman" w:eastAsia="仿宋_GB2312" w:cs="仿宋_GB2312"/>
                <w:i w:val="0"/>
                <w:iCs w:val="0"/>
                <w:color w:val="000000"/>
                <w:spacing w:val="-6"/>
                <w:kern w:val="0"/>
                <w:sz w:val="22"/>
                <w:szCs w:val="22"/>
              </w:rPr>
              <w:t>以上十万元以下的罚款；拒不改正的，可以责令暂停施工：</w:t>
            </w:r>
            <w:r>
              <w:rPr>
                <w:rFonts w:hint="default" w:ascii="仿宋_GB2312" w:hAnsi="Times New Roman" w:eastAsia="仿宋_GB2312" w:cs="仿宋_GB2312"/>
                <w:i w:val="0"/>
                <w:iCs w:val="0"/>
                <w:color w:val="000000"/>
                <w:kern w:val="0"/>
                <w:sz w:val="22"/>
                <w:szCs w:val="22"/>
              </w:rPr>
              <w:t>（一）超过噪声排放标准排放建筑施工噪声的；</w:t>
            </w:r>
          </w:p>
          <w:p w14:paraId="75ACECB2">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（二）未按照规定取得证明，在噪声敏感建筑物集中区域夜间进行产生噪声的建筑施工作业的。</w:t>
            </w:r>
          </w:p>
        </w:tc>
        <w:tc>
          <w:tcPr>
            <w:tcW w:w="3110" w:type="dxa"/>
            <w:tcBorders>
              <w:top w:val="single" w:color="000000" w:sz="4" w:space="0"/>
              <w:left w:val="nil"/>
              <w:bottom w:val="single" w:color="000000" w:sz="4" w:space="0"/>
              <w:right w:val="single" w:color="000000" w:sz="4" w:space="0"/>
            </w:tcBorders>
            <w:shd w:val="clear" w:color="auto" w:fill="auto"/>
            <w:vAlign w:val="center"/>
          </w:tcPr>
          <w:p w14:paraId="4245DEC9">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市生态环境分局牵头</w:t>
            </w:r>
            <w:r>
              <w:rPr>
                <w:rFonts w:hint="default" w:ascii="Times New Roman" w:hAnsi="Times New Roman" w:eastAsia="仿宋_GB2312" w:cs="Times New Roman"/>
                <w:i w:val="0"/>
                <w:iCs w:val="0"/>
                <w:color w:val="000000"/>
                <w:kern w:val="0"/>
                <w:sz w:val="22"/>
                <w:szCs w:val="22"/>
              </w:rPr>
              <w:t>,</w:t>
            </w:r>
            <w:r>
              <w:rPr>
                <w:rFonts w:hint="default" w:ascii="仿宋_GB2312" w:hAnsi="Times New Roman" w:eastAsia="仿宋_GB2312" w:cs="仿宋_GB2312"/>
                <w:i w:val="0"/>
                <w:iCs w:val="0"/>
                <w:color w:val="000000"/>
                <w:kern w:val="0"/>
                <w:sz w:val="22"/>
                <w:szCs w:val="22"/>
              </w:rPr>
              <w:t>市住建局、市交运局等部门配合</w:t>
            </w:r>
          </w:p>
        </w:tc>
      </w:tr>
      <w:tr w14:paraId="1D50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5E70">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Times New Roman" w:hAnsi="Times New Roman" w:eastAsia="仿宋_GB2312" w:cs="Times New Roman"/>
                <w:i w:val="0"/>
                <w:iCs w:val="0"/>
                <w:color w:val="000000"/>
                <w:kern w:val="0"/>
                <w:sz w:val="22"/>
                <w:szCs w:val="22"/>
              </w:rPr>
              <w:t>8</w:t>
            </w:r>
          </w:p>
        </w:tc>
        <w:tc>
          <w:tcPr>
            <w:tcW w:w="1365" w:type="dxa"/>
            <w:tcBorders>
              <w:top w:val="single" w:color="000000" w:sz="4" w:space="0"/>
              <w:left w:val="nil"/>
              <w:bottom w:val="single" w:color="000000" w:sz="4" w:space="0"/>
              <w:right w:val="single" w:color="000000" w:sz="4" w:space="0"/>
            </w:tcBorders>
            <w:shd w:val="clear" w:color="auto" w:fill="auto"/>
            <w:vAlign w:val="center"/>
          </w:tcPr>
          <w:p w14:paraId="135C606D">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第七十八条</w:t>
            </w:r>
          </w:p>
        </w:tc>
        <w:tc>
          <w:tcPr>
            <w:tcW w:w="5425" w:type="dxa"/>
            <w:tcBorders>
              <w:top w:val="single" w:color="000000" w:sz="4" w:space="0"/>
              <w:left w:val="nil"/>
              <w:bottom w:val="single" w:color="000000" w:sz="4" w:space="0"/>
              <w:right w:val="single" w:color="000000" w:sz="4" w:space="0"/>
            </w:tcBorders>
            <w:shd w:val="clear" w:color="auto" w:fill="auto"/>
            <w:vAlign w:val="center"/>
          </w:tcPr>
          <w:p w14:paraId="6C99187E">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0"/>
                <w:sz w:val="22"/>
                <w:szCs w:val="22"/>
              </w:rPr>
            </w:pPr>
            <w:r>
              <w:rPr>
                <w:rFonts w:hint="default" w:ascii="仿宋_GB2312" w:hAnsi="Times New Roman" w:eastAsia="仿宋_GB2312" w:cs="仿宋_GB2312"/>
                <w:i w:val="0"/>
                <w:iCs w:val="0"/>
                <w:color w:val="000000"/>
                <w:kern w:val="0"/>
                <w:sz w:val="22"/>
                <w:szCs w:val="22"/>
              </w:rPr>
              <w:t>违反本法规定，有下列行为之一，由工程所在地人民政府指定的部门责令改正，处五千元以上五万元以下的罚款；拒不改正的，处五万元以上二十万元以下的罚款：</w:t>
            </w:r>
          </w:p>
          <w:p w14:paraId="0F854AE6">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（一）建设单位未按照规定将噪声污染防治费用列入工程造价的；</w:t>
            </w:r>
            <w:r>
              <w:rPr>
                <w:rFonts w:hint="default" w:ascii="Times New Roman" w:hAnsi="Times New Roman" w:eastAsia="仿宋_GB2312" w:cs="仿宋_GB2312"/>
                <w:i w:val="0"/>
                <w:iCs w:val="0"/>
                <w:color w:val="000000"/>
                <w:kern w:val="0"/>
                <w:sz w:val="22"/>
                <w:szCs w:val="22"/>
              </w:rPr>
              <w:br w:type="textWrapping"/>
            </w:r>
            <w:r>
              <w:rPr>
                <w:rFonts w:hint="default" w:ascii="仿宋_GB2312" w:hAnsi="Times New Roman" w:eastAsia="仿宋_GB2312" w:cs="仿宋_GB2312"/>
                <w:i w:val="0"/>
                <w:iCs w:val="0"/>
                <w:color w:val="000000"/>
                <w:kern w:val="0"/>
                <w:sz w:val="22"/>
                <w:szCs w:val="22"/>
              </w:rPr>
              <w:t>（二）施工单位未按照规定制定噪声污染防治实施方案，或者未采取有效措施减少振动、降低噪声的；</w:t>
            </w:r>
            <w:r>
              <w:rPr>
                <w:rFonts w:hint="default" w:ascii="Times New Roman" w:hAnsi="Times New Roman" w:eastAsia="仿宋_GB2312" w:cs="仿宋_GB2312"/>
                <w:i w:val="0"/>
                <w:iCs w:val="0"/>
                <w:color w:val="000000"/>
                <w:kern w:val="0"/>
                <w:sz w:val="22"/>
                <w:szCs w:val="22"/>
              </w:rPr>
              <w:br w:type="textWrapping"/>
            </w:r>
            <w:r>
              <w:rPr>
                <w:rFonts w:hint="default" w:ascii="仿宋_GB2312" w:hAnsi="Times New Roman" w:eastAsia="仿宋_GB2312" w:cs="仿宋_GB2312"/>
                <w:i w:val="0"/>
                <w:iCs w:val="0"/>
                <w:color w:val="000000"/>
                <w:kern w:val="0"/>
                <w:sz w:val="22"/>
                <w:szCs w:val="22"/>
              </w:rPr>
              <w:t>（三）在噪声敏感建筑物集中区域施工作业的建设单位未按照国家规定设置噪声自动监测系统，未与监督管理部门联网，或者未保存原始监测记录的；</w:t>
            </w:r>
            <w:r>
              <w:rPr>
                <w:rFonts w:hint="default" w:ascii="Times New Roman" w:hAnsi="Times New Roman" w:eastAsia="仿宋_GB2312" w:cs="仿宋_GB2312"/>
                <w:i w:val="0"/>
                <w:iCs w:val="0"/>
                <w:color w:val="000000"/>
                <w:kern w:val="0"/>
                <w:sz w:val="22"/>
                <w:szCs w:val="22"/>
              </w:rPr>
              <w:br w:type="textWrapping"/>
            </w:r>
            <w:r>
              <w:rPr>
                <w:rFonts w:hint="default" w:ascii="仿宋_GB2312" w:hAnsi="Times New Roman" w:eastAsia="仿宋_GB2312" w:cs="仿宋_GB2312"/>
                <w:i w:val="0"/>
                <w:iCs w:val="0"/>
                <w:color w:val="000000"/>
                <w:kern w:val="0"/>
                <w:sz w:val="22"/>
                <w:szCs w:val="22"/>
              </w:rPr>
              <w:t>（四）因特殊需要必须连续施工作业，建设单位未按照规定公告附近居民的。</w:t>
            </w:r>
          </w:p>
        </w:tc>
        <w:tc>
          <w:tcPr>
            <w:tcW w:w="3110" w:type="dxa"/>
            <w:tcBorders>
              <w:top w:val="single" w:color="000000" w:sz="4" w:space="0"/>
              <w:left w:val="nil"/>
              <w:bottom w:val="single" w:color="000000" w:sz="4" w:space="0"/>
              <w:right w:val="single" w:color="000000" w:sz="4" w:space="0"/>
            </w:tcBorders>
            <w:shd w:val="clear" w:color="auto" w:fill="auto"/>
            <w:vAlign w:val="center"/>
          </w:tcPr>
          <w:p w14:paraId="519BCD05">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市住建局负责在建房屋建筑和市政基础设施工程类项目；市交运局负责高速公路和交通设施类建设项目；市综合行政执法局负责城市公园和绿化管理范围的项目；市生态环境分局负责工业类建设项目；市教体局负责学校建设项目；市卫健局负责医院类建设项目；市水务局负责水利工程类项目；其他类型建设工程参照上述要求由行业主管部门按职责负责</w:t>
            </w:r>
          </w:p>
        </w:tc>
      </w:tr>
      <w:tr w14:paraId="5E05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EAFB">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Times New Roman" w:hAnsi="Times New Roman" w:eastAsia="仿宋_GB2312" w:cs="Times New Roman"/>
                <w:i w:val="0"/>
                <w:iCs w:val="0"/>
                <w:color w:val="000000"/>
                <w:kern w:val="0"/>
                <w:sz w:val="22"/>
                <w:szCs w:val="22"/>
              </w:rPr>
              <w:t>9</w:t>
            </w:r>
          </w:p>
        </w:tc>
        <w:tc>
          <w:tcPr>
            <w:tcW w:w="1365" w:type="dxa"/>
            <w:tcBorders>
              <w:top w:val="single" w:color="000000" w:sz="4" w:space="0"/>
              <w:left w:val="nil"/>
              <w:bottom w:val="single" w:color="000000" w:sz="4" w:space="0"/>
              <w:right w:val="single" w:color="000000" w:sz="4" w:space="0"/>
            </w:tcBorders>
            <w:shd w:val="clear" w:color="auto" w:fill="auto"/>
            <w:vAlign w:val="center"/>
          </w:tcPr>
          <w:p w14:paraId="45B6710A">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第七十九条</w:t>
            </w:r>
            <w:r>
              <w:rPr>
                <w:rStyle w:val="16"/>
                <w:rFonts w:hint="default" w:ascii="仿宋_GB2312" w:hAnsi="Times New Roman" w:eastAsia="仿宋_GB2312" w:cs="仿宋_GB2312"/>
                <w:color w:val="000000"/>
                <w:sz w:val="21"/>
                <w:szCs w:val="21"/>
              </w:rPr>
              <w:t>第二款</w:t>
            </w:r>
          </w:p>
        </w:tc>
        <w:tc>
          <w:tcPr>
            <w:tcW w:w="5425" w:type="dxa"/>
            <w:tcBorders>
              <w:top w:val="single" w:color="000000" w:sz="4" w:space="0"/>
              <w:left w:val="nil"/>
              <w:bottom w:val="single" w:color="000000" w:sz="4" w:space="0"/>
              <w:right w:val="single" w:color="000000" w:sz="4" w:space="0"/>
            </w:tcBorders>
            <w:shd w:val="clear" w:color="auto" w:fill="auto"/>
            <w:vAlign w:val="center"/>
          </w:tcPr>
          <w:p w14:paraId="7ACA8BB5">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tc>
        <w:tc>
          <w:tcPr>
            <w:tcW w:w="3110" w:type="dxa"/>
            <w:tcBorders>
              <w:top w:val="single" w:color="000000" w:sz="4" w:space="0"/>
              <w:left w:val="nil"/>
              <w:bottom w:val="single" w:color="000000" w:sz="4" w:space="0"/>
              <w:right w:val="single" w:color="000000" w:sz="4" w:space="0"/>
            </w:tcBorders>
            <w:shd w:val="clear" w:color="auto" w:fill="auto"/>
            <w:vAlign w:val="center"/>
          </w:tcPr>
          <w:p w14:paraId="1E3149CF">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市交运局</w:t>
            </w:r>
          </w:p>
        </w:tc>
      </w:tr>
      <w:tr w14:paraId="69FE2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46" w:type="dxa"/>
            <w:vMerge w:val="restart"/>
            <w:tcBorders>
              <w:top w:val="nil"/>
              <w:left w:val="single" w:color="000000" w:sz="4" w:space="0"/>
              <w:bottom w:val="single" w:color="000000" w:sz="4" w:space="0"/>
              <w:right w:val="single" w:color="000000" w:sz="4" w:space="0"/>
            </w:tcBorders>
            <w:shd w:val="clear" w:color="auto" w:fill="auto"/>
            <w:vAlign w:val="center"/>
          </w:tcPr>
          <w:p w14:paraId="573D8FE7">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Times New Roman" w:hAnsi="Times New Roman" w:eastAsia="仿宋_GB2312" w:cs="Times New Roman"/>
                <w:i w:val="0"/>
                <w:iCs w:val="0"/>
                <w:color w:val="000000"/>
                <w:kern w:val="0"/>
                <w:sz w:val="22"/>
                <w:szCs w:val="22"/>
              </w:rPr>
              <w:t>10</w:t>
            </w:r>
          </w:p>
        </w:tc>
        <w:tc>
          <w:tcPr>
            <w:tcW w:w="1365" w:type="dxa"/>
            <w:vMerge w:val="restart"/>
            <w:tcBorders>
              <w:top w:val="nil"/>
              <w:left w:val="nil"/>
              <w:bottom w:val="single" w:color="000000" w:sz="4" w:space="0"/>
              <w:right w:val="single" w:color="000000" w:sz="4" w:space="0"/>
            </w:tcBorders>
            <w:shd w:val="clear" w:color="auto" w:fill="auto"/>
            <w:vAlign w:val="center"/>
          </w:tcPr>
          <w:p w14:paraId="5BF1FBC4">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第八十条</w:t>
            </w:r>
          </w:p>
        </w:tc>
        <w:tc>
          <w:tcPr>
            <w:tcW w:w="5425" w:type="dxa"/>
            <w:vMerge w:val="restart"/>
            <w:tcBorders>
              <w:top w:val="nil"/>
              <w:left w:val="nil"/>
              <w:bottom w:val="single" w:color="000000" w:sz="4" w:space="0"/>
              <w:right w:val="single" w:color="000000" w:sz="4" w:space="0"/>
            </w:tcBorders>
            <w:shd w:val="clear" w:color="auto" w:fill="auto"/>
            <w:vAlign w:val="center"/>
          </w:tcPr>
          <w:p w14:paraId="4F3B8539">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违反本法规定，有下列行为之一，由交通运输、铁路监督管理、民用航空等部门或者地方人民政府指定的城市道路、城市轨道交通有关部门，按照职责责令改正，处五千元以上五万元以下的罚款；</w:t>
            </w:r>
            <w:r>
              <w:rPr>
                <w:rFonts w:hint="default" w:ascii="Times New Roman" w:hAnsi="Times New Roman" w:eastAsia="仿宋_GB2312" w:cs="仿宋_GB2312"/>
                <w:i w:val="0"/>
                <w:iCs w:val="0"/>
                <w:color w:val="000000"/>
                <w:kern w:val="0"/>
                <w:sz w:val="22"/>
                <w:szCs w:val="22"/>
              </w:rPr>
              <w:br w:type="textWrapping"/>
            </w:r>
            <w:r>
              <w:rPr>
                <w:rFonts w:hint="default" w:ascii="仿宋_GB2312" w:hAnsi="Times New Roman" w:eastAsia="仿宋_GB2312" w:cs="仿宋_GB2312"/>
                <w:i w:val="0"/>
                <w:iCs w:val="0"/>
                <w:color w:val="000000"/>
                <w:kern w:val="0"/>
                <w:sz w:val="22"/>
                <w:szCs w:val="22"/>
              </w:rPr>
              <w:t>拒不改正的，处五万元以上二十万元以下的罚款：</w:t>
            </w:r>
            <w:r>
              <w:rPr>
                <w:rFonts w:hint="default" w:ascii="Times New Roman" w:hAnsi="Times New Roman" w:eastAsia="仿宋_GB2312" w:cs="仿宋_GB2312"/>
                <w:i w:val="0"/>
                <w:iCs w:val="0"/>
                <w:color w:val="000000"/>
                <w:kern w:val="0"/>
                <w:sz w:val="22"/>
                <w:szCs w:val="22"/>
              </w:rPr>
              <w:br w:type="textWrapping"/>
            </w:r>
            <w:r>
              <w:rPr>
                <w:rFonts w:hint="default" w:ascii="仿宋_GB2312" w:hAnsi="Times New Roman" w:eastAsia="仿宋_GB2312" w:cs="仿宋_GB2312"/>
                <w:i w:val="0"/>
                <w:iCs w:val="0"/>
                <w:color w:val="000000"/>
                <w:kern w:val="0"/>
                <w:sz w:val="22"/>
                <w:szCs w:val="22"/>
              </w:rPr>
              <w:t>（一）公路养护管理单位、城市道路养护维修单位、城市轨道交通运营单位、铁路运输企业未履行维护和保养义务，未保持减少振动、降低噪声设施正常运行的；</w:t>
            </w:r>
            <w:r>
              <w:rPr>
                <w:rFonts w:hint="default" w:ascii="Times New Roman" w:hAnsi="Times New Roman" w:eastAsia="仿宋_GB2312" w:cs="仿宋_GB2312"/>
                <w:i w:val="0"/>
                <w:iCs w:val="0"/>
                <w:color w:val="000000"/>
                <w:kern w:val="0"/>
                <w:sz w:val="22"/>
                <w:szCs w:val="22"/>
              </w:rPr>
              <w:br w:type="textWrapping"/>
            </w:r>
            <w:r>
              <w:rPr>
                <w:rFonts w:hint="default" w:ascii="仿宋_GB2312" w:hAnsi="Times New Roman" w:eastAsia="仿宋_GB2312" w:cs="仿宋_GB2312"/>
                <w:i w:val="0"/>
                <w:iCs w:val="0"/>
                <w:color w:val="000000"/>
                <w:kern w:val="0"/>
                <w:sz w:val="22"/>
                <w:szCs w:val="22"/>
              </w:rPr>
              <w:t>（二）城市轨道交通运营单位、铁路运输企业未按照国家规定进行监测，或者未保存原始监测记录的；</w:t>
            </w:r>
            <w:r>
              <w:rPr>
                <w:rFonts w:hint="default" w:ascii="Times New Roman" w:hAnsi="Times New Roman" w:eastAsia="仿宋_GB2312" w:cs="仿宋_GB2312"/>
                <w:i w:val="0"/>
                <w:iCs w:val="0"/>
                <w:color w:val="000000"/>
                <w:kern w:val="0"/>
                <w:sz w:val="22"/>
                <w:szCs w:val="22"/>
              </w:rPr>
              <w:br w:type="textWrapping"/>
            </w:r>
            <w:r>
              <w:rPr>
                <w:rFonts w:hint="default" w:ascii="仿宋_GB2312" w:hAnsi="Times New Roman" w:eastAsia="仿宋_GB2312" w:cs="仿宋_GB2312"/>
                <w:i w:val="0"/>
                <w:iCs w:val="0"/>
                <w:color w:val="000000"/>
                <w:kern w:val="0"/>
                <w:sz w:val="22"/>
                <w:szCs w:val="22"/>
              </w:rPr>
              <w:t>（三）民用机场管理机构、航空运输企业、通用航空企业未采取措施防止、减轻民用航空器噪声污染的；</w:t>
            </w:r>
            <w:r>
              <w:rPr>
                <w:rFonts w:hint="default" w:ascii="Times New Roman" w:hAnsi="Times New Roman" w:eastAsia="仿宋_GB2312" w:cs="仿宋_GB2312"/>
                <w:i w:val="0"/>
                <w:iCs w:val="0"/>
                <w:color w:val="000000"/>
                <w:kern w:val="0"/>
                <w:sz w:val="22"/>
                <w:szCs w:val="22"/>
              </w:rPr>
              <w:br w:type="textWrapping"/>
            </w:r>
            <w:r>
              <w:rPr>
                <w:rFonts w:hint="default" w:ascii="仿宋_GB2312" w:hAnsi="Times New Roman" w:eastAsia="仿宋_GB2312" w:cs="仿宋_GB2312"/>
                <w:i w:val="0"/>
                <w:iCs w:val="0"/>
                <w:color w:val="000000"/>
                <w:kern w:val="0"/>
                <w:sz w:val="22"/>
                <w:szCs w:val="22"/>
              </w:rPr>
              <w:t>（四）民用机场管理机构未按照国家规定对机场周围民用航空器噪声进行监测，未保存原始监测记录，或者监测结果未定期报送的。</w:t>
            </w:r>
          </w:p>
        </w:tc>
        <w:tc>
          <w:tcPr>
            <w:tcW w:w="3110" w:type="dxa"/>
            <w:vMerge w:val="restart"/>
            <w:tcBorders>
              <w:top w:val="nil"/>
              <w:left w:val="nil"/>
              <w:bottom w:val="single" w:color="000000" w:sz="4" w:space="0"/>
              <w:right w:val="single" w:color="000000" w:sz="4" w:space="0"/>
            </w:tcBorders>
            <w:shd w:val="clear" w:color="auto" w:fill="auto"/>
            <w:vAlign w:val="center"/>
          </w:tcPr>
          <w:p w14:paraId="5C0931EC">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市交运局</w:t>
            </w:r>
          </w:p>
        </w:tc>
      </w:tr>
      <w:tr w14:paraId="732E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46" w:type="dxa"/>
            <w:vMerge w:val="continue"/>
            <w:tcBorders>
              <w:top w:val="nil"/>
              <w:left w:val="single" w:color="000000" w:sz="4" w:space="0"/>
              <w:bottom w:val="single" w:color="000000" w:sz="4" w:space="0"/>
              <w:right w:val="single" w:color="000000" w:sz="4" w:space="0"/>
            </w:tcBorders>
            <w:shd w:val="clear" w:color="auto" w:fill="auto"/>
            <w:vAlign w:val="center"/>
          </w:tcPr>
          <w:p w14:paraId="69626EE4">
            <w:pPr>
              <w:rPr>
                <w:rFonts w:hint="default" w:ascii="Times New Roman" w:hAnsi="Times New Roman" w:cs="Times New Roman"/>
                <w:sz w:val="20"/>
                <w:szCs w:val="20"/>
              </w:rPr>
            </w:pPr>
          </w:p>
        </w:tc>
        <w:tc>
          <w:tcPr>
            <w:tcW w:w="1365" w:type="dxa"/>
            <w:vMerge w:val="continue"/>
            <w:tcBorders>
              <w:top w:val="nil"/>
              <w:left w:val="nil"/>
              <w:bottom w:val="single" w:color="000000" w:sz="4" w:space="0"/>
              <w:right w:val="single" w:color="000000" w:sz="4" w:space="0"/>
            </w:tcBorders>
            <w:shd w:val="clear" w:color="auto" w:fill="auto"/>
            <w:vAlign w:val="center"/>
          </w:tcPr>
          <w:p w14:paraId="4724B502">
            <w:pPr>
              <w:rPr>
                <w:rFonts w:hint="default" w:ascii="Times New Roman" w:hAnsi="Times New Roman" w:cs="Times New Roman"/>
                <w:sz w:val="20"/>
                <w:szCs w:val="20"/>
              </w:rPr>
            </w:pPr>
          </w:p>
        </w:tc>
        <w:tc>
          <w:tcPr>
            <w:tcW w:w="5425" w:type="dxa"/>
            <w:vMerge w:val="continue"/>
            <w:tcBorders>
              <w:top w:val="nil"/>
              <w:left w:val="nil"/>
              <w:bottom w:val="single" w:color="000000" w:sz="4" w:space="0"/>
              <w:right w:val="single" w:color="000000" w:sz="4" w:space="0"/>
            </w:tcBorders>
            <w:shd w:val="clear" w:color="auto" w:fill="auto"/>
            <w:vAlign w:val="center"/>
          </w:tcPr>
          <w:p w14:paraId="11326F2D">
            <w:pPr>
              <w:rPr>
                <w:rFonts w:hint="default" w:ascii="Times New Roman" w:hAnsi="Times New Roman" w:cs="Times New Roman"/>
                <w:sz w:val="20"/>
                <w:szCs w:val="20"/>
              </w:rPr>
            </w:pPr>
          </w:p>
        </w:tc>
        <w:tc>
          <w:tcPr>
            <w:tcW w:w="3110" w:type="dxa"/>
            <w:vMerge w:val="continue"/>
            <w:tcBorders>
              <w:top w:val="nil"/>
              <w:left w:val="nil"/>
              <w:bottom w:val="single" w:color="000000" w:sz="4" w:space="0"/>
              <w:right w:val="single" w:color="000000" w:sz="4" w:space="0"/>
            </w:tcBorders>
            <w:shd w:val="clear" w:color="auto" w:fill="auto"/>
            <w:vAlign w:val="center"/>
          </w:tcPr>
          <w:p w14:paraId="309C7262">
            <w:pPr>
              <w:rPr>
                <w:rFonts w:hint="default" w:ascii="Times New Roman" w:hAnsi="Times New Roman" w:cs="Times New Roman"/>
                <w:sz w:val="20"/>
                <w:szCs w:val="20"/>
              </w:rPr>
            </w:pPr>
          </w:p>
        </w:tc>
      </w:tr>
      <w:tr w14:paraId="1B38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2"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FBDB">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Times New Roman" w:hAnsi="Times New Roman" w:eastAsia="仿宋_GB2312" w:cs="Times New Roman"/>
                <w:i w:val="0"/>
                <w:iCs w:val="0"/>
                <w:color w:val="000000"/>
                <w:kern w:val="0"/>
                <w:sz w:val="22"/>
                <w:szCs w:val="22"/>
              </w:rPr>
              <w:t>11</w:t>
            </w:r>
          </w:p>
        </w:tc>
        <w:tc>
          <w:tcPr>
            <w:tcW w:w="1365" w:type="dxa"/>
            <w:tcBorders>
              <w:top w:val="single" w:color="000000" w:sz="4" w:space="0"/>
              <w:left w:val="nil"/>
              <w:bottom w:val="single" w:color="000000" w:sz="4" w:space="0"/>
              <w:right w:val="single" w:color="000000" w:sz="4" w:space="0"/>
            </w:tcBorders>
            <w:shd w:val="clear" w:color="auto" w:fill="auto"/>
            <w:vAlign w:val="center"/>
          </w:tcPr>
          <w:p w14:paraId="1D93EC83">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第八十一条</w:t>
            </w:r>
          </w:p>
        </w:tc>
        <w:tc>
          <w:tcPr>
            <w:tcW w:w="5425" w:type="dxa"/>
            <w:tcBorders>
              <w:top w:val="single" w:color="000000" w:sz="4" w:space="0"/>
              <w:left w:val="nil"/>
              <w:bottom w:val="single" w:color="000000" w:sz="4" w:space="0"/>
              <w:right w:val="single" w:color="000000" w:sz="4" w:space="0"/>
            </w:tcBorders>
            <w:shd w:val="clear" w:color="auto" w:fill="auto"/>
            <w:vAlign w:val="center"/>
          </w:tcPr>
          <w:p w14:paraId="014AEE3D">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违反本法规定，有下列行为之一，由地方人民政府指定的部门责令改正，处五千元以上五万元以下的罚款；拒不改正的，处五万元以上二十万元以下的罚款，并可以报经有批准权的人民政府批准，责令停业：</w:t>
            </w:r>
            <w:r>
              <w:rPr>
                <w:rFonts w:hint="default" w:ascii="Times New Roman" w:hAnsi="Times New Roman" w:eastAsia="仿宋_GB2312" w:cs="仿宋_GB2312"/>
                <w:i w:val="0"/>
                <w:iCs w:val="0"/>
                <w:color w:val="000000"/>
                <w:kern w:val="0"/>
                <w:sz w:val="22"/>
                <w:szCs w:val="22"/>
              </w:rPr>
              <w:br w:type="textWrapping"/>
            </w:r>
            <w:r>
              <w:rPr>
                <w:rFonts w:hint="default" w:ascii="仿宋_GB2312" w:hAnsi="Times New Roman" w:eastAsia="仿宋_GB2312" w:cs="仿宋_GB2312"/>
                <w:i w:val="0"/>
                <w:iCs w:val="0"/>
                <w:color w:val="000000"/>
                <w:kern w:val="0"/>
                <w:sz w:val="22"/>
                <w:szCs w:val="22"/>
              </w:rPr>
              <w:t>（一）超过噪声排放标准排放社会生活噪声的；</w:t>
            </w:r>
            <w:r>
              <w:rPr>
                <w:rFonts w:hint="default" w:ascii="Times New Roman" w:hAnsi="Times New Roman" w:eastAsia="仿宋_GB2312" w:cs="仿宋_GB2312"/>
                <w:i w:val="0"/>
                <w:iCs w:val="0"/>
                <w:color w:val="000000"/>
                <w:kern w:val="0"/>
                <w:sz w:val="22"/>
                <w:szCs w:val="22"/>
              </w:rPr>
              <w:br w:type="textWrapping"/>
            </w:r>
            <w:r>
              <w:rPr>
                <w:rFonts w:hint="default" w:ascii="仿宋_GB2312" w:hAnsi="Times New Roman" w:eastAsia="仿宋_GB2312" w:cs="仿宋_GB2312"/>
                <w:i w:val="0"/>
                <w:iCs w:val="0"/>
                <w:color w:val="000000"/>
                <w:kern w:val="0"/>
                <w:sz w:val="22"/>
                <w:szCs w:val="22"/>
              </w:rPr>
              <w:t>（二）在商业经营活动中使用高音广播喇叭或者采用其他持续反复发出高噪声的方法进行广告宣传的；</w:t>
            </w:r>
            <w:r>
              <w:rPr>
                <w:rFonts w:hint="default" w:ascii="Times New Roman" w:hAnsi="Times New Roman" w:eastAsia="仿宋_GB2312" w:cs="仿宋_GB2312"/>
                <w:i w:val="0"/>
                <w:iCs w:val="0"/>
                <w:color w:val="000000"/>
                <w:kern w:val="0"/>
                <w:sz w:val="22"/>
                <w:szCs w:val="22"/>
              </w:rPr>
              <w:br w:type="textWrapping"/>
            </w:r>
            <w:r>
              <w:rPr>
                <w:rFonts w:hint="default" w:ascii="仿宋_GB2312" w:hAnsi="Times New Roman" w:eastAsia="仿宋_GB2312" w:cs="仿宋_GB2312"/>
                <w:i w:val="0"/>
                <w:iCs w:val="0"/>
                <w:color w:val="000000"/>
                <w:kern w:val="0"/>
                <w:sz w:val="22"/>
                <w:szCs w:val="22"/>
              </w:rPr>
              <w:t>（三）未对商业经营活动中产生的其他噪声采取有效措施造成噪声污染的。</w:t>
            </w:r>
          </w:p>
        </w:tc>
        <w:tc>
          <w:tcPr>
            <w:tcW w:w="3110" w:type="dxa"/>
            <w:tcBorders>
              <w:top w:val="single" w:color="000000" w:sz="4" w:space="0"/>
              <w:left w:val="nil"/>
              <w:bottom w:val="single" w:color="000000" w:sz="4" w:space="0"/>
              <w:right w:val="single" w:color="000000" w:sz="4" w:space="0"/>
            </w:tcBorders>
            <w:shd w:val="clear" w:color="auto" w:fill="auto"/>
            <w:vAlign w:val="center"/>
          </w:tcPr>
          <w:p w14:paraId="3F40B9FC">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市公安局</w:t>
            </w:r>
          </w:p>
        </w:tc>
      </w:tr>
      <w:tr w14:paraId="531F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46" w:type="dxa"/>
            <w:vMerge w:val="restart"/>
            <w:tcBorders>
              <w:top w:val="nil"/>
              <w:left w:val="single" w:color="000000" w:sz="4" w:space="0"/>
              <w:bottom w:val="single" w:color="000000" w:sz="4" w:space="0"/>
              <w:right w:val="single" w:color="000000" w:sz="4" w:space="0"/>
            </w:tcBorders>
            <w:shd w:val="clear" w:color="auto" w:fill="auto"/>
            <w:vAlign w:val="center"/>
          </w:tcPr>
          <w:p w14:paraId="7F4EAFED">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Times New Roman" w:hAnsi="Times New Roman" w:eastAsia="仿宋_GB2312" w:cs="Times New Roman"/>
                <w:i w:val="0"/>
                <w:iCs w:val="0"/>
                <w:color w:val="000000"/>
                <w:kern w:val="0"/>
                <w:sz w:val="22"/>
                <w:szCs w:val="22"/>
              </w:rPr>
              <w:t>12</w:t>
            </w:r>
          </w:p>
        </w:tc>
        <w:tc>
          <w:tcPr>
            <w:tcW w:w="1365" w:type="dxa"/>
            <w:vMerge w:val="restart"/>
            <w:tcBorders>
              <w:top w:val="nil"/>
              <w:left w:val="nil"/>
              <w:bottom w:val="single" w:color="000000" w:sz="4" w:space="0"/>
              <w:right w:val="single" w:color="000000" w:sz="4" w:space="0"/>
            </w:tcBorders>
            <w:shd w:val="clear" w:color="auto" w:fill="auto"/>
            <w:vAlign w:val="center"/>
          </w:tcPr>
          <w:p w14:paraId="6CFA9A7C">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第八十二条</w:t>
            </w:r>
          </w:p>
        </w:tc>
        <w:tc>
          <w:tcPr>
            <w:tcW w:w="5425" w:type="dxa"/>
            <w:tcBorders>
              <w:top w:val="single" w:color="000000" w:sz="4" w:space="0"/>
              <w:left w:val="nil"/>
              <w:bottom w:val="single" w:color="000000" w:sz="4" w:space="0"/>
              <w:right w:val="single" w:color="000000" w:sz="4" w:space="0"/>
            </w:tcBorders>
            <w:shd w:val="clear" w:color="auto" w:fill="auto"/>
            <w:vAlign w:val="center"/>
          </w:tcPr>
          <w:p w14:paraId="5D07A2E4">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违反本法规定，有下列行为之一，由地方人民政府指定的部门说服教育，责令改正；拒不改正的，给予警告，对个人可以处二百元以上一千元以下的罚款，对单位可以处二千元以上二万元以下的罚款：</w:t>
            </w:r>
            <w:r>
              <w:rPr>
                <w:rFonts w:hint="default" w:ascii="Times New Roman" w:hAnsi="Times New Roman" w:eastAsia="仿宋_GB2312" w:cs="仿宋_GB2312"/>
                <w:i w:val="0"/>
                <w:iCs w:val="0"/>
                <w:color w:val="000000"/>
                <w:kern w:val="0"/>
                <w:sz w:val="22"/>
                <w:szCs w:val="22"/>
              </w:rPr>
              <w:br w:type="textWrapping"/>
            </w:r>
            <w:r>
              <w:rPr>
                <w:rFonts w:hint="default" w:ascii="仿宋_GB2312" w:hAnsi="Times New Roman" w:eastAsia="仿宋_GB2312" w:cs="仿宋_GB2312"/>
                <w:i w:val="0"/>
                <w:iCs w:val="0"/>
                <w:color w:val="000000"/>
                <w:kern w:val="0"/>
                <w:sz w:val="22"/>
                <w:szCs w:val="22"/>
              </w:rPr>
              <w:t>（一）在噪声敏感建筑物集中区域使用高音广播喇叭的；</w:t>
            </w:r>
          </w:p>
        </w:tc>
        <w:tc>
          <w:tcPr>
            <w:tcW w:w="3110" w:type="dxa"/>
            <w:tcBorders>
              <w:top w:val="single" w:color="000000" w:sz="4" w:space="0"/>
              <w:left w:val="nil"/>
              <w:bottom w:val="single" w:color="000000" w:sz="4" w:space="0"/>
              <w:right w:val="single" w:color="000000" w:sz="4" w:space="0"/>
            </w:tcBorders>
            <w:shd w:val="clear" w:color="auto" w:fill="auto"/>
            <w:vAlign w:val="center"/>
          </w:tcPr>
          <w:p w14:paraId="55A6CECB">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市公安局</w:t>
            </w:r>
          </w:p>
        </w:tc>
      </w:tr>
      <w:tr w14:paraId="7554C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46" w:type="dxa"/>
            <w:vMerge w:val="continue"/>
            <w:tcBorders>
              <w:top w:val="nil"/>
              <w:left w:val="single" w:color="000000" w:sz="4" w:space="0"/>
              <w:bottom w:val="single" w:color="000000" w:sz="4" w:space="0"/>
              <w:right w:val="single" w:color="000000" w:sz="4" w:space="0"/>
            </w:tcBorders>
            <w:shd w:val="clear" w:color="auto" w:fill="auto"/>
            <w:vAlign w:val="center"/>
          </w:tcPr>
          <w:p w14:paraId="53E9865D">
            <w:pPr>
              <w:rPr>
                <w:rFonts w:hint="default" w:ascii="Times New Roman" w:hAnsi="Times New Roman" w:cs="Times New Roman"/>
                <w:sz w:val="20"/>
                <w:szCs w:val="20"/>
              </w:rPr>
            </w:pPr>
          </w:p>
        </w:tc>
        <w:tc>
          <w:tcPr>
            <w:tcW w:w="1365" w:type="dxa"/>
            <w:vMerge w:val="continue"/>
            <w:tcBorders>
              <w:top w:val="nil"/>
              <w:left w:val="nil"/>
              <w:bottom w:val="single" w:color="000000" w:sz="4" w:space="0"/>
              <w:right w:val="single" w:color="000000" w:sz="4" w:space="0"/>
            </w:tcBorders>
            <w:shd w:val="clear" w:color="auto" w:fill="auto"/>
            <w:vAlign w:val="center"/>
          </w:tcPr>
          <w:p w14:paraId="27BB55B4">
            <w:pPr>
              <w:rPr>
                <w:rFonts w:hint="default" w:ascii="Times New Roman" w:hAnsi="Times New Roman" w:cs="Times New Roman"/>
                <w:sz w:val="20"/>
                <w:szCs w:val="20"/>
              </w:rPr>
            </w:pPr>
          </w:p>
        </w:tc>
        <w:tc>
          <w:tcPr>
            <w:tcW w:w="5425" w:type="dxa"/>
            <w:tcBorders>
              <w:top w:val="single" w:color="000000" w:sz="4" w:space="0"/>
              <w:left w:val="nil"/>
              <w:bottom w:val="single" w:color="000000" w:sz="4" w:space="0"/>
              <w:right w:val="single" w:color="000000" w:sz="4" w:space="0"/>
            </w:tcBorders>
            <w:shd w:val="clear" w:color="auto" w:fill="auto"/>
            <w:vAlign w:val="center"/>
          </w:tcPr>
          <w:p w14:paraId="2EDB753C">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（二）在公共场所组织或者开展娱乐、健身等活动，未遵守公共场所管理者有关活动区域、时段、音量等规定，未采取有效措施造成噪声污染，或者违反规定使用音响器材产生过大音量的；</w:t>
            </w:r>
          </w:p>
        </w:tc>
        <w:tc>
          <w:tcPr>
            <w:tcW w:w="3110" w:type="dxa"/>
            <w:tcBorders>
              <w:top w:val="single" w:color="000000" w:sz="4" w:space="0"/>
              <w:left w:val="nil"/>
              <w:bottom w:val="single" w:color="000000" w:sz="4" w:space="0"/>
              <w:right w:val="single" w:color="000000" w:sz="4" w:space="0"/>
            </w:tcBorders>
            <w:shd w:val="clear" w:color="auto" w:fill="auto"/>
            <w:vAlign w:val="center"/>
          </w:tcPr>
          <w:p w14:paraId="07EAAD9E">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市公安局牵头，市教体局、市文旅局、市综合行政执法局配合。</w:t>
            </w:r>
          </w:p>
        </w:tc>
      </w:tr>
      <w:tr w14:paraId="65204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46" w:type="dxa"/>
            <w:vMerge w:val="continue"/>
            <w:tcBorders>
              <w:top w:val="nil"/>
              <w:left w:val="single" w:color="000000" w:sz="4" w:space="0"/>
              <w:bottom w:val="single" w:color="000000" w:sz="4" w:space="0"/>
              <w:right w:val="single" w:color="000000" w:sz="4" w:space="0"/>
            </w:tcBorders>
            <w:shd w:val="clear" w:color="auto" w:fill="auto"/>
            <w:vAlign w:val="center"/>
          </w:tcPr>
          <w:p w14:paraId="543F1E79">
            <w:pPr>
              <w:rPr>
                <w:rFonts w:hint="default" w:ascii="Times New Roman" w:hAnsi="Times New Roman" w:cs="Times New Roman"/>
                <w:sz w:val="20"/>
                <w:szCs w:val="20"/>
              </w:rPr>
            </w:pPr>
          </w:p>
        </w:tc>
        <w:tc>
          <w:tcPr>
            <w:tcW w:w="1365" w:type="dxa"/>
            <w:vMerge w:val="continue"/>
            <w:tcBorders>
              <w:top w:val="nil"/>
              <w:left w:val="nil"/>
              <w:bottom w:val="single" w:color="000000" w:sz="4" w:space="0"/>
              <w:right w:val="single" w:color="000000" w:sz="4" w:space="0"/>
            </w:tcBorders>
            <w:shd w:val="clear" w:color="auto" w:fill="auto"/>
            <w:vAlign w:val="center"/>
          </w:tcPr>
          <w:p w14:paraId="2C832C67">
            <w:pPr>
              <w:rPr>
                <w:rFonts w:hint="default" w:ascii="Times New Roman" w:hAnsi="Times New Roman" w:cs="Times New Roman"/>
                <w:sz w:val="20"/>
                <w:szCs w:val="20"/>
              </w:rPr>
            </w:pPr>
          </w:p>
        </w:tc>
        <w:tc>
          <w:tcPr>
            <w:tcW w:w="5425" w:type="dxa"/>
            <w:tcBorders>
              <w:top w:val="single" w:color="000000" w:sz="4" w:space="0"/>
              <w:left w:val="nil"/>
              <w:bottom w:val="single" w:color="000000" w:sz="4" w:space="0"/>
              <w:right w:val="single" w:color="000000" w:sz="4" w:space="0"/>
            </w:tcBorders>
            <w:shd w:val="clear" w:color="auto" w:fill="auto"/>
            <w:vAlign w:val="center"/>
          </w:tcPr>
          <w:p w14:paraId="51B8D1AF">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（三）对已竣工交付使用的建筑物进行室内装修活动，未按照规定在限定的作业时间内进行，或者未采取有效措施造成噪声污染的；</w:t>
            </w:r>
            <w:r>
              <w:rPr>
                <w:rFonts w:hint="default" w:ascii="Times New Roman" w:hAnsi="Times New Roman" w:eastAsia="仿宋_GB2312" w:cs="仿宋_GB2312"/>
                <w:i w:val="0"/>
                <w:iCs w:val="0"/>
                <w:color w:val="000000"/>
                <w:kern w:val="0"/>
                <w:sz w:val="22"/>
                <w:szCs w:val="22"/>
              </w:rPr>
              <w:br w:type="textWrapping"/>
            </w:r>
            <w:r>
              <w:rPr>
                <w:rFonts w:hint="default" w:ascii="仿宋_GB2312" w:hAnsi="Times New Roman" w:eastAsia="仿宋_GB2312" w:cs="仿宋_GB2312"/>
                <w:i w:val="0"/>
                <w:iCs w:val="0"/>
                <w:color w:val="000000"/>
                <w:kern w:val="0"/>
                <w:sz w:val="22"/>
                <w:szCs w:val="22"/>
              </w:rPr>
              <w:t>（四）其他违反法律规定造成社会生活噪声污染的。</w:t>
            </w:r>
          </w:p>
        </w:tc>
        <w:tc>
          <w:tcPr>
            <w:tcW w:w="3110" w:type="dxa"/>
            <w:tcBorders>
              <w:top w:val="single" w:color="000000" w:sz="4" w:space="0"/>
              <w:left w:val="nil"/>
              <w:bottom w:val="single" w:color="000000" w:sz="4" w:space="0"/>
              <w:right w:val="single" w:color="000000" w:sz="4" w:space="0"/>
            </w:tcBorders>
            <w:shd w:val="clear" w:color="auto" w:fill="auto"/>
            <w:vAlign w:val="center"/>
          </w:tcPr>
          <w:p w14:paraId="3CF76F5C">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市公安局</w:t>
            </w:r>
          </w:p>
        </w:tc>
      </w:tr>
      <w:tr w14:paraId="1D4A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A923">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Times New Roman" w:hAnsi="Times New Roman" w:eastAsia="仿宋_GB2312" w:cs="Times New Roman"/>
                <w:i w:val="0"/>
                <w:iCs w:val="0"/>
                <w:color w:val="000000"/>
                <w:kern w:val="0"/>
                <w:sz w:val="22"/>
                <w:szCs w:val="22"/>
              </w:rPr>
              <w:t>13</w:t>
            </w:r>
          </w:p>
        </w:tc>
        <w:tc>
          <w:tcPr>
            <w:tcW w:w="1365" w:type="dxa"/>
            <w:tcBorders>
              <w:top w:val="single" w:color="000000" w:sz="4" w:space="0"/>
              <w:left w:val="nil"/>
              <w:bottom w:val="single" w:color="000000" w:sz="4" w:space="0"/>
              <w:right w:val="single" w:color="000000" w:sz="4" w:space="0"/>
            </w:tcBorders>
            <w:shd w:val="clear" w:color="auto" w:fill="auto"/>
            <w:vAlign w:val="center"/>
          </w:tcPr>
          <w:p w14:paraId="6A8F3CBB">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第八十四条</w:t>
            </w:r>
          </w:p>
        </w:tc>
        <w:tc>
          <w:tcPr>
            <w:tcW w:w="5425" w:type="dxa"/>
            <w:tcBorders>
              <w:top w:val="single" w:color="000000" w:sz="4" w:space="0"/>
              <w:left w:val="nil"/>
              <w:bottom w:val="single" w:color="000000" w:sz="4" w:space="0"/>
              <w:right w:val="single" w:color="000000" w:sz="4" w:space="0"/>
            </w:tcBorders>
            <w:shd w:val="clear" w:color="auto" w:fill="auto"/>
            <w:vAlign w:val="center"/>
          </w:tcPr>
          <w:p w14:paraId="6B00213C">
            <w:pPr>
              <w:keepNext w:val="0"/>
              <w:keepLines w:val="0"/>
              <w:widowControl/>
              <w:suppressLineNumbers w:val="0"/>
              <w:autoSpaceDE w:val="0"/>
              <w:autoSpaceDN/>
              <w:spacing w:line="520" w:lineRule="exact"/>
              <w:jc w:val="both"/>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违反本法规定，有下列行为之一，由地方人民政府指定的部门责令改正，处五千元以上五万元以下的罚款；拒不改正的，处五万元以上二十万元以下的罚款：</w:t>
            </w:r>
            <w:r>
              <w:rPr>
                <w:rFonts w:hint="default" w:ascii="Times New Roman" w:hAnsi="Times New Roman" w:eastAsia="仿宋_GB2312" w:cs="仿宋_GB2312"/>
                <w:i w:val="0"/>
                <w:iCs w:val="0"/>
                <w:color w:val="000000"/>
                <w:kern w:val="0"/>
                <w:sz w:val="22"/>
                <w:szCs w:val="22"/>
              </w:rPr>
              <w:br w:type="textWrapping"/>
            </w:r>
            <w:r>
              <w:rPr>
                <w:rFonts w:hint="default" w:ascii="仿宋_GB2312" w:hAnsi="Times New Roman" w:eastAsia="仿宋_GB2312" w:cs="仿宋_GB2312"/>
                <w:i w:val="0"/>
                <w:iCs w:val="0"/>
                <w:color w:val="000000"/>
                <w:kern w:val="0"/>
                <w:sz w:val="22"/>
                <w:szCs w:val="22"/>
              </w:rPr>
              <w:t>（一）居民住宅区安装共用设施设备，设置不合理或者未采取减少振动、降低噪声的措施，不符合民用建筑隔声设计相关标准要求的；</w:t>
            </w:r>
            <w:r>
              <w:rPr>
                <w:rFonts w:hint="default" w:ascii="Times New Roman" w:hAnsi="Times New Roman" w:eastAsia="仿宋_GB2312" w:cs="仿宋_GB2312"/>
                <w:i w:val="0"/>
                <w:iCs w:val="0"/>
                <w:color w:val="000000"/>
                <w:kern w:val="0"/>
                <w:sz w:val="22"/>
                <w:szCs w:val="22"/>
              </w:rPr>
              <w:br w:type="textWrapping"/>
            </w:r>
            <w:r>
              <w:rPr>
                <w:rFonts w:hint="default" w:ascii="仿宋_GB2312" w:hAnsi="Times New Roman" w:eastAsia="仿宋_GB2312" w:cs="仿宋_GB2312"/>
                <w:i w:val="0"/>
                <w:iCs w:val="0"/>
                <w:color w:val="000000"/>
                <w:kern w:val="0"/>
                <w:sz w:val="22"/>
                <w:szCs w:val="22"/>
              </w:rPr>
              <w:t>（二）对已建成使用的居民住宅区共用设施设备，专业运营单位未进行维护管理，不符合民用建筑隔声设计相关标准要求的。</w:t>
            </w:r>
          </w:p>
        </w:tc>
        <w:tc>
          <w:tcPr>
            <w:tcW w:w="3110" w:type="dxa"/>
            <w:tcBorders>
              <w:top w:val="single" w:color="000000" w:sz="4" w:space="0"/>
              <w:left w:val="nil"/>
              <w:bottom w:val="single" w:color="000000" w:sz="4" w:space="0"/>
              <w:right w:val="single" w:color="000000" w:sz="4" w:space="0"/>
            </w:tcBorders>
            <w:shd w:val="clear" w:color="auto" w:fill="auto"/>
            <w:vAlign w:val="center"/>
          </w:tcPr>
          <w:p w14:paraId="29266F6F">
            <w:pPr>
              <w:keepNext w:val="0"/>
              <w:keepLines w:val="0"/>
              <w:widowControl/>
              <w:suppressLineNumbers w:val="0"/>
              <w:autoSpaceDE w:val="0"/>
              <w:autoSpaceDN/>
              <w:spacing w:line="520" w:lineRule="exact"/>
              <w:jc w:val="center"/>
              <w:textAlignment w:val="center"/>
              <w:rPr>
                <w:rFonts w:hint="default" w:ascii="Times New Roman" w:hAnsi="Times New Roman" w:eastAsia="仿宋_GB2312" w:cs="仿宋_GB2312"/>
                <w:i w:val="0"/>
                <w:iCs w:val="0"/>
                <w:color w:val="000000"/>
                <w:kern w:val="2"/>
                <w:sz w:val="22"/>
                <w:szCs w:val="22"/>
              </w:rPr>
            </w:pPr>
            <w:r>
              <w:rPr>
                <w:rFonts w:hint="default" w:ascii="仿宋_GB2312" w:hAnsi="Times New Roman" w:eastAsia="仿宋_GB2312" w:cs="仿宋_GB2312"/>
                <w:i w:val="0"/>
                <w:iCs w:val="0"/>
                <w:color w:val="000000"/>
                <w:kern w:val="0"/>
                <w:sz w:val="22"/>
                <w:szCs w:val="22"/>
              </w:rPr>
              <w:t>市住建局、市场监管局牵头，市生态环境分局配合</w:t>
            </w:r>
          </w:p>
        </w:tc>
      </w:tr>
    </w:tbl>
    <w:p w14:paraId="11C6E2E0">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p w14:paraId="7673652B">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p w14:paraId="285F5C9D">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p w14:paraId="124D6904">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p w14:paraId="66E701C4">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p w14:paraId="5B6A1788">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p w14:paraId="1B909CDA">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p w14:paraId="582DAD84">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p w14:paraId="76E15D56">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p w14:paraId="7D938EBF">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p w14:paraId="5BA7D6BB">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p w14:paraId="0670B79D">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p w14:paraId="7DBE4947">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p w14:paraId="5DEF85E3">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p w14:paraId="6A39E619">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p w14:paraId="13F8D245">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p w14:paraId="3953211E">
      <w:pPr>
        <w:pStyle w:val="15"/>
        <w:rPr>
          <w:rFonts w:hint="default" w:ascii="Times New Roman" w:hAnsi="Times New Roman" w:eastAsia="仿宋_GB2312" w:cs="Times New Roman"/>
          <w:spacing w:val="0"/>
          <w:kern w:val="2"/>
          <w:sz w:val="32"/>
          <w:szCs w:val="32"/>
        </w:rPr>
      </w:pPr>
    </w:p>
    <w:p w14:paraId="4C86DDEC">
      <w:pPr>
        <w:pStyle w:val="15"/>
        <w:rPr>
          <w:rFonts w:hint="default" w:ascii="Times New Roman" w:hAnsi="Times New Roman" w:eastAsia="仿宋_GB2312" w:cs="Times New Roman"/>
          <w:spacing w:val="0"/>
          <w:kern w:val="2"/>
          <w:sz w:val="32"/>
          <w:szCs w:val="32"/>
        </w:rPr>
      </w:pPr>
    </w:p>
    <w:p w14:paraId="389CFE15">
      <w:pPr>
        <w:pStyle w:val="15"/>
        <w:rPr>
          <w:rFonts w:hint="default" w:ascii="Times New Roman" w:hAnsi="Times New Roman" w:eastAsia="仿宋_GB2312" w:cs="Times New Roman"/>
          <w:spacing w:val="0"/>
          <w:kern w:val="2"/>
          <w:sz w:val="32"/>
          <w:szCs w:val="32"/>
        </w:rPr>
      </w:pPr>
    </w:p>
    <w:p w14:paraId="5394BE04">
      <w:pPr>
        <w:pStyle w:val="15"/>
        <w:rPr>
          <w:rFonts w:hint="default" w:ascii="Times New Roman" w:hAnsi="Times New Roman" w:eastAsia="仿宋_GB2312" w:cs="Times New Roman"/>
          <w:spacing w:val="0"/>
          <w:kern w:val="2"/>
          <w:sz w:val="32"/>
          <w:szCs w:val="32"/>
        </w:rPr>
      </w:pPr>
    </w:p>
    <w:p w14:paraId="7F155A72">
      <w:pPr>
        <w:pStyle w:val="15"/>
        <w:rPr>
          <w:rFonts w:hint="default" w:ascii="Times New Roman" w:hAnsi="Times New Roman" w:eastAsia="仿宋_GB2312" w:cs="Times New Roman"/>
          <w:spacing w:val="0"/>
          <w:kern w:val="2"/>
          <w:sz w:val="32"/>
          <w:szCs w:val="32"/>
        </w:rPr>
      </w:pPr>
    </w:p>
    <w:p w14:paraId="41DC782E">
      <w:pPr>
        <w:pStyle w:val="15"/>
        <w:rPr>
          <w:rFonts w:hint="default" w:ascii="Times New Roman" w:hAnsi="Times New Roman" w:eastAsia="仿宋_GB2312" w:cs="Times New Roman"/>
          <w:spacing w:val="0"/>
          <w:kern w:val="2"/>
          <w:sz w:val="32"/>
          <w:szCs w:val="32"/>
        </w:rPr>
      </w:pPr>
    </w:p>
    <w:p w14:paraId="5CDB7DED">
      <w:pPr>
        <w:pStyle w:val="15"/>
        <w:rPr>
          <w:rFonts w:hint="default" w:ascii="Times New Roman" w:hAnsi="Times New Roman" w:eastAsia="仿宋_GB2312" w:cs="Times New Roman"/>
          <w:spacing w:val="0"/>
          <w:kern w:val="2"/>
          <w:sz w:val="32"/>
          <w:szCs w:val="32"/>
        </w:rPr>
      </w:pPr>
    </w:p>
    <w:p w14:paraId="6F84B0E2">
      <w:pPr>
        <w:pStyle w:val="15"/>
        <w:rPr>
          <w:rFonts w:hint="default" w:ascii="Times New Roman" w:hAnsi="Times New Roman" w:eastAsia="仿宋_GB2312" w:cs="Times New Roman"/>
          <w:spacing w:val="0"/>
          <w:kern w:val="2"/>
          <w:sz w:val="32"/>
          <w:szCs w:val="32"/>
        </w:rPr>
      </w:pPr>
    </w:p>
    <w:p w14:paraId="683FBBD3">
      <w:pPr>
        <w:pStyle w:val="15"/>
        <w:rPr>
          <w:rFonts w:hint="default" w:ascii="Times New Roman" w:hAnsi="Times New Roman" w:eastAsia="仿宋_GB2312" w:cs="Times New Roman"/>
          <w:spacing w:val="0"/>
          <w:kern w:val="2"/>
          <w:sz w:val="32"/>
          <w:szCs w:val="32"/>
        </w:rPr>
      </w:pPr>
    </w:p>
    <w:p w14:paraId="71C2CF7B">
      <w:pPr>
        <w:pStyle w:val="15"/>
        <w:rPr>
          <w:rFonts w:hint="default" w:ascii="Times New Roman" w:hAnsi="Times New Roman" w:eastAsia="仿宋_GB2312" w:cs="Times New Roman"/>
          <w:spacing w:val="0"/>
          <w:kern w:val="2"/>
          <w:sz w:val="32"/>
          <w:szCs w:val="32"/>
        </w:rPr>
      </w:pPr>
    </w:p>
    <w:p w14:paraId="62F424F4">
      <w:pPr>
        <w:pStyle w:val="15"/>
        <w:rPr>
          <w:rFonts w:hint="default" w:ascii="Times New Roman" w:hAnsi="Times New Roman" w:eastAsia="仿宋_GB2312" w:cs="Times New Roman"/>
          <w:spacing w:val="0"/>
          <w:kern w:val="2"/>
          <w:sz w:val="32"/>
          <w:szCs w:val="32"/>
        </w:rPr>
      </w:pPr>
    </w:p>
    <w:p w14:paraId="32A16D89">
      <w:pPr>
        <w:pStyle w:val="15"/>
        <w:rPr>
          <w:rFonts w:hint="default" w:ascii="Times New Roman" w:hAnsi="Times New Roman" w:eastAsia="仿宋_GB2312" w:cs="Times New Roman"/>
          <w:spacing w:val="0"/>
          <w:kern w:val="2"/>
          <w:sz w:val="32"/>
          <w:szCs w:val="32"/>
        </w:rPr>
      </w:pPr>
      <w:bookmarkStart w:id="0" w:name="_GoBack"/>
      <w:bookmarkEnd w:id="0"/>
    </w:p>
    <w:p w14:paraId="6F18CE12">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tbl>
      <w:tblPr>
        <w:tblStyle w:val="13"/>
        <w:tblW w:w="0" w:type="auto"/>
        <w:jc w:val="center"/>
        <w:tblBorders>
          <w:top w:val="single" w:color="auto" w:sz="8" w:space="0"/>
          <w:left w:val="none" w:color="auto" w:sz="4" w:space="0"/>
          <w:bottom w:val="single" w:color="auto" w:sz="8" w:space="0"/>
          <w:right w:val="none" w:color="auto" w:sz="4" w:space="0"/>
          <w:insideH w:val="single" w:color="auto" w:sz="6" w:space="0"/>
          <w:insideV w:val="single" w:color="auto" w:sz="4" w:space="0"/>
        </w:tblBorders>
        <w:shd w:val="clear" w:color="auto" w:fill="auto"/>
        <w:tblLayout w:type="fixed"/>
        <w:tblCellMar>
          <w:top w:w="0" w:type="dxa"/>
          <w:left w:w="0" w:type="dxa"/>
          <w:bottom w:w="0" w:type="dxa"/>
          <w:right w:w="0" w:type="dxa"/>
        </w:tblCellMar>
      </w:tblPr>
      <w:tblGrid>
        <w:gridCol w:w="8844"/>
      </w:tblGrid>
      <w:tr w14:paraId="315C83ED">
        <w:tblPrEx>
          <w:tblBorders>
            <w:top w:val="single" w:color="auto" w:sz="8" w:space="0"/>
            <w:left w:val="none" w:color="auto" w:sz="4" w:space="0"/>
            <w:bottom w:val="single" w:color="auto" w:sz="8" w:space="0"/>
            <w:right w:val="none" w:color="auto" w:sz="4" w:space="0"/>
            <w:insideH w:val="single" w:color="auto" w:sz="6" w:space="0"/>
            <w:insideV w:val="single" w:color="auto" w:sz="4" w:space="0"/>
          </w:tblBorders>
          <w:shd w:val="clear" w:color="auto" w:fill="auto"/>
          <w:tblCellMar>
            <w:top w:w="0" w:type="dxa"/>
            <w:left w:w="0" w:type="dxa"/>
            <w:bottom w:w="0" w:type="dxa"/>
            <w:right w:w="0" w:type="dxa"/>
          </w:tblCellMar>
        </w:tblPrEx>
        <w:trPr>
          <w:jc w:val="center"/>
        </w:trPr>
        <w:tc>
          <w:tcPr>
            <w:tcW w:w="8844" w:type="dxa"/>
            <w:tcBorders>
              <w:top w:val="single" w:color="auto" w:sz="8" w:space="0"/>
              <w:left w:val="nil"/>
              <w:bottom w:val="single" w:color="auto" w:sz="6" w:space="0"/>
              <w:right w:val="nil"/>
            </w:tcBorders>
            <w:shd w:val="clear" w:color="auto" w:fill="auto"/>
            <w:vAlign w:val="center"/>
          </w:tcPr>
          <w:p w14:paraId="5AF0EA3E">
            <w:pPr>
              <w:pStyle w:val="15"/>
              <w:keepNext w:val="0"/>
              <w:keepLines w:val="0"/>
              <w:widowControl w:val="0"/>
              <w:suppressLineNumbers w:val="0"/>
              <w:autoSpaceDE w:val="0"/>
              <w:autoSpaceDN/>
              <w:spacing w:line="576" w:lineRule="exact"/>
              <w:ind w:left="1050" w:leftChars="100" w:right="210" w:rightChars="100" w:hanging="840" w:hangingChars="300"/>
              <w:jc w:val="both"/>
              <w:rPr>
                <w:rFonts w:hint="default" w:ascii="Times New Roman" w:hAnsi="Times New Roman" w:eastAsia="仿宋_GB2312" w:cs="Times New Roman"/>
                <w:spacing w:val="0"/>
                <w:kern w:val="2"/>
                <w:sz w:val="28"/>
                <w:szCs w:val="28"/>
              </w:rPr>
            </w:pPr>
            <w:r>
              <w:rPr>
                <w:rFonts w:hint="default" w:ascii="仿宋_GB2312" w:hAnsi="Times New Roman" w:eastAsia="仿宋_GB2312" w:cs="仿宋_GB2312"/>
                <w:spacing w:val="0"/>
                <w:kern w:val="2"/>
                <w:sz w:val="28"/>
                <w:szCs w:val="28"/>
              </w:rPr>
              <w:t>抄送：昆明市生态环境局</w:t>
            </w:r>
            <w:r>
              <w:rPr>
                <w:rFonts w:hint="default" w:ascii="仿宋_GB2312" w:eastAsia="仿宋_GB2312" w:cs="仿宋_GB2312"/>
                <w:spacing w:val="0"/>
                <w:kern w:val="2"/>
                <w:sz w:val="28"/>
                <w:szCs w:val="28"/>
              </w:rPr>
              <w:t>。</w:t>
            </w:r>
          </w:p>
        </w:tc>
      </w:tr>
      <w:tr w14:paraId="616CF249">
        <w:tblPrEx>
          <w:tblBorders>
            <w:top w:val="single" w:color="auto" w:sz="8" w:space="0"/>
            <w:left w:val="none" w:color="auto" w:sz="4" w:space="0"/>
            <w:bottom w:val="single" w:color="auto" w:sz="8" w:space="0"/>
            <w:right w:val="none" w:color="auto" w:sz="4" w:space="0"/>
            <w:insideH w:val="single" w:color="auto" w:sz="6"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8844" w:type="dxa"/>
            <w:tcBorders>
              <w:top w:val="single" w:color="auto" w:sz="6" w:space="0"/>
              <w:left w:val="nil"/>
              <w:bottom w:val="single" w:color="auto" w:sz="8" w:space="0"/>
              <w:right w:val="nil"/>
            </w:tcBorders>
            <w:shd w:val="clear" w:color="auto" w:fill="auto"/>
            <w:vAlign w:val="center"/>
          </w:tcPr>
          <w:p w14:paraId="370C2DE4">
            <w:pPr>
              <w:keepNext w:val="0"/>
              <w:keepLines w:val="0"/>
              <w:widowControl w:val="0"/>
              <w:suppressLineNumbers w:val="0"/>
              <w:autoSpaceDE w:val="0"/>
              <w:autoSpaceDN/>
              <w:spacing w:line="576" w:lineRule="exact"/>
              <w:ind w:left="210" w:leftChars="100" w:right="210" w:rightChars="100"/>
              <w:jc w:val="center"/>
              <w:rPr>
                <w:rFonts w:hint="default" w:ascii="Times New Roman" w:hAnsi="Times New Roman" w:eastAsia="仿宋_GB2312" w:cs="Times New Roman"/>
                <w:spacing w:val="0"/>
                <w:kern w:val="2"/>
                <w:sz w:val="28"/>
                <w:szCs w:val="28"/>
              </w:rPr>
            </w:pPr>
            <w:r>
              <w:rPr>
                <w:rFonts w:hint="default" w:ascii="仿宋_GB2312" w:hAnsi="Times New Roman" w:eastAsia="仿宋_GB2312" w:cs="仿宋_GB2312"/>
                <w:spacing w:val="0"/>
                <w:kern w:val="2"/>
                <w:sz w:val="28"/>
                <w:szCs w:val="28"/>
              </w:rPr>
              <w:t>安宁市人民政府办公室</w:t>
            </w:r>
            <w:r>
              <w:rPr>
                <w:rFonts w:hint="default" w:ascii="Times New Roman" w:hAnsi="Times New Roman" w:eastAsia="仿宋_GB2312" w:cs="Times New Roman"/>
                <w:spacing w:val="0"/>
                <w:kern w:val="2"/>
                <w:sz w:val="28"/>
                <w:szCs w:val="28"/>
              </w:rPr>
              <w:t xml:space="preserve">                    2024</w:t>
            </w:r>
            <w:r>
              <w:rPr>
                <w:rFonts w:hint="default" w:ascii="仿宋_GB2312" w:hAnsi="Times New Roman" w:eastAsia="仿宋_GB2312" w:cs="仿宋_GB2312"/>
                <w:spacing w:val="0"/>
                <w:kern w:val="2"/>
                <w:sz w:val="28"/>
                <w:szCs w:val="28"/>
              </w:rPr>
              <w:t>年</w:t>
            </w:r>
            <w:r>
              <w:rPr>
                <w:rFonts w:hint="default" w:ascii="Times New Roman" w:hAnsi="Times New Roman" w:eastAsia="仿宋_GB2312" w:cs="Times New Roman"/>
                <w:spacing w:val="0"/>
                <w:kern w:val="2"/>
                <w:sz w:val="28"/>
                <w:szCs w:val="28"/>
              </w:rPr>
              <w:t>12</w:t>
            </w:r>
            <w:r>
              <w:rPr>
                <w:rFonts w:hint="default" w:ascii="仿宋_GB2312" w:hAnsi="Times New Roman" w:eastAsia="仿宋_GB2312" w:cs="仿宋_GB2312"/>
                <w:spacing w:val="0"/>
                <w:kern w:val="2"/>
                <w:sz w:val="28"/>
                <w:szCs w:val="28"/>
              </w:rPr>
              <w:t>月</w:t>
            </w:r>
            <w:r>
              <w:rPr>
                <w:rFonts w:hint="default" w:ascii="Times New Roman" w:hAnsi="Times New Roman" w:eastAsia="仿宋_GB2312" w:cs="Times New Roman"/>
                <w:spacing w:val="0"/>
                <w:kern w:val="2"/>
                <w:sz w:val="28"/>
                <w:szCs w:val="28"/>
              </w:rPr>
              <w:t>25</w:t>
            </w:r>
            <w:r>
              <w:rPr>
                <w:rFonts w:hint="default" w:ascii="仿宋_GB2312" w:hAnsi="Times New Roman" w:eastAsia="仿宋_GB2312" w:cs="仿宋_GB2312"/>
                <w:spacing w:val="0"/>
                <w:kern w:val="2"/>
                <w:sz w:val="28"/>
                <w:szCs w:val="28"/>
              </w:rPr>
              <w:t>日印发</w:t>
            </w:r>
          </w:p>
        </w:tc>
      </w:tr>
    </w:tbl>
    <w:p w14:paraId="3EEBF9CC">
      <w:pPr>
        <w:pStyle w:val="15"/>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 xml:space="preserve"> </w:t>
      </w:r>
    </w:p>
    <w:sectPr>
      <w:footerReference r:id="rId5" w:type="default"/>
      <w:pgSz w:w="11906" w:h="16838"/>
      <w:pgMar w:top="2041" w:right="1474" w:bottom="1928" w:left="1587" w:header="851" w:footer="1525"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C1B3A">
    <w:pPr>
      <w:pStyle w:val="8"/>
      <w:rPr>
        <w:rFonts w:hint="default" w:ascii="Calibri" w:hAnsi="Calibri" w:eastAsia="宋体" w:cs="Times New Roman"/>
        <w:kern w:val="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A341A">
    <w:pPr>
      <w:pStyle w:val="8"/>
      <w:rPr>
        <w:rFonts w:hint="default" w:ascii="Calibri" w:hAnsi="Calibri" w:eastAsia="宋体" w:cs="Times New Roman"/>
        <w:kern w:val="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C2C2D"/>
    <w:rsid w:val="248A5E6C"/>
    <w:rsid w:val="62CB4A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18"/>
      <w:lang w:val="en-US" w:eastAsia="zh-CN" w:bidi="ar"/>
    </w:rPr>
  </w:style>
  <w:style w:type="paragraph" w:styleId="9">
    <w:name w:val="header"/>
    <w:basedOn w:val="1"/>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18"/>
      <w:lang w:val="en-US" w:eastAsia="zh-CN" w:bidi="ar"/>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13">
    <w:name w:val="Table Grid"/>
    <w:basedOn w:val="12"/>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5">
    <w:name w:val="5 Char"/>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character" w:customStyle="1" w:styleId="16">
    <w:name w:val="15"/>
    <w:basedOn w:val="14"/>
    <w:qFormat/>
    <w:uiPriority w:val="0"/>
    <w:rPr>
      <w:rFonts w:hint="default" w:ascii="仿宋_GB2312" w:eastAsia="仿宋_GB2312" w:cs="仿宋_GB2312"/>
      <w:color w:val="000000"/>
      <w:sz w:val="21"/>
      <w:szCs w:val="21"/>
    </w:rPr>
  </w:style>
  <w:style w:type="character" w:customStyle="1" w:styleId="17">
    <w:name w:val="10"/>
    <w:basedOn w:val="14"/>
    <w:qFormat/>
    <w:uiPriority w:val="0"/>
    <w:rPr>
      <w:rFonts w:hint="default" w:ascii="Calibri" w:hAnsi="Calibri" w:cs="Calibri"/>
    </w:rPr>
  </w:style>
  <w:style w:type="character" w:customStyle="1" w:styleId="18">
    <w:name w:val="16"/>
    <w:basedOn w:val="14"/>
    <w:qFormat/>
    <w:uiPriority w:val="0"/>
    <w:rPr>
      <w:rFonts w:hint="default" w:ascii="Calibri" w:hAnsi="Calibri" w:eastAsia="仿宋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3146</Words>
  <Characters>3171</Characters>
  <TotalTime>0</TotalTime>
  <ScaleCrop>false</ScaleCrop>
  <LinksUpToDate>false</LinksUpToDate>
  <CharactersWithSpaces>3222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2025-04-01T08:37:00Z</dcterms:created>
  <dc:creator>Administrator</dc:creator>
  <cp:lastModifiedBy>Aimerzarashi</cp:lastModifiedBy>
  <dcterms:modified xsi:type="dcterms:W3CDTF">2025-04-01T08:39:14Z</dcterms:modified>
  <dc:title>安宁市人民政府办公室文件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B5AC62316DC54BB9AF65186A4DD41285_13</vt:lpwstr>
  </property>
  <property fmtid="{D5CDD505-2E9C-101B-9397-08002B2CF9AE}" pid="4" name="KSOTemplateDocerSaveRecord">
    <vt:lpwstr>eyJoZGlkIjoiYWQzYjE0NDY2YWYzMDFlN2E5NjM3NDVkMTE5OWQ2NzciLCJ1c2VySWQiOiI5NDU3NTUxMTgifQ==</vt:lpwstr>
  </property>
</Properties>
</file>