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39" w:line="219" w:lineRule="auto"/>
        <w:jc w:val="center"/>
        <w:rPr>
          <w:sz w:val="43"/>
          <w:szCs w:val="43"/>
        </w:rPr>
      </w:pPr>
      <w:r>
        <w:rPr>
          <w:rFonts w:hint="eastAsia"/>
          <w:b/>
          <w:bCs/>
          <w:spacing w:val="-4"/>
          <w:sz w:val="43"/>
          <w:szCs w:val="43"/>
          <w:lang w:val="en-US" w:eastAsia="zh-CN"/>
        </w:rPr>
        <w:t>安宁市文化和旅游局2025</w:t>
      </w:r>
      <w:r>
        <w:rPr>
          <w:b/>
          <w:bCs/>
          <w:spacing w:val="-4"/>
          <w:sz w:val="43"/>
          <w:szCs w:val="43"/>
        </w:rPr>
        <w:t>年度涉企行政检查计划</w:t>
      </w:r>
    </w:p>
    <w:p>
      <w:pPr>
        <w:spacing w:before="41"/>
      </w:pPr>
    </w:p>
    <w:tbl>
      <w:tblPr>
        <w:tblStyle w:val="6"/>
        <w:tblW w:w="10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29"/>
        <w:gridCol w:w="979"/>
        <w:gridCol w:w="969"/>
        <w:gridCol w:w="909"/>
        <w:gridCol w:w="799"/>
        <w:gridCol w:w="759"/>
        <w:gridCol w:w="739"/>
        <w:gridCol w:w="829"/>
        <w:gridCol w:w="1239"/>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525" w:type="dxa"/>
            <w:textDirection w:val="tbRlV"/>
            <w:vAlign w:val="top"/>
          </w:tcPr>
          <w:p>
            <w:pPr>
              <w:spacing w:before="174" w:line="199" w:lineRule="auto"/>
              <w:ind w:left="492"/>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99"/>
                <w:sz w:val="24"/>
                <w:szCs w:val="24"/>
              </w:rPr>
              <w:t xml:space="preserve"> </w:t>
            </w:r>
            <w:r>
              <w:rPr>
                <w:rFonts w:ascii="宋体" w:hAnsi="宋体" w:eastAsia="宋体" w:cs="宋体"/>
                <w:sz w:val="24"/>
                <w:szCs w:val="24"/>
              </w:rPr>
              <w:t>号</w:t>
            </w:r>
          </w:p>
        </w:tc>
        <w:tc>
          <w:tcPr>
            <w:tcW w:w="829" w:type="dxa"/>
            <w:vAlign w:val="top"/>
          </w:tcPr>
          <w:p>
            <w:pPr>
              <w:pStyle w:val="7"/>
              <w:spacing w:line="241" w:lineRule="auto"/>
            </w:pPr>
          </w:p>
          <w:p>
            <w:pPr>
              <w:pStyle w:val="7"/>
              <w:spacing w:line="242" w:lineRule="auto"/>
            </w:pPr>
          </w:p>
          <w:p>
            <w:pPr>
              <w:spacing w:before="78" w:line="219" w:lineRule="auto"/>
              <w:ind w:left="160"/>
              <w:rPr>
                <w:rFonts w:ascii="宋体" w:hAnsi="宋体" w:eastAsia="宋体" w:cs="宋体"/>
                <w:sz w:val="24"/>
                <w:szCs w:val="24"/>
              </w:rPr>
            </w:pPr>
            <w:r>
              <w:rPr>
                <w:rFonts w:ascii="宋体" w:hAnsi="宋体" w:eastAsia="宋体" w:cs="宋体"/>
                <w:spacing w:val="6"/>
                <w:sz w:val="24"/>
                <w:szCs w:val="24"/>
              </w:rPr>
              <w:t>检查</w:t>
            </w:r>
          </w:p>
          <w:p>
            <w:pPr>
              <w:spacing w:before="126" w:line="221" w:lineRule="auto"/>
              <w:ind w:left="160"/>
              <w:rPr>
                <w:rFonts w:ascii="宋体" w:hAnsi="宋体" w:eastAsia="宋体" w:cs="宋体"/>
                <w:sz w:val="24"/>
                <w:szCs w:val="24"/>
              </w:rPr>
            </w:pPr>
            <w:r>
              <w:rPr>
                <w:rFonts w:ascii="宋体" w:hAnsi="宋体" w:eastAsia="宋体" w:cs="宋体"/>
                <w:spacing w:val="5"/>
                <w:sz w:val="24"/>
                <w:szCs w:val="24"/>
              </w:rPr>
              <w:t>主体</w:t>
            </w:r>
          </w:p>
        </w:tc>
        <w:tc>
          <w:tcPr>
            <w:tcW w:w="979" w:type="dxa"/>
            <w:vAlign w:val="top"/>
          </w:tcPr>
          <w:p>
            <w:pPr>
              <w:pStyle w:val="7"/>
              <w:spacing w:line="247" w:lineRule="auto"/>
            </w:pPr>
          </w:p>
          <w:p>
            <w:pPr>
              <w:pStyle w:val="7"/>
              <w:spacing w:line="247" w:lineRule="auto"/>
            </w:pPr>
          </w:p>
          <w:p>
            <w:pPr>
              <w:spacing w:before="78" w:line="219" w:lineRule="auto"/>
              <w:ind w:left="241"/>
              <w:rPr>
                <w:rFonts w:ascii="宋体" w:hAnsi="宋体" w:eastAsia="宋体" w:cs="宋体"/>
                <w:sz w:val="24"/>
                <w:szCs w:val="24"/>
              </w:rPr>
            </w:pPr>
            <w:r>
              <w:rPr>
                <w:rFonts w:ascii="宋体" w:hAnsi="宋体" w:eastAsia="宋体" w:cs="宋体"/>
                <w:spacing w:val="6"/>
                <w:sz w:val="24"/>
                <w:szCs w:val="24"/>
              </w:rPr>
              <w:t>检查</w:t>
            </w:r>
          </w:p>
          <w:p>
            <w:pPr>
              <w:spacing w:before="95" w:line="220" w:lineRule="auto"/>
              <w:ind w:left="241"/>
              <w:rPr>
                <w:rFonts w:ascii="宋体" w:hAnsi="宋体" w:eastAsia="宋体" w:cs="宋体"/>
                <w:sz w:val="24"/>
                <w:szCs w:val="24"/>
              </w:rPr>
            </w:pPr>
            <w:r>
              <w:rPr>
                <w:rFonts w:ascii="宋体" w:hAnsi="宋体" w:eastAsia="宋体" w:cs="宋体"/>
                <w:spacing w:val="7"/>
                <w:sz w:val="24"/>
                <w:szCs w:val="24"/>
              </w:rPr>
              <w:t>事项</w:t>
            </w:r>
          </w:p>
        </w:tc>
        <w:tc>
          <w:tcPr>
            <w:tcW w:w="969" w:type="dxa"/>
            <w:vAlign w:val="top"/>
          </w:tcPr>
          <w:p>
            <w:pPr>
              <w:pStyle w:val="7"/>
              <w:spacing w:line="247" w:lineRule="auto"/>
            </w:pPr>
          </w:p>
          <w:p>
            <w:pPr>
              <w:pStyle w:val="7"/>
              <w:spacing w:line="247" w:lineRule="auto"/>
            </w:pPr>
          </w:p>
          <w:p>
            <w:pPr>
              <w:spacing w:before="78" w:line="219" w:lineRule="auto"/>
              <w:ind w:left="231"/>
              <w:rPr>
                <w:rFonts w:ascii="宋体" w:hAnsi="宋体" w:eastAsia="宋体" w:cs="宋体"/>
                <w:sz w:val="24"/>
                <w:szCs w:val="24"/>
              </w:rPr>
            </w:pPr>
            <w:r>
              <w:rPr>
                <w:rFonts w:ascii="宋体" w:hAnsi="宋体" w:eastAsia="宋体" w:cs="宋体"/>
                <w:spacing w:val="6"/>
                <w:sz w:val="24"/>
                <w:szCs w:val="24"/>
              </w:rPr>
              <w:t>检查</w:t>
            </w:r>
          </w:p>
          <w:p>
            <w:pPr>
              <w:spacing w:before="103" w:line="219" w:lineRule="auto"/>
              <w:ind w:left="231"/>
              <w:rPr>
                <w:rFonts w:ascii="宋体" w:hAnsi="宋体" w:eastAsia="宋体" w:cs="宋体"/>
                <w:sz w:val="24"/>
                <w:szCs w:val="24"/>
              </w:rPr>
            </w:pPr>
            <w:r>
              <w:rPr>
                <w:rFonts w:ascii="宋体" w:hAnsi="宋体" w:eastAsia="宋体" w:cs="宋体"/>
                <w:spacing w:val="7"/>
                <w:sz w:val="24"/>
                <w:szCs w:val="24"/>
              </w:rPr>
              <w:t>依据</w:t>
            </w:r>
          </w:p>
        </w:tc>
        <w:tc>
          <w:tcPr>
            <w:tcW w:w="909" w:type="dxa"/>
            <w:vAlign w:val="top"/>
          </w:tcPr>
          <w:p>
            <w:pPr>
              <w:pStyle w:val="7"/>
              <w:spacing w:line="246" w:lineRule="auto"/>
            </w:pPr>
          </w:p>
          <w:p>
            <w:pPr>
              <w:pStyle w:val="7"/>
              <w:spacing w:line="247" w:lineRule="auto"/>
            </w:pPr>
          </w:p>
          <w:p>
            <w:pPr>
              <w:spacing w:before="78" w:line="310" w:lineRule="auto"/>
              <w:ind w:left="202" w:right="203"/>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3"/>
                <w:sz w:val="24"/>
                <w:szCs w:val="24"/>
              </w:rPr>
              <w:t>对象</w:t>
            </w:r>
          </w:p>
        </w:tc>
        <w:tc>
          <w:tcPr>
            <w:tcW w:w="799" w:type="dxa"/>
            <w:vAlign w:val="top"/>
          </w:tcPr>
          <w:p>
            <w:pPr>
              <w:pStyle w:val="7"/>
              <w:spacing w:line="284" w:lineRule="auto"/>
            </w:pPr>
          </w:p>
          <w:p>
            <w:pPr>
              <w:spacing w:before="78" w:line="313" w:lineRule="auto"/>
              <w:ind w:left="94" w:right="85" w:firstLine="59"/>
              <w:jc w:val="both"/>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3"/>
                <w:sz w:val="24"/>
                <w:szCs w:val="24"/>
              </w:rPr>
              <w:t>比例/</w:t>
            </w:r>
            <w:r>
              <w:rPr>
                <w:rFonts w:ascii="宋体" w:hAnsi="宋体" w:eastAsia="宋体" w:cs="宋体"/>
                <w:sz w:val="24"/>
                <w:szCs w:val="24"/>
              </w:rPr>
              <w:t xml:space="preserve"> </w:t>
            </w:r>
            <w:r>
              <w:rPr>
                <w:rFonts w:ascii="宋体" w:hAnsi="宋体" w:eastAsia="宋体" w:cs="宋体"/>
                <w:spacing w:val="34"/>
                <w:sz w:val="24"/>
                <w:szCs w:val="24"/>
              </w:rPr>
              <w:t>数量</w:t>
            </w:r>
          </w:p>
        </w:tc>
        <w:tc>
          <w:tcPr>
            <w:tcW w:w="759" w:type="dxa"/>
            <w:vAlign w:val="top"/>
          </w:tcPr>
          <w:p>
            <w:pPr>
              <w:spacing w:before="176" w:line="291" w:lineRule="auto"/>
              <w:ind w:left="74" w:right="84" w:firstLine="60"/>
              <w:jc w:val="both"/>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4"/>
                <w:sz w:val="24"/>
                <w:szCs w:val="24"/>
              </w:rPr>
              <w:t>频次/</w:t>
            </w:r>
            <w:r>
              <w:rPr>
                <w:rFonts w:ascii="宋体" w:hAnsi="宋体" w:eastAsia="宋体" w:cs="宋体"/>
                <w:sz w:val="24"/>
                <w:szCs w:val="24"/>
              </w:rPr>
              <w:t xml:space="preserve"> </w:t>
            </w:r>
            <w:r>
              <w:rPr>
                <w:rFonts w:ascii="宋体" w:hAnsi="宋体" w:eastAsia="宋体" w:cs="宋体"/>
                <w:spacing w:val="24"/>
                <w:sz w:val="24"/>
                <w:szCs w:val="24"/>
              </w:rPr>
              <w:t>频次</w:t>
            </w:r>
            <w:r>
              <w:rPr>
                <w:rFonts w:ascii="宋体" w:hAnsi="宋体" w:eastAsia="宋体" w:cs="宋体"/>
                <w:sz w:val="24"/>
                <w:szCs w:val="24"/>
              </w:rPr>
              <w:t xml:space="preserve"> </w:t>
            </w:r>
            <w:r>
              <w:rPr>
                <w:rFonts w:ascii="宋体" w:hAnsi="宋体" w:eastAsia="宋体" w:cs="宋体"/>
                <w:spacing w:val="36"/>
                <w:sz w:val="24"/>
                <w:szCs w:val="24"/>
              </w:rPr>
              <w:t>上限</w:t>
            </w:r>
          </w:p>
        </w:tc>
        <w:tc>
          <w:tcPr>
            <w:tcW w:w="739" w:type="dxa"/>
            <w:vAlign w:val="top"/>
          </w:tcPr>
          <w:p>
            <w:pPr>
              <w:pStyle w:val="7"/>
              <w:spacing w:line="247" w:lineRule="auto"/>
            </w:pPr>
          </w:p>
          <w:p>
            <w:pPr>
              <w:pStyle w:val="7"/>
              <w:spacing w:line="247" w:lineRule="auto"/>
            </w:pPr>
          </w:p>
          <w:p>
            <w:pPr>
              <w:spacing w:before="78" w:line="304" w:lineRule="auto"/>
              <w:ind w:left="126" w:right="110"/>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3"/>
                <w:sz w:val="24"/>
                <w:szCs w:val="24"/>
              </w:rPr>
              <w:t>方式</w:t>
            </w:r>
          </w:p>
        </w:tc>
        <w:tc>
          <w:tcPr>
            <w:tcW w:w="829" w:type="dxa"/>
            <w:vAlign w:val="top"/>
          </w:tcPr>
          <w:p>
            <w:pPr>
              <w:pStyle w:val="7"/>
              <w:spacing w:line="241" w:lineRule="auto"/>
            </w:pPr>
          </w:p>
          <w:p>
            <w:pPr>
              <w:pStyle w:val="7"/>
              <w:spacing w:line="242" w:lineRule="auto"/>
            </w:pPr>
          </w:p>
          <w:p>
            <w:pPr>
              <w:spacing w:before="78" w:line="219" w:lineRule="auto"/>
              <w:ind w:left="166"/>
              <w:rPr>
                <w:rFonts w:ascii="宋体" w:hAnsi="宋体" w:eastAsia="宋体" w:cs="宋体"/>
                <w:sz w:val="24"/>
                <w:szCs w:val="24"/>
              </w:rPr>
            </w:pPr>
            <w:r>
              <w:rPr>
                <w:rFonts w:ascii="宋体" w:hAnsi="宋体" w:eastAsia="宋体" w:cs="宋体"/>
                <w:spacing w:val="6"/>
                <w:sz w:val="24"/>
                <w:szCs w:val="24"/>
              </w:rPr>
              <w:t>检查</w:t>
            </w:r>
          </w:p>
          <w:p>
            <w:pPr>
              <w:spacing w:before="118" w:line="221" w:lineRule="auto"/>
              <w:ind w:left="166"/>
              <w:rPr>
                <w:rFonts w:ascii="宋体" w:hAnsi="宋体" w:eastAsia="宋体" w:cs="宋体"/>
                <w:sz w:val="24"/>
                <w:szCs w:val="24"/>
              </w:rPr>
            </w:pPr>
            <w:r>
              <w:rPr>
                <w:rFonts w:ascii="宋体" w:hAnsi="宋体" w:eastAsia="宋体" w:cs="宋体"/>
                <w:spacing w:val="11"/>
                <w:sz w:val="24"/>
                <w:szCs w:val="24"/>
              </w:rPr>
              <w:t>时间</w:t>
            </w:r>
          </w:p>
        </w:tc>
        <w:tc>
          <w:tcPr>
            <w:tcW w:w="1239" w:type="dxa"/>
            <w:vAlign w:val="top"/>
          </w:tcPr>
          <w:p>
            <w:pPr>
              <w:pStyle w:val="7"/>
              <w:spacing w:line="247" w:lineRule="auto"/>
            </w:pPr>
          </w:p>
          <w:p>
            <w:pPr>
              <w:pStyle w:val="7"/>
              <w:spacing w:line="247" w:lineRule="auto"/>
            </w:pPr>
          </w:p>
          <w:p>
            <w:pPr>
              <w:spacing w:before="78" w:line="219" w:lineRule="auto"/>
              <w:ind w:left="138"/>
              <w:rPr>
                <w:rFonts w:ascii="宋体" w:hAnsi="宋体" w:eastAsia="宋体" w:cs="宋体"/>
                <w:sz w:val="24"/>
                <w:szCs w:val="24"/>
              </w:rPr>
            </w:pPr>
            <w:r>
              <w:rPr>
                <w:rFonts w:ascii="宋体" w:hAnsi="宋体" w:eastAsia="宋体" w:cs="宋体"/>
                <w:spacing w:val="2"/>
                <w:sz w:val="24"/>
                <w:szCs w:val="24"/>
              </w:rPr>
              <w:t>合并或者</w:t>
            </w:r>
          </w:p>
          <w:p>
            <w:pPr>
              <w:spacing w:before="115" w:line="220" w:lineRule="auto"/>
              <w:ind w:left="138"/>
              <w:rPr>
                <w:rFonts w:ascii="宋体" w:hAnsi="宋体" w:eastAsia="宋体" w:cs="宋体"/>
                <w:sz w:val="24"/>
                <w:szCs w:val="24"/>
              </w:rPr>
            </w:pPr>
            <w:r>
              <w:rPr>
                <w:rFonts w:ascii="宋体" w:hAnsi="宋体" w:eastAsia="宋体" w:cs="宋体"/>
                <w:spacing w:val="2"/>
                <w:sz w:val="24"/>
                <w:szCs w:val="24"/>
              </w:rPr>
              <w:t>联合建议</w:t>
            </w:r>
          </w:p>
        </w:tc>
        <w:tc>
          <w:tcPr>
            <w:tcW w:w="1543" w:type="dxa"/>
            <w:vAlign w:val="top"/>
          </w:tcPr>
          <w:p>
            <w:pPr>
              <w:pStyle w:val="7"/>
              <w:spacing w:line="327" w:lineRule="auto"/>
            </w:pPr>
          </w:p>
          <w:p>
            <w:pPr>
              <w:pStyle w:val="7"/>
              <w:spacing w:line="327" w:lineRule="auto"/>
            </w:pPr>
          </w:p>
          <w:p>
            <w:pPr>
              <w:spacing w:before="78" w:line="221" w:lineRule="auto"/>
              <w:ind w:left="538"/>
              <w:rPr>
                <w:rFonts w:ascii="宋体" w:hAnsi="宋体" w:eastAsia="宋体" w:cs="宋体"/>
                <w:sz w:val="24"/>
                <w:szCs w:val="24"/>
              </w:rPr>
            </w:pPr>
            <w:r>
              <w:rPr>
                <w:rFonts w:ascii="宋体" w:hAnsi="宋体" w:eastAsia="宋体" w:cs="宋体"/>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525"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2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安宁市文化和旅游局</w:t>
            </w:r>
          </w:p>
        </w:tc>
        <w:tc>
          <w:tcPr>
            <w:tcW w:w="97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shd w:val="clear" w:fill="FFFFFF"/>
                <w:lang w:val="en-US" w:eastAsia="zh-CN"/>
              </w:rPr>
              <w:t>娱乐场所</w:t>
            </w:r>
            <w:r>
              <w:rPr>
                <w:rFonts w:hint="eastAsia" w:ascii="仿宋_GB2312" w:hAnsi="仿宋_GB2312" w:eastAsia="仿宋_GB2312" w:cs="仿宋_GB2312"/>
                <w:i w:val="0"/>
                <w:iCs w:val="0"/>
                <w:caps w:val="0"/>
                <w:color w:val="333333"/>
                <w:spacing w:val="0"/>
                <w:sz w:val="24"/>
                <w:szCs w:val="24"/>
                <w:shd w:val="clear" w:fill="FFFFFF"/>
              </w:rPr>
              <w:t>检查</w:t>
            </w:r>
          </w:p>
        </w:tc>
        <w:tc>
          <w:tcPr>
            <w:tcW w:w="96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《娱乐场所管理条例》</w:t>
            </w:r>
          </w:p>
        </w:tc>
        <w:tc>
          <w:tcPr>
            <w:tcW w:w="90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歌舞娱乐场所、游艺娱乐场所</w:t>
            </w:r>
          </w:p>
        </w:tc>
        <w:tc>
          <w:tcPr>
            <w:tcW w:w="79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w:t>
            </w:r>
          </w:p>
        </w:tc>
        <w:tc>
          <w:tcPr>
            <w:tcW w:w="75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73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现场检查</w:t>
            </w:r>
          </w:p>
        </w:tc>
        <w:tc>
          <w:tcPr>
            <w:tcW w:w="82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不定期</w:t>
            </w:r>
          </w:p>
        </w:tc>
        <w:tc>
          <w:tcPr>
            <w:tcW w:w="123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联合公安、消防救援局进行检查</w:t>
            </w:r>
          </w:p>
        </w:tc>
        <w:tc>
          <w:tcPr>
            <w:tcW w:w="1543" w:type="dxa"/>
            <w:vAlign w:val="center"/>
          </w:tcPr>
          <w:p>
            <w:pPr>
              <w:pStyle w:val="7"/>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25"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2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安宁市文化和旅游局</w:t>
            </w:r>
          </w:p>
        </w:tc>
        <w:tc>
          <w:tcPr>
            <w:tcW w:w="97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互联网上网服务营业场所检查</w:t>
            </w:r>
          </w:p>
        </w:tc>
        <w:tc>
          <w:tcPr>
            <w:tcW w:w="96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《互联网上网服务营业场所管理条例》</w:t>
            </w:r>
          </w:p>
        </w:tc>
        <w:tc>
          <w:tcPr>
            <w:tcW w:w="90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shd w:val="clear" w:fill="FFFFFF"/>
                <w:lang w:val="en-US" w:eastAsia="zh-CN"/>
              </w:rPr>
              <w:t>互联网上网服务营业场所</w:t>
            </w:r>
          </w:p>
        </w:tc>
        <w:tc>
          <w:tcPr>
            <w:tcW w:w="79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w:t>
            </w:r>
          </w:p>
        </w:tc>
        <w:tc>
          <w:tcPr>
            <w:tcW w:w="75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73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现场检查</w:t>
            </w:r>
          </w:p>
        </w:tc>
        <w:tc>
          <w:tcPr>
            <w:tcW w:w="82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不定期</w:t>
            </w:r>
          </w:p>
        </w:tc>
        <w:tc>
          <w:tcPr>
            <w:tcW w:w="123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联合市场监管、消防救援局检查</w:t>
            </w:r>
          </w:p>
        </w:tc>
        <w:tc>
          <w:tcPr>
            <w:tcW w:w="1543" w:type="dxa"/>
            <w:vAlign w:val="center"/>
          </w:tcPr>
          <w:p>
            <w:pPr>
              <w:pStyle w:val="7"/>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25"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2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安宁市文化和旅游局</w:t>
            </w:r>
          </w:p>
        </w:tc>
        <w:tc>
          <w:tcPr>
            <w:tcW w:w="97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旅行社检查</w:t>
            </w:r>
          </w:p>
        </w:tc>
        <w:tc>
          <w:tcPr>
            <w:tcW w:w="969" w:type="dxa"/>
            <w:vAlign w:val="center"/>
          </w:tcPr>
          <w:p>
            <w:pPr>
              <w:pStyle w:val="7"/>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《中华人民共和国旅游法》</w:t>
            </w:r>
          </w:p>
        </w:tc>
        <w:tc>
          <w:tcPr>
            <w:tcW w:w="909" w:type="dxa"/>
            <w:vAlign w:val="center"/>
          </w:tcPr>
          <w:p>
            <w:pPr>
              <w:pStyle w:val="7"/>
              <w:jc w:val="center"/>
              <w:rPr>
                <w:rFonts w:hint="eastAsia" w:ascii="仿宋_GB2312" w:hAnsi="仿宋_GB2312" w:eastAsia="仿宋_GB2312" w:cs="仿宋_GB2312"/>
                <w:i w:val="0"/>
                <w:iCs w:val="0"/>
                <w:caps w:val="0"/>
                <w:color w:val="333333"/>
                <w:spacing w:val="0"/>
                <w:sz w:val="24"/>
                <w:szCs w:val="24"/>
                <w:shd w:val="clear" w:fill="FFFFFF"/>
                <w:lang w:val="en-US" w:eastAsia="zh-CN"/>
              </w:rPr>
            </w:pPr>
            <w:r>
              <w:rPr>
                <w:rFonts w:hint="eastAsia" w:ascii="仿宋_GB2312" w:hAnsi="仿宋_GB2312" w:eastAsia="仿宋_GB2312" w:cs="仿宋_GB2312"/>
                <w:i w:val="0"/>
                <w:iCs w:val="0"/>
                <w:caps w:val="0"/>
                <w:color w:val="333333"/>
                <w:spacing w:val="0"/>
                <w:sz w:val="24"/>
                <w:szCs w:val="24"/>
                <w:shd w:val="clear" w:fill="FFFFFF"/>
                <w:lang w:val="en-US" w:eastAsia="zh-CN"/>
              </w:rPr>
              <w:t>旅行社</w:t>
            </w:r>
          </w:p>
        </w:tc>
        <w:tc>
          <w:tcPr>
            <w:tcW w:w="79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w:t>
            </w:r>
          </w:p>
        </w:tc>
        <w:tc>
          <w:tcPr>
            <w:tcW w:w="75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73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现场检查</w:t>
            </w:r>
          </w:p>
        </w:tc>
        <w:tc>
          <w:tcPr>
            <w:tcW w:w="82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不定期</w:t>
            </w:r>
          </w:p>
        </w:tc>
        <w:tc>
          <w:tcPr>
            <w:tcW w:w="123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联合市场监管、公安进行检查</w:t>
            </w:r>
          </w:p>
        </w:tc>
        <w:tc>
          <w:tcPr>
            <w:tcW w:w="1543" w:type="dxa"/>
            <w:vAlign w:val="center"/>
          </w:tcPr>
          <w:p>
            <w:pPr>
              <w:pStyle w:val="7"/>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25"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2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安宁市文化和旅游局</w:t>
            </w:r>
          </w:p>
        </w:tc>
        <w:tc>
          <w:tcPr>
            <w:tcW w:w="979" w:type="dxa"/>
            <w:vAlign w:val="center"/>
          </w:tcPr>
          <w:p>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旅游市场检查</w:t>
            </w:r>
          </w:p>
        </w:tc>
        <w:tc>
          <w:tcPr>
            <w:tcW w:w="969" w:type="dxa"/>
            <w:vAlign w:val="center"/>
          </w:tcPr>
          <w:p>
            <w:pPr>
              <w:pStyle w:val="7"/>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《中华人民共和国旅游法》</w:t>
            </w:r>
          </w:p>
        </w:tc>
        <w:tc>
          <w:tcPr>
            <w:tcW w:w="909" w:type="dxa"/>
            <w:vAlign w:val="center"/>
          </w:tcPr>
          <w:p>
            <w:pPr>
              <w:pStyle w:val="7"/>
              <w:jc w:val="center"/>
              <w:rPr>
                <w:rFonts w:hint="eastAsia" w:ascii="仿宋_GB2312" w:hAnsi="仿宋_GB2312" w:eastAsia="仿宋_GB2312" w:cs="仿宋_GB2312"/>
                <w:i w:val="0"/>
                <w:iCs w:val="0"/>
                <w:caps w:val="0"/>
                <w:color w:val="333333"/>
                <w:spacing w:val="0"/>
                <w:sz w:val="24"/>
                <w:szCs w:val="24"/>
                <w:shd w:val="clear" w:fill="FFFFFF"/>
                <w:lang w:val="en-US" w:eastAsia="zh-CN"/>
              </w:rPr>
            </w:pPr>
            <w:r>
              <w:rPr>
                <w:rFonts w:hint="eastAsia" w:ascii="仿宋_GB2312" w:hAnsi="仿宋_GB2312" w:eastAsia="仿宋_GB2312" w:cs="仿宋_GB2312"/>
                <w:i w:val="0"/>
                <w:iCs w:val="0"/>
                <w:caps w:val="0"/>
                <w:color w:val="333333"/>
                <w:spacing w:val="0"/>
                <w:sz w:val="24"/>
                <w:szCs w:val="24"/>
                <w:shd w:val="clear" w:fill="FFFFFF"/>
                <w:lang w:val="en-US" w:eastAsia="zh-CN"/>
              </w:rPr>
              <w:t>涉旅企业</w:t>
            </w:r>
          </w:p>
        </w:tc>
        <w:tc>
          <w:tcPr>
            <w:tcW w:w="79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w:t>
            </w:r>
          </w:p>
        </w:tc>
        <w:tc>
          <w:tcPr>
            <w:tcW w:w="759" w:type="dxa"/>
            <w:vAlign w:val="center"/>
          </w:tcPr>
          <w:p>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bookmarkStart w:id="0" w:name="_GoBack"/>
            <w:bookmarkEnd w:id="0"/>
          </w:p>
        </w:tc>
        <w:tc>
          <w:tcPr>
            <w:tcW w:w="73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现场检查</w:t>
            </w:r>
          </w:p>
        </w:tc>
        <w:tc>
          <w:tcPr>
            <w:tcW w:w="82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不定期</w:t>
            </w:r>
          </w:p>
        </w:tc>
        <w:tc>
          <w:tcPr>
            <w:tcW w:w="1239" w:type="dxa"/>
            <w:vAlign w:val="center"/>
          </w:tcPr>
          <w:p>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联合市场监管、公安、交运进行检查</w:t>
            </w:r>
          </w:p>
        </w:tc>
        <w:tc>
          <w:tcPr>
            <w:tcW w:w="1543" w:type="dxa"/>
            <w:vAlign w:val="center"/>
          </w:tcPr>
          <w:p>
            <w:pPr>
              <w:pStyle w:val="7"/>
              <w:jc w:val="center"/>
              <w:rPr>
                <w:rFonts w:hint="eastAsia" w:ascii="仿宋_GB2312" w:hAnsi="仿宋_GB2312" w:eastAsia="仿宋_GB2312" w:cs="仿宋_GB2312"/>
                <w:sz w:val="24"/>
                <w:szCs w:val="24"/>
              </w:rPr>
            </w:pPr>
          </w:p>
        </w:tc>
      </w:tr>
    </w:tbl>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填表说明：</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填报行政执法部门年度内未纳入“双随机、一公开”监管的涉企行政检查事项的检查计划，纳入“双随机、一公开”监管涉企行政检查事项的检查计划制定、报备工作按照《云南省涉企行政检查计划备案管理办法(试行)》和“双随机、一公开”监管工作要求进行。</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2.“检查主体”指计划实施行政检查的具体行政执法主体。</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3.“检查对象”“检查事项”“检查依据”可以在部门涉企行政检查事项清单基础上进一步明确。</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4.“检查数量/比例”指计划检查的具体户数或者检查数量占行政执法部门同类监管对象的比例。</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5.“检查频次/频次上限”一栏中应当明确年内检查次数，不能确定具体次数需要明确次数上限。</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6.“检查方式”包括现场检查、书面检查、网络监测等。</w:t>
      </w:r>
    </w:p>
    <w:p>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7.“合并或者联合检查建议”一栏中填写与内部其他检查事项合并检查情 况、与其他行政执法部门检查事项联合检查建议。</w:t>
      </w:r>
    </w:p>
    <w:sectPr>
      <w:pgSz w:w="11906" w:h="16838"/>
      <w:pgMar w:top="2098" w:right="1020" w:bottom="1984" w:left="1020" w:header="851" w:footer="1077" w:gutter="0"/>
      <w:cols w:space="0" w:num="1"/>
      <w:rtlGutter w:val="0"/>
      <w:docGrid w:type="linesAndChars" w:linePitch="32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VhYmFiOTkzMjdlMTdiMzU4MTI4ZWI0Yzk2NWEifQ=="/>
  </w:docVars>
  <w:rsids>
    <w:rsidRoot w:val="34C7718D"/>
    <w:rsid w:val="1F37430E"/>
    <w:rsid w:val="21023AA8"/>
    <w:rsid w:val="34C7718D"/>
    <w:rsid w:val="5100038B"/>
    <w:rsid w:val="63BB2A9C"/>
    <w:rsid w:val="6DBF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4"/>
      <w:szCs w:val="7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622</Characters>
  <Lines>0</Lines>
  <Paragraphs>0</Paragraphs>
  <TotalTime>3</TotalTime>
  <ScaleCrop>false</ScaleCrop>
  <LinksUpToDate>false</LinksUpToDate>
  <CharactersWithSpaces>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2025-04-18T08:00:00Z</dcterms:created>
  <dc:creator>Iiwds</dc:creator>
  <cp:lastModifiedBy>Administrator</cp:lastModifiedBy>
  <dcterms:modified xsi:type="dcterms:W3CDTF">2025-04-27T06:34:39Z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44490672BAA742ADAC0DCB7EE2666677</vt:lpwstr>
  </property>
  <property fmtid="{D5CDD505-2E9C-101B-9397-08002B2CF9AE}" pid="4" name="KSOTemplateDocerSaveRecord">
    <vt:lpwstr>eyJoZGlkIjoiYWFhOWQyZDY5OTE5M2M3MmQxYzExOWYyNDczOGI1ZjciLCJ1c2VySWQiOiIyOTE3MDM5MDgifQ==</vt:lpwstr>
  </property>
</Properties>
</file>