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kinsoku w:val="0"/>
        <w:wordWrap w:val="0"/>
        <w:autoSpaceDE/>
        <w:autoSpaceDN/>
        <w:adjustRightInd/>
        <w:spacing w:before="312" w:after="312"/>
        <w:ind w:firstLine="0" w:firstLineChars="0"/>
        <w:rPr>
          <w:rFonts w:hint="default" w:ascii="Times New Roman" w:hAnsi="Times New Roman" w:cs="Times New Roman"/>
          <w:highlight w:val="none"/>
          <w:u w:val="none"/>
        </w:rPr>
      </w:pPr>
      <w:bookmarkStart w:id="0" w:name="_Hlk13081401"/>
      <w:bookmarkEnd w:id="0"/>
      <w:r>
        <w:rPr>
          <w:rFonts w:hint="default" w:ascii="Times New Roman" w:hAnsi="Times New Roman" w:cs="Times New Roman"/>
          <w:highlight w:val="none"/>
          <w:u w:val="none"/>
        </w:rPr>
        <w:t>2　发票办理指南</w:t>
      </w:r>
    </w:p>
    <w:p>
      <w:pPr>
        <w:widowControl/>
        <w:kinsoku w:val="0"/>
        <w:wordWrap w:val="0"/>
        <w:topLinePunct/>
        <w:spacing w:before="937" w:beforeLines="300" w:after="469" w:afterLines="150"/>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发票是指在购销商品、提供或接受服务以及从事其他经营活动中，开具、收取的收付款凭证。发票办理指南适用于纳税人到税务机关办理发票印制、领用、开具、取得、缴销等业务，包括</w:t>
      </w:r>
      <w:r>
        <w:rPr>
          <w:rFonts w:hint="default" w:ascii="Times New Roman" w:hAnsi="Times New Roman" w:eastAsia="宋体" w:cs="Times New Roman"/>
          <w:color w:val="auto"/>
          <w:highlight w:val="none"/>
          <w:u w:val="none"/>
          <w:lang w:val="en-US" w:eastAsia="zh-CN"/>
        </w:rPr>
        <w:t>4</w:t>
      </w:r>
      <w:r>
        <w:rPr>
          <w:rFonts w:hint="default" w:ascii="Times New Roman" w:hAnsi="Times New Roman" w:eastAsia="宋体" w:cs="Times New Roman"/>
          <w:color w:val="auto"/>
          <w:highlight w:val="none"/>
          <w:u w:val="none"/>
        </w:rPr>
        <w:t>类</w:t>
      </w:r>
      <w:r>
        <w:rPr>
          <w:rFonts w:hint="default" w:ascii="Times New Roman" w:hAnsi="Times New Roman" w:eastAsia="宋体" w:cs="Times New Roman"/>
          <w:color w:val="auto"/>
          <w:highlight w:val="none"/>
          <w:u w:val="none"/>
          <w:lang w:val="en-US" w:eastAsia="zh-CN"/>
        </w:rPr>
        <w:t>20</w:t>
      </w:r>
      <w:r>
        <w:rPr>
          <w:rFonts w:hint="default" w:ascii="Times New Roman" w:hAnsi="Times New Roman" w:eastAsia="宋体" w:cs="Times New Roman"/>
          <w:color w:val="auto"/>
          <w:highlight w:val="none"/>
          <w:u w:val="none"/>
        </w:rPr>
        <w:t>个事项。</w:t>
      </w:r>
    </w:p>
    <w:p>
      <w:pPr>
        <w:pStyle w:val="12"/>
        <w:keepNext w:val="0"/>
        <w:keepLines w:val="0"/>
        <w:pageBreakBefore w:val="0"/>
        <w:widowControl/>
        <w:kinsoku w:val="0"/>
        <w:wordWrap w:val="0"/>
        <w:overflowPunct/>
        <w:topLinePunct/>
        <w:autoSpaceDE/>
        <w:autoSpaceDN/>
        <w:bidi w:val="0"/>
        <w:adjustRightInd/>
        <w:snapToGrid/>
        <w:spacing w:before="937" w:beforeLines="300" w:after="469" w:afterLines="150"/>
        <w:ind w:firstLine="3168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eastAsia="zh-CN"/>
        </w:rPr>
        <w:t>1</w:t>
      </w:r>
      <w:r>
        <w:rPr>
          <w:rFonts w:hint="default" w:ascii="Times New Roman" w:hAnsi="Times New Roman" w:cs="Times New Roman"/>
          <w:color w:val="auto"/>
          <w:highlight w:val="none"/>
          <w:u w:val="none"/>
        </w:rPr>
        <w:t>　发票领用</w:t>
      </w:r>
    </w:p>
    <w:p>
      <w:pPr>
        <w:pStyle w:val="16"/>
        <w:keepNext w:val="0"/>
        <w:keepLines w:val="0"/>
        <w:pageBreakBefore w:val="0"/>
        <w:widowControl/>
        <w:kinsoku w:val="0"/>
        <w:wordWrap w:val="0"/>
        <w:overflowPunct/>
        <w:topLinePunct/>
        <w:autoSpaceDE/>
        <w:autoSpaceDN/>
        <w:bidi w:val="0"/>
        <w:adjustRightInd/>
        <w:snapToGrid/>
        <w:spacing w:before="313" w:beforeLines="100" w:after="313" w:afterLines="100"/>
        <w:ind w:firstLine="3168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eastAsia="zh-CN"/>
        </w:rPr>
        <w:t>1</w:t>
      </w:r>
      <w:r>
        <w:rPr>
          <w:rFonts w:hint="default" w:ascii="Times New Roman" w:hAnsi="Times New Roman" w:cs="Times New Roman"/>
          <w:color w:val="auto"/>
          <w:highlight w:val="none"/>
          <w:u w:val="none"/>
        </w:rPr>
        <w:t>.1—0</w:t>
      </w:r>
      <w:r>
        <w:rPr>
          <w:rFonts w:hint="default" w:ascii="Times New Roman" w:hAnsi="Times New Roman" w:cs="Times New Roman"/>
          <w:color w:val="auto"/>
          <w:highlight w:val="none"/>
          <w:u w:val="none"/>
          <w:lang w:val="en-US" w:eastAsia="zh-CN"/>
        </w:rPr>
        <w:t>37</w:t>
      </w:r>
      <w:r>
        <w:rPr>
          <w:rFonts w:hint="default" w:ascii="Times New Roman" w:hAnsi="Times New Roman" w:cs="Times New Roman"/>
          <w:color w:val="auto"/>
          <w:highlight w:val="none"/>
          <w:u w:val="none"/>
        </w:rPr>
        <w:t>　发票票种核定</w:t>
      </w:r>
    </w:p>
    <w:p>
      <w:pPr>
        <w:pStyle w:val="13"/>
        <w:widowControl/>
        <w:kinsoku w:val="0"/>
        <w:wordWrap w:val="0"/>
        <w:topLinePunct/>
        <w:adjustRightInd/>
        <w:snapToGrid/>
        <w:ind w:firstLine="31680"/>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发票票种核定</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hint="default" w:ascii="Times New Roman" w:hAnsi="Times New Roman" w:eastAsia="黑体" w:cs="Times New Roman"/>
          <w:color w:val="auto"/>
          <w:highlight w:val="none"/>
          <w:u w:val="none"/>
        </w:rPr>
        <w:t>申请条件</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纳税人需领用发票的，向主管税务机关申请办理发票领用手续。主管税务机关根据纳税人的经营范围和规模，确认领用发票的种类、数量、开票限额等事宜。</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已办理发票票种核定的纳税人，当前领用发票的种类、数量或者开票限额不能满足经营需要的，可以向主管税务机关提出调整。</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hint="default" w:ascii="Times New Roman" w:hAnsi="Times New Roman" w:eastAsia="黑体" w:cs="Times New Roman"/>
          <w:color w:val="auto"/>
          <w:highlight w:val="none"/>
          <w:u w:val="none"/>
          <w:lang w:val="en-US" w:eastAsia="zh-CN"/>
        </w:rPr>
      </w:pPr>
      <w:r>
        <w:rPr>
          <w:rFonts w:hint="default" w:ascii="Times New Roman" w:hAnsi="Times New Roman" w:eastAsia="宋体" w:cs="Times New Roman"/>
          <w:color w:val="auto"/>
          <w:highlight w:val="none"/>
          <w:u w:val="none"/>
        </w:rPr>
        <w:t>《中华人民共和国发票管理办法》第十五条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2"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326"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88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exact"/>
          <w:jc w:val="center"/>
        </w:trPr>
        <w:tc>
          <w:tcPr>
            <w:tcW w:w="68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32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《纳税人领用发票票种核定表》</w:t>
            </w:r>
          </w:p>
        </w:tc>
        <w:tc>
          <w:tcPr>
            <w:tcW w:w="88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实行免填单业务，由办税服务厅窗口人员打印出交纳税人签字盖章确认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jc w:val="center"/>
        </w:trPr>
        <w:tc>
          <w:tcPr>
            <w:tcW w:w="68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32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加载统一社会信用代码的营业执照（或税务登记证、</w:t>
            </w:r>
          </w:p>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组织机构代码证等）原件</w:t>
            </w:r>
          </w:p>
        </w:tc>
        <w:tc>
          <w:tcPr>
            <w:tcW w:w="88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符合条件调阅复用，免于 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3</w:t>
            </w:r>
          </w:p>
        </w:tc>
        <w:tc>
          <w:tcPr>
            <w:tcW w:w="432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88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bl>
    <w:p>
      <w:pPr>
        <w:pStyle w:val="13"/>
        <w:widowControl/>
        <w:kinsoku w:val="0"/>
        <w:wordWrap w:val="0"/>
        <w:topLinePunct/>
        <w:adjustRightInd/>
        <w:snapToGrid/>
        <w:ind w:firstLine="31680"/>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1.发票票种核定（首次）</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即时办结，本事项办结时限不包含增值税防伪税控系统最高开票限额审批环节时限。</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2.发票票种核定（增值税发票增量）</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（1）对纳税信用等级为A、B级以及无风险、低风险纳税人办理发票调整用量事项即时办结。</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（2）除纳税信用等级为D级、风险等级为中风险、高风险的纳税人外，若申请发票票种核定调整用量事项，单张开票最高限额不超过10万元的，由办税服务大厅窗口人员即时办结。</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（3）除以上（1）、（2）情况外，需后续审核业务的，5个工作日内办结。</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本事项办结时限不包含增值税防伪税控系统最高开票限额审批环节时限。</w:t>
      </w:r>
    </w:p>
    <w:p>
      <w:pPr>
        <w:widowControl/>
        <w:numPr>
          <w:ilvl w:val="0"/>
          <w:numId w:val="1"/>
        </w:numPr>
        <w:kinsoku w:val="0"/>
        <w:wordWrap w:val="0"/>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办理增值税普通发票、增值税电子普通发票、收费公路通行费增值税电子普通发票、机动车销售统一发票、二手车销售统一发票票种核定事项，除税务机关按规定确定的高风险等情形外，即时办结。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0" w:firstLineChars="0"/>
        <w:jc w:val="center"/>
        <w:rPr>
          <w:rFonts w:ascii="Times New Roman" w:hAnsi="Times New Roman" w:eastAsia="仿宋_GB2312"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72075" cy="1762125"/>
            <wp:effectExtent l="0" t="0" r="9525" b="9525"/>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6"/>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jc w:val="left"/>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lang w:val="en-US" w:eastAsia="zh-CN"/>
        </w:rPr>
        <w:t>5</w:t>
      </w:r>
      <w:r>
        <w:rPr>
          <w:rFonts w:hint="eastAsia" w:ascii="Times New Roman" w:hAnsi="Times New Roman" w:eastAsia="宋体" w:cs="Times New Roman"/>
          <w:color w:val="auto"/>
          <w:highlight w:val="none"/>
          <w:u w:val="none"/>
        </w:rPr>
        <w:t>.领用增值税专用发票的</w:t>
      </w:r>
      <w:r>
        <w:rPr>
          <w:rFonts w:hint="eastAsia" w:ascii="Times New Roman" w:hAnsi="Times New Roman" w:eastAsia="宋体" w:cs="Times New Roman"/>
          <w:color w:val="auto"/>
          <w:highlight w:val="none"/>
          <w:u w:val="none"/>
          <w:lang w:val="en-US" w:eastAsia="zh-CN"/>
        </w:rPr>
        <w:t>纳税人</w:t>
      </w:r>
      <w:r>
        <w:rPr>
          <w:rFonts w:hint="eastAsia" w:ascii="Times New Roman" w:hAnsi="Times New Roman" w:eastAsia="宋体" w:cs="Times New Roman"/>
          <w:color w:val="auto"/>
          <w:highlight w:val="none"/>
          <w:u w:val="none"/>
        </w:rPr>
        <w:t>，在完成票种核定后，还需办理</w:t>
      </w:r>
      <w:r>
        <w:rPr>
          <w:rFonts w:hint="eastAsia" w:ascii="Times New Roman" w:hAnsi="Times New Roman" w:eastAsia="宋体" w:cs="Times New Roman"/>
          <w:color w:val="auto"/>
          <w:highlight w:val="none"/>
          <w:u w:val="none"/>
          <w:lang w:eastAsia="zh-CN"/>
        </w:rPr>
        <w:t>增值税防伪税控系统最高开票限额审批</w:t>
      </w:r>
      <w:r>
        <w:rPr>
          <w:rFonts w:hint="eastAsia" w:ascii="Times New Roman" w:hAnsi="Times New Roman" w:eastAsia="宋体" w:cs="Times New Roman"/>
          <w:color w:val="auto"/>
          <w:highlight w:val="none"/>
          <w:u w:val="none"/>
        </w:rPr>
        <w:t>事项。</w:t>
      </w:r>
    </w:p>
    <w:p>
      <w:pPr>
        <w:widowControl/>
        <w:kinsoku w:val="0"/>
        <w:wordWrap w:val="0"/>
        <w:topLinePunct/>
        <w:ind w:firstLine="31680"/>
        <w:jc w:val="left"/>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lang w:val="en-US" w:eastAsia="zh-CN"/>
        </w:rPr>
        <w:t>6</w:t>
      </w:r>
      <w:r>
        <w:rPr>
          <w:rFonts w:hint="eastAsia" w:ascii="Times New Roman" w:hAnsi="Times New Roman" w:eastAsia="宋体" w:cs="Times New Roman"/>
          <w:color w:val="auto"/>
          <w:highlight w:val="none"/>
          <w:u w:val="none"/>
        </w:rPr>
        <w:t>.根据《国家税务总局关于增值税发票管理等有关事项的公告》（国家税务总局公告2019年第33号）规定，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pPr>
        <w:widowControl/>
        <w:kinsoku w:val="0"/>
        <w:wordWrap w:val="0"/>
        <w:topLinePunct/>
        <w:ind w:firstLine="31680"/>
        <w:jc w:val="left"/>
        <w:rPr>
          <w:rFonts w:hint="default" w:ascii="Times New Roman" w:hAnsi="Times New Roman" w:eastAsia="宋体" w:cs="Times New Roman"/>
          <w:color w:val="auto"/>
          <w:kern w:val="0"/>
          <w:highlight w:val="none"/>
          <w:u w:val="none"/>
          <w:shd w:val="clear" w:color="auto" w:fill="FFFFFF"/>
          <w:lang w:val="en-US" w:eastAsia="zh-CN"/>
        </w:rPr>
      </w:pPr>
      <w:r>
        <w:rPr>
          <w:rFonts w:hint="eastAsia" w:ascii="Times New Roman" w:hAnsi="Times New Roman" w:eastAsia="宋体" w:cs="Times New Roman"/>
          <w:color w:val="auto"/>
          <w:kern w:val="0"/>
          <w:highlight w:val="none"/>
          <w:u w:val="none"/>
          <w:lang w:val="en-US" w:eastAsia="zh-CN"/>
        </w:rPr>
        <w:t>7</w:t>
      </w:r>
      <w:r>
        <w:rPr>
          <w:rFonts w:ascii="Times New Roman" w:hAnsi="Times New Roman" w:eastAsia="宋体" w:cs="Times New Roman"/>
          <w:color w:val="auto"/>
          <w:kern w:val="0"/>
          <w:highlight w:val="none"/>
          <w:u w:val="none"/>
        </w:rPr>
        <w:t>.</w:t>
      </w:r>
      <w:r>
        <w:rPr>
          <w:rFonts w:hint="default" w:ascii="Times New Roman" w:hAnsi="Times New Roman" w:eastAsia="宋体" w:cs="Times New Roman"/>
          <w:color w:val="auto"/>
          <w:kern w:val="0"/>
          <w:highlight w:val="none"/>
          <w:u w:val="none"/>
          <w:shd w:val="clear" w:color="auto" w:fill="FFFFFF"/>
        </w:rPr>
        <w:t>纳税信用</w:t>
      </w:r>
      <w:r>
        <w:rPr>
          <w:rFonts w:ascii="Times New Roman" w:hAnsi="Times New Roman" w:eastAsia="宋体" w:cs="Times New Roman"/>
          <w:color w:val="auto"/>
          <w:kern w:val="0"/>
          <w:highlight w:val="none"/>
          <w:u w:val="none"/>
          <w:shd w:val="clear" w:color="auto" w:fill="FFFFFF"/>
        </w:rPr>
        <w:t>A</w:t>
      </w:r>
      <w:r>
        <w:rPr>
          <w:rFonts w:hint="default" w:ascii="Times New Roman" w:hAnsi="Times New Roman" w:eastAsia="宋体" w:cs="Times New Roman"/>
          <w:color w:val="auto"/>
          <w:kern w:val="0"/>
          <w:highlight w:val="none"/>
          <w:u w:val="none"/>
          <w:shd w:val="clear" w:color="auto" w:fill="FFFFFF"/>
        </w:rPr>
        <w:t>级的纳税人可一次领取不超过</w:t>
      </w:r>
      <w:r>
        <w:rPr>
          <w:rFonts w:ascii="Times New Roman" w:hAnsi="Times New Roman" w:eastAsia="宋体" w:cs="Times New Roman"/>
          <w:color w:val="auto"/>
          <w:kern w:val="0"/>
          <w:highlight w:val="none"/>
          <w:u w:val="none"/>
          <w:shd w:val="clear" w:color="auto" w:fill="FFFFFF"/>
        </w:rPr>
        <w:t>3</w:t>
      </w:r>
      <w:r>
        <w:rPr>
          <w:rFonts w:hint="default" w:ascii="Times New Roman" w:hAnsi="Times New Roman" w:eastAsia="宋体" w:cs="Times New Roman"/>
          <w:color w:val="auto"/>
          <w:kern w:val="0"/>
          <w:highlight w:val="none"/>
          <w:u w:val="none"/>
          <w:shd w:val="clear" w:color="auto" w:fill="FFFFFF"/>
        </w:rPr>
        <w:t>个月的增值税发票用量，纳税信用</w:t>
      </w:r>
      <w:r>
        <w:rPr>
          <w:rFonts w:ascii="Times New Roman" w:hAnsi="Times New Roman" w:eastAsia="宋体" w:cs="Times New Roman"/>
          <w:color w:val="auto"/>
          <w:kern w:val="0"/>
          <w:highlight w:val="none"/>
          <w:u w:val="none"/>
          <w:shd w:val="clear" w:color="auto" w:fill="FFFFFF"/>
        </w:rPr>
        <w:t>B</w:t>
      </w:r>
      <w:r>
        <w:rPr>
          <w:rFonts w:hint="default" w:ascii="Times New Roman" w:hAnsi="Times New Roman" w:eastAsia="宋体" w:cs="Times New Roman"/>
          <w:color w:val="auto"/>
          <w:kern w:val="0"/>
          <w:highlight w:val="none"/>
          <w:u w:val="none"/>
          <w:shd w:val="clear" w:color="auto" w:fill="FFFFFF"/>
        </w:rPr>
        <w:t>级的纳税人可一次领取不超过</w:t>
      </w:r>
      <w:r>
        <w:rPr>
          <w:rFonts w:ascii="Times New Roman" w:hAnsi="Times New Roman" w:eastAsia="宋体" w:cs="Times New Roman"/>
          <w:color w:val="auto"/>
          <w:kern w:val="0"/>
          <w:highlight w:val="none"/>
          <w:u w:val="none"/>
          <w:shd w:val="clear" w:color="auto" w:fill="FFFFFF"/>
        </w:rPr>
        <w:t>2</w:t>
      </w:r>
      <w:r>
        <w:rPr>
          <w:rFonts w:hint="default" w:ascii="Times New Roman" w:hAnsi="Times New Roman" w:eastAsia="宋体" w:cs="Times New Roman"/>
          <w:color w:val="auto"/>
          <w:kern w:val="0"/>
          <w:highlight w:val="none"/>
          <w:u w:val="none"/>
          <w:shd w:val="clear" w:color="auto" w:fill="FFFFFF"/>
        </w:rPr>
        <w:t>个月的增值税发票用量。以上两类纳税人生产经营情况发生变化，需要调整增值税发票用量，手续齐全的，按照规定即时办理。</w:t>
      </w:r>
    </w:p>
    <w:p>
      <w:pPr>
        <w:widowControl/>
        <w:kinsoku w:val="0"/>
        <w:wordWrap w:val="0"/>
        <w:topLinePunct/>
        <w:ind w:firstLine="31680"/>
        <w:rPr>
          <w:rFonts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lang w:val="en-US" w:eastAsia="zh-CN"/>
        </w:rPr>
        <w:t>8</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符合《国家税务总局关于新办纳税人首次申领增值税发票有关事项的公告》（国家税务总局公告</w:t>
      </w:r>
      <w:r>
        <w:rPr>
          <w:rFonts w:ascii="Times New Roman" w:hAnsi="Times New Roman" w:eastAsia="宋体" w:cs="Times New Roman"/>
          <w:color w:val="auto"/>
          <w:highlight w:val="none"/>
          <w:u w:val="none"/>
        </w:rPr>
        <w:t>2018</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29</w:t>
      </w:r>
      <w:r>
        <w:rPr>
          <w:rFonts w:hint="default" w:ascii="Times New Roman" w:hAnsi="Times New Roman" w:eastAsia="宋体" w:cs="Times New Roman"/>
          <w:color w:val="auto"/>
          <w:highlight w:val="none"/>
          <w:u w:val="none"/>
        </w:rPr>
        <w:t>号</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中规定的新办纳税人首次申领增值税发票条件的，主管税务机关应当自受理申请之日起</w:t>
      </w: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个工作日内办结</w:t>
      </w:r>
      <w:r>
        <w:rPr>
          <w:rFonts w:hint="default" w:ascii="Times New Roman" w:hAnsi="Times New Roman" w:eastAsia="宋体" w:cs="Times New Roman"/>
          <w:i w:val="0"/>
          <w:iCs w:val="0"/>
          <w:caps w:val="0"/>
          <w:color w:val="auto"/>
          <w:spacing w:val="0"/>
          <w:sz w:val="24"/>
          <w:szCs w:val="24"/>
          <w:highlight w:val="none"/>
          <w:u w:val="none"/>
          <w:shd w:val="clear" w:color="auto" w:fill="auto"/>
        </w:rPr>
        <w:t>，有条件的主管税务机关当日办结</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新办纳税人首次申领增值税发票主要包括发票票种核定、</w:t>
      </w:r>
      <w:r>
        <w:rPr>
          <w:rFonts w:hint="default" w:ascii="Times New Roman" w:hAnsi="Times New Roman" w:eastAsia="宋体" w:cs="Times New Roman"/>
          <w:color w:val="auto"/>
          <w:highlight w:val="none"/>
          <w:u w:val="none"/>
          <w:lang w:eastAsia="zh-CN"/>
        </w:rPr>
        <w:t>增值税防伪税控系统最高开票限额审批</w:t>
      </w:r>
      <w:r>
        <w:rPr>
          <w:rFonts w:hint="default" w:ascii="Times New Roman" w:hAnsi="Times New Roman" w:eastAsia="宋体" w:cs="Times New Roman"/>
          <w:color w:val="auto"/>
          <w:highlight w:val="none"/>
          <w:u w:val="none"/>
        </w:rPr>
        <w:t>、增值税税控系统专用设备初始发行、发票领用等涉税事项。</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税务机关为符合条件的首次申领增值税发票的新办纳税人办理发票票种核定</w:t>
      </w:r>
      <w:r>
        <w:rPr>
          <w:rFonts w:hint="default" w:ascii="Times New Roman" w:hAnsi="Times New Roman" w:eastAsia="宋体" w:cs="Times New Roman"/>
          <w:color w:val="auto"/>
          <w:highlight w:val="none"/>
          <w:u w:val="none"/>
        </w:rPr>
        <w:t>，增值税专用发票最高开票限额不超过</w:t>
      </w: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万元，每月最高领用数量不超过</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份；增值税普通发票最高开票限额不超过</w:t>
      </w: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万元，每月最高领用数量不超过</w:t>
      </w:r>
      <w:r>
        <w:rPr>
          <w:rFonts w:ascii="Times New Roman" w:hAnsi="Times New Roman" w:eastAsia="宋体" w:cs="Times New Roman"/>
          <w:color w:val="auto"/>
          <w:highlight w:val="none"/>
          <w:u w:val="none"/>
        </w:rPr>
        <w:t>50</w:t>
      </w:r>
      <w:r>
        <w:rPr>
          <w:rFonts w:hint="default" w:ascii="Times New Roman" w:hAnsi="Times New Roman" w:eastAsia="宋体" w:cs="Times New Roman"/>
          <w:color w:val="auto"/>
          <w:highlight w:val="none"/>
          <w:u w:val="none"/>
        </w:rPr>
        <w:t>份。</w:t>
      </w:r>
    </w:p>
    <w:p>
      <w:pPr>
        <w:widowControl/>
        <w:kinsoku w:val="0"/>
        <w:wordWrap w:val="0"/>
        <w:topLinePunct/>
        <w:ind w:firstLine="31680"/>
        <w:rPr>
          <w:rFonts w:hint="eastAsia"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9.</w:t>
      </w:r>
      <w:r>
        <w:rPr>
          <w:rFonts w:hint="eastAsia" w:ascii="Times New Roman" w:hAnsi="Times New Roman" w:eastAsia="宋体" w:cs="Times New Roman"/>
          <w:color w:val="auto"/>
          <w:highlight w:val="none"/>
          <w:u w:val="none"/>
        </w:rPr>
        <w:t>增值税电子发票的开票方和受票方需要纸质发票的，可以自行打印增值税电子发票的版式文件，其法律效力、基本用途、基本使用规定等与税务机关监制的增值税纸质发票相同</w:t>
      </w:r>
      <w:r>
        <w:rPr>
          <w:rFonts w:hint="eastAsia" w:ascii="Times New Roman" w:hAnsi="Times New Roman" w:eastAsia="宋体" w:cs="Times New Roman"/>
          <w:color w:val="auto"/>
          <w:highlight w:val="none"/>
          <w:u w:val="none"/>
          <w:lang w:eastAsia="zh-CN"/>
        </w:rPr>
        <w:t>。</w:t>
      </w:r>
    </w:p>
    <w:p>
      <w:pPr>
        <w:widowControl/>
        <w:numPr>
          <w:ilvl w:val="0"/>
          <w:numId w:val="0"/>
        </w:numPr>
        <w:kinsoku w:val="0"/>
        <w:wordWrap w:val="0"/>
        <w:topLinePunct/>
        <w:ind w:firstLine="480"/>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电子发票的号段，由税务后台征管系统同步至增值税电子发票系统，通过增值税电子发票系统赋予纳税人。</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lang w:val="en-US" w:eastAsia="zh-CN"/>
        </w:rPr>
        <w:t>10</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对于实行纳税辅导期管理的增值税一般纳税人，领用增值税专用发票实行按次限量控制，可以根据纳税人的经营情况核定每次专用发票的供应数量，但每次发放专用发票数量不得超过</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份。</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对纳税信用评价为</w:t>
      </w:r>
      <w:r>
        <w:rPr>
          <w:rFonts w:ascii="Times New Roman" w:hAnsi="Times New Roman" w:eastAsia="宋体" w:cs="Times New Roman"/>
          <w:color w:val="auto"/>
          <w:highlight w:val="none"/>
          <w:u w:val="none"/>
        </w:rPr>
        <w:t>D</w:t>
      </w:r>
      <w:r>
        <w:rPr>
          <w:rFonts w:hint="default" w:ascii="Times New Roman" w:hAnsi="Times New Roman" w:eastAsia="宋体" w:cs="Times New Roman"/>
          <w:color w:val="auto"/>
          <w:highlight w:val="none"/>
          <w:u w:val="none"/>
        </w:rPr>
        <w:t>级的纳税人，增值税专用发票领用按辅导期一般纳税人政策办理，普通发票的领用实行交（验）旧供新、严格限量供应。</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1</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临时到本省以外从事经营活动的单位或者个人，凭所在地税务机关的证明，向经营地税务机关领用经营地的发票。</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税务机关对外省来本辖区从事临时经营活动的单位和个人领用发票的，可以要求其提供保证人或者根据所领用发票的票面限额以及数量交纳不超过</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万元的保证金，并限期缴销发票。按期缴销发票后，解除保证人的担保义务或者退还保证金</w:t>
      </w:r>
      <w:r>
        <w:rPr>
          <w:rFonts w:ascii="Times New Roman" w:hAnsi="Times New Roman" w:eastAsia="宋体" w:cs="Times New Roman"/>
          <w:sz w:val="24"/>
          <w:szCs w:val="24"/>
        </w:rPr>
        <w:t>；未按期缴销发票的，由保证人或者以保证金承担法律责任。</w:t>
      </w:r>
      <w:r>
        <w:rPr>
          <w:rFonts w:hint="default" w:ascii="Times New Roman" w:hAnsi="Times New Roman" w:eastAsia="宋体" w:cs="Times New Roman"/>
          <w:color w:val="auto"/>
          <w:highlight w:val="none"/>
          <w:u w:val="none"/>
        </w:rPr>
        <w:t>。</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1</w:t>
      </w:r>
      <w:r>
        <w:rPr>
          <w:rFonts w:hint="eastAsia" w:ascii="Times New Roman" w:hAnsi="Times New Roman" w:eastAsia="宋体" w:cs="Times New Roman"/>
          <w:color w:val="auto"/>
          <w:highlight w:val="none"/>
          <w:u w:val="none"/>
          <w:lang w:val="en-US" w:eastAsia="zh-CN"/>
        </w:rPr>
        <w:t>2</w:t>
      </w:r>
      <w:r>
        <w:rPr>
          <w:rFonts w:hint="default" w:ascii="Times New Roman" w:hAnsi="Times New Roman" w:eastAsia="宋体" w:cs="Times New Roman"/>
          <w:color w:val="auto"/>
          <w:highlight w:val="none"/>
          <w:u w:val="none"/>
          <w:lang w:val="en-US" w:eastAsia="zh-CN"/>
        </w:rPr>
        <w:t>.</w:t>
      </w:r>
      <w:r>
        <w:rPr>
          <w:rFonts w:hint="default" w:ascii="Times New Roman" w:hAnsi="Times New Roman" w:eastAsia="宋体" w:cs="Times New Roman"/>
          <w:color w:val="auto"/>
          <w:highlight w:val="none"/>
          <w:u w:val="none"/>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1</w:t>
      </w:r>
      <w:r>
        <w:rPr>
          <w:rFonts w:hint="eastAsia" w:ascii="Times New Roman" w:hAnsi="Times New Roman" w:eastAsia="宋体" w:cs="Times New Roman"/>
          <w:i w:val="0"/>
          <w:iCs w:val="0"/>
          <w:caps w:val="0"/>
          <w:color w:val="auto"/>
          <w:spacing w:val="0"/>
          <w:sz w:val="24"/>
          <w:szCs w:val="24"/>
          <w:highlight w:val="none"/>
          <w:u w:val="none"/>
          <w:shd w:val="clear" w:color="auto" w:fill="FFFFFF"/>
          <w:lang w:val="en-US" w:eastAsia="zh-CN"/>
        </w:rPr>
        <w:t>3</w:t>
      </w:r>
      <w:r>
        <w:rPr>
          <w:rFonts w:hint="default" w:ascii="Times New Roman" w:hAnsi="Times New Roman" w:eastAsia="宋体" w:cs="Times New Roman"/>
          <w:i w:val="0"/>
          <w:iCs w:val="0"/>
          <w:caps w:val="0"/>
          <w:color w:val="auto"/>
          <w:spacing w:val="0"/>
          <w:sz w:val="24"/>
          <w:szCs w:val="24"/>
          <w:highlight w:val="none"/>
          <w:u w:val="none"/>
          <w:shd w:val="clear" w:color="auto" w:fill="FFFFFF"/>
        </w:rPr>
        <w:t>.已经使用金税盘、税控盘等税控专用设备开具增值税发票的小规模纳税人，可以继续使用现有设备开具发票，也可以自愿向税务机关免费换领税务UKey开具发票。</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1</w:t>
      </w:r>
      <w:r>
        <w:rPr>
          <w:rFonts w:hint="eastAsia" w:ascii="Times New Roman" w:hAnsi="Times New Roman" w:eastAsia="宋体" w:cs="Times New Roman"/>
          <w:i w:val="0"/>
          <w:iCs w:val="0"/>
          <w:caps w:val="0"/>
          <w:color w:val="auto"/>
          <w:spacing w:val="0"/>
          <w:sz w:val="24"/>
          <w:szCs w:val="24"/>
          <w:highlight w:val="none"/>
          <w:u w:val="none"/>
          <w:shd w:val="clear" w:color="auto" w:fill="FFFFFF"/>
          <w:lang w:val="en-US" w:eastAsia="zh-CN"/>
        </w:rPr>
        <w:t>4</w:t>
      </w:r>
      <w:r>
        <w:rPr>
          <w:rFonts w:hint="default" w:ascii="Times New Roman" w:hAnsi="Times New Roman" w:eastAsia="宋体" w:cs="Times New Roman"/>
          <w:i w:val="0"/>
          <w:iCs w:val="0"/>
          <w:caps w:val="0"/>
          <w:color w:val="auto"/>
          <w:spacing w:val="0"/>
          <w:sz w:val="24"/>
          <w:szCs w:val="24"/>
          <w:highlight w:val="none"/>
          <w:u w:val="none"/>
          <w:shd w:val="clear" w:color="auto" w:fill="FFFFFF"/>
        </w:rPr>
        <w:t>.按照《国家税务总局 工业和信息化部 公安部关于发布&lt;机动车发票使用办法&gt;的公告》（国家税务总局 工业和信息化部 公安部公告2020年第23号 ）规定，对使用机动车发票开具模块的销售方，需要调整机动车发票用量的，可以按需要即时办理。对于同时存在其他经营业务申领发票的，仍应按现行有关规定执行。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1</w:t>
      </w:r>
      <w:r>
        <w:rPr>
          <w:rFonts w:hint="eastAsia" w:ascii="Times New Roman" w:hAnsi="Times New Roman" w:eastAsia="宋体" w:cs="Times New Roman"/>
          <w:i w:val="0"/>
          <w:iCs w:val="0"/>
          <w:caps w:val="0"/>
          <w:color w:val="auto"/>
          <w:spacing w:val="0"/>
          <w:sz w:val="24"/>
          <w:szCs w:val="24"/>
          <w:highlight w:val="none"/>
          <w:u w:val="none"/>
          <w:shd w:val="clear" w:color="auto" w:fill="FFFFFF"/>
          <w:lang w:val="en-US" w:eastAsia="zh-CN"/>
        </w:rPr>
        <w:t>5.</w:t>
      </w:r>
      <w:r>
        <w:rPr>
          <w:rFonts w:hint="default" w:ascii="Times New Roman" w:hAnsi="Times New Roman" w:eastAsia="宋体" w:cs="Times New Roman"/>
          <w:i w:val="0"/>
          <w:iCs w:val="0"/>
          <w:caps w:val="0"/>
          <w:color w:val="auto"/>
          <w:spacing w:val="0"/>
          <w:sz w:val="24"/>
          <w:szCs w:val="24"/>
          <w:highlight w:val="none"/>
          <w:u w:val="none"/>
          <w:shd w:val="clear" w:color="auto" w:fill="FFFFFF"/>
        </w:rPr>
        <w:t>按照《国家税务总局关于增值税发票综合服务平台等事项的公告》（国家税务总局公告2020年第1号）规定，纳税人办理增值税普通发票、增值税电子普通发票、收费公路通行费增值税电子普通发票、机动车销售统一发票、二手车销售统一发票票种核定事项，除税务机关按规定确定的高风险等情形外，主管税务机关应当即时办结。</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480" w:firstLineChars="20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1</w:t>
      </w:r>
      <w:r>
        <w:rPr>
          <w:rFonts w:hint="eastAsia" w:ascii="Times New Roman" w:hAnsi="Times New Roman" w:eastAsia="宋体" w:cs="Times New Roman"/>
          <w:i w:val="0"/>
          <w:iCs w:val="0"/>
          <w:caps w:val="0"/>
          <w:color w:val="auto"/>
          <w:spacing w:val="0"/>
          <w:sz w:val="24"/>
          <w:szCs w:val="24"/>
          <w:highlight w:val="none"/>
          <w:u w:val="none"/>
          <w:shd w:val="clear" w:color="auto" w:fill="FFFFFF"/>
          <w:lang w:val="en-US" w:eastAsia="zh-CN"/>
        </w:rPr>
        <w:t>6</w:t>
      </w:r>
      <w:r>
        <w:rPr>
          <w:rFonts w:hint="default" w:ascii="Times New Roman" w:hAnsi="Times New Roman" w:eastAsia="宋体" w:cs="Times New Roman"/>
          <w:i w:val="0"/>
          <w:iCs w:val="0"/>
          <w:caps w:val="0"/>
          <w:color w:val="auto"/>
          <w:spacing w:val="0"/>
          <w:sz w:val="24"/>
          <w:szCs w:val="24"/>
          <w:highlight w:val="none"/>
          <w:u w:val="none"/>
          <w:shd w:val="clear" w:color="auto" w:fill="FFFFFF"/>
        </w:rPr>
        <w:t>.自2020年12月21日起，在天津、河北、上海、江苏、浙江、安徽、广东、重庆、四川、宁波和深圳等11个地区的新办纳税人中实行专票电子化，受票方范围为全国。自2021年1月21日起，在北京、山西、内蒙古、辽宁、吉林、黑龙江、福建、江西、山东、河南、湖北、湖南、广西、海南、贵州、云南、西藏、陕西、甘肃、青海、宁夏、新疆、大连、厦门和青岛等25个地区的新办纳税人中实行专票电子化，受票方范围为全国。</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增值税电子专用发票由各省税务局监制，采用电子签名代替发票专用章，属于增值税专用发票，其法律效力、基本用途、基本使用规定等与增值税纸质专用发票相同。</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hint="default" w:ascii="Times New Roman" w:hAnsi="Times New Roman" w:eastAsia="宋体" w:cs="Times New Roman"/>
          <w:i w:val="0"/>
          <w:iCs w:val="0"/>
          <w:caps w:val="0"/>
          <w:color w:val="auto"/>
          <w:spacing w:val="0"/>
          <w:sz w:val="24"/>
          <w:szCs w:val="24"/>
          <w:highlight w:val="none"/>
          <w:u w:val="none"/>
          <w:shd w:val="clear" w:color="auto" w:fill="FFFFFF"/>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自各地专票电子化实行之日起，本地区需要开具增值税纸质普通发票、增值税电子普通发票、增值税纸质专用发票、增值税电子专用发票、纸质机动车销售统一发票和纸质二手车销售统一发票的新办纳税人，统一领取税务UKey开具发票。税务机关向新办纳税人免费发放税务UKey，并依托增值税发票公共服务平台，为纳税人提供免费的增值税电子专用发票开具服务。</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税务机关按照增值税电子专用发票和增值税纸质专用发票的合计数，为纳税人核定增值税专用发票领用数量。</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电子专票和纸质专票的增值税防伪税控系统最高开票限额应当相同。纳税人开具增值税专用发票时，既可以开具电子专票，也可以开具纸质专票。受票方索取纸质专票的，开票方应当开具纸质专票。</w:t>
      </w:r>
    </w:p>
    <w:p>
      <w:pPr>
        <w:pStyle w:val="16"/>
        <w:keepNext w:val="0"/>
        <w:widowControl/>
        <w:kinsoku w:val="0"/>
        <w:wordWrap w:val="0"/>
        <w:adjustRightInd/>
        <w:snapToGrid/>
        <w:spacing w:before="313" w:beforeLines="100" w:after="312"/>
        <w:ind w:firstLine="3168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.2—0</w:t>
      </w:r>
      <w:r>
        <w:rPr>
          <w:rFonts w:hint="eastAsia"/>
          <w:color w:val="auto"/>
          <w:highlight w:val="none"/>
          <w:u w:val="none"/>
          <w:lang w:val="en-US" w:eastAsia="zh-CN"/>
        </w:rPr>
        <w:t>38</w:t>
      </w:r>
      <w:r>
        <w:rPr>
          <w:rFonts w:hint="default" w:cs="Times New Roman"/>
          <w:color w:val="auto"/>
          <w:highlight w:val="none"/>
          <w:u w:val="none"/>
        </w:rPr>
        <w:t>　印制有本单位名称发票</w:t>
      </w:r>
    </w:p>
    <w:p>
      <w:pPr>
        <w:pStyle w:val="13"/>
        <w:widowControl/>
        <w:kinsoku w:val="0"/>
        <w:wordWrap w:val="0"/>
        <w:topLinePunct/>
        <w:adjustRightInd/>
        <w:snapToGrid/>
        <w:ind w:firstLine="31680"/>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印制有本单位名称发票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用票单位可以向税务机关申请使用印有本单位名称的发票，税务机关确认印有该单位名称发票的种类和数量。</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《中华人民共和国发票管理办法》第十五条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《中华人民共和国发票管理办法实施细则》（国家税务总局令第</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37</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号修改）第五条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《印有本单位名称发票印制表》</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4" w:type="dxa"/>
            <w:gridSpan w:val="5"/>
            <w:shd w:val="clear" w:color="auto" w:fill="D8D8D8"/>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1" w:type="dxa"/>
            <w:gridSpan w:val="2"/>
            <w:shd w:val="clear" w:color="auto" w:fill="D8D8D8"/>
            <w:noWrap w:val="0"/>
            <w:vAlign w:val="center"/>
          </w:tcPr>
          <w:p>
            <w:pPr>
              <w:pStyle w:val="13"/>
              <w:widowControl/>
              <w:kinsoku w:val="0"/>
              <w:wordWrap w:val="0"/>
              <w:topLinePunct/>
              <w:adjustRightInd/>
              <w:snapToGrid/>
              <w:spacing w:line="240" w:lineRule="auto"/>
              <w:ind w:firstLine="0" w:firstLineChars="0"/>
              <w:jc w:val="center"/>
              <w:rPr>
                <w:rFonts w:ascii="Times New Roman" w:hAnsi="Times New Roman" w:cs="Times New Roman"/>
                <w:color w:val="auto"/>
                <w:sz w:val="18"/>
                <w:szCs w:val="18"/>
                <w:highlight w:val="none"/>
                <w:u w:val="none"/>
              </w:rPr>
            </w:pPr>
            <w:r>
              <w:rPr>
                <w:rFonts w:hint="default" w:ascii="Times New Roman" w:hAnsi="Times New Roman" w:cs="Times New Roman"/>
                <w:color w:val="auto"/>
                <w:sz w:val="21"/>
                <w:szCs w:val="21"/>
                <w:highlight w:val="none"/>
                <w:u w:val="none"/>
                <w:lang w:val="zh-CN"/>
              </w:rPr>
              <w:t>适用情形</w:t>
            </w:r>
          </w:p>
        </w:tc>
        <w:tc>
          <w:tcPr>
            <w:tcW w:w="2835" w:type="dxa"/>
            <w:shd w:val="clear" w:color="auto" w:fill="D8D8D8"/>
            <w:noWrap w:val="0"/>
            <w:vAlign w:val="center"/>
          </w:tcPr>
          <w:p>
            <w:pPr>
              <w:pStyle w:val="14"/>
              <w:widowControl/>
              <w:kinsoku w:val="0"/>
              <w:wordWrap w:val="0"/>
              <w:topLinePunct/>
              <w:spacing w:line="240" w:lineRule="auto"/>
              <w:rPr>
                <w:rFonts w:ascii="Times New Roman" w:hAnsi="Times New Roman" w:cs="Times New Roman"/>
                <w:color w:val="auto"/>
                <w:sz w:val="18"/>
                <w:szCs w:val="18"/>
                <w:highlight w:val="none"/>
                <w:u w:val="none"/>
              </w:rPr>
            </w:pPr>
            <w:r>
              <w:rPr>
                <w:rFonts w:hint="default" w:ascii="Times New Roman" w:hAnsi="Times New Roman" w:cs="Times New Roman"/>
                <w:color w:val="auto"/>
                <w:highlight w:val="none"/>
                <w:u w:val="none"/>
                <w:lang w:val="en-US"/>
              </w:rPr>
              <w:t>材料名称</w:t>
            </w:r>
          </w:p>
        </w:tc>
        <w:tc>
          <w:tcPr>
            <w:tcW w:w="680" w:type="dxa"/>
            <w:shd w:val="clear" w:color="auto" w:fill="D8D8D8"/>
            <w:noWrap w:val="0"/>
            <w:vAlign w:val="center"/>
          </w:tcPr>
          <w:p>
            <w:pPr>
              <w:pStyle w:val="14"/>
              <w:widowControl/>
              <w:kinsoku w:val="0"/>
              <w:wordWrap w:val="0"/>
              <w:topLinePunct/>
              <w:spacing w:line="240" w:lineRule="auto"/>
              <w:rPr>
                <w:rFonts w:ascii="Times New Roman" w:hAnsi="Times New Roman" w:cs="Times New Roman"/>
                <w:color w:val="auto"/>
                <w:sz w:val="18"/>
                <w:szCs w:val="18"/>
                <w:highlight w:val="none"/>
                <w:u w:val="none"/>
              </w:rPr>
            </w:pPr>
            <w:r>
              <w:rPr>
                <w:rFonts w:hint="default" w:ascii="Times New Roman" w:hAnsi="Times New Roman" w:cs="Times New Roman"/>
                <w:color w:val="auto"/>
                <w:highlight w:val="none"/>
                <w:u w:val="none"/>
                <w:lang w:val="en-US"/>
              </w:rPr>
              <w:t>数量</w:t>
            </w:r>
          </w:p>
        </w:tc>
        <w:tc>
          <w:tcPr>
            <w:tcW w:w="2268" w:type="dxa"/>
            <w:shd w:val="clear" w:color="auto" w:fill="D8D8D8"/>
            <w:noWrap w:val="0"/>
            <w:vAlign w:val="center"/>
          </w:tcPr>
          <w:p>
            <w:pPr>
              <w:pStyle w:val="14"/>
              <w:widowControl/>
              <w:kinsoku w:val="0"/>
              <w:wordWrap w:val="0"/>
              <w:topLinePunct/>
              <w:spacing w:line="240" w:lineRule="auto"/>
              <w:rPr>
                <w:rFonts w:ascii="Times New Roman" w:hAnsi="Times New Roman" w:cs="Times New Roman"/>
                <w:color w:val="auto"/>
                <w:sz w:val="18"/>
                <w:szCs w:val="18"/>
                <w:highlight w:val="none"/>
                <w:u w:val="none"/>
              </w:rPr>
            </w:pPr>
            <w:r>
              <w:rPr>
                <w:rFonts w:hint="default" w:ascii="Times New Roman" w:hAnsi="Times New Roman" w:cs="Times New Roman"/>
                <w:color w:val="auto"/>
                <w:highlight w:val="none"/>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1"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首次核定时提供</w:t>
            </w:r>
          </w:p>
        </w:tc>
        <w:tc>
          <w:tcPr>
            <w:tcW w:w="28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发票专用章印模</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bl>
    <w:p>
      <w:pPr>
        <w:pStyle w:val="13"/>
        <w:widowControl/>
        <w:kinsoku w:val="0"/>
        <w:wordWrap w:val="0"/>
        <w:topLinePunct/>
        <w:adjustRightInd/>
        <w:snapToGrid/>
        <w:ind w:firstLine="31680"/>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个工作日内办结。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等线"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480" w:firstLineChars="0"/>
        <w:jc w:val="left"/>
        <w:rPr>
          <w:rFonts w:ascii="Times New Roman" w:hAnsi="Times New Roman" w:eastAsia="仿宋_GB2312"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72075" cy="1762125"/>
            <wp:effectExtent l="0" t="0" r="9525"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keepNext w:val="0"/>
        <w:widowControl/>
        <w:kinsoku w:val="0"/>
        <w:wordWrap w:val="0"/>
        <w:adjustRightInd/>
        <w:snapToGrid/>
        <w:spacing w:beforeLines="0" w:after="312"/>
        <w:ind w:firstLine="31680"/>
        <w:rPr>
          <w:rFonts w:ascii="Times New Roman" w:hAnsi="Times New Roman"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使用印有本单位名称发票的单位必须按照税务机关批准的式样和数量，到发票印制企业印制发票，印制费用由用票单位与发票印制企业直接结算，并按规定取得印制费用发票。</w:t>
      </w:r>
    </w:p>
    <w:p>
      <w:pPr>
        <w:pStyle w:val="16"/>
        <w:keepNext w:val="0"/>
        <w:widowControl/>
        <w:kinsoku w:val="0"/>
        <w:wordWrap w:val="0"/>
        <w:adjustRightInd/>
        <w:snapToGrid/>
        <w:spacing w:before="313" w:beforeLines="100" w:after="312"/>
      </w:pPr>
      <w:r>
        <w:rPr>
          <w:color w:val="auto"/>
          <w:highlight w:val="none"/>
          <w:u w:val="none"/>
        </w:rPr>
        <w:t>2.</w:t>
      </w:r>
      <w:r>
        <w:rPr>
          <w:rFonts w:hint="eastAsia"/>
          <w:color w:val="auto"/>
          <w:highlight w:val="none"/>
          <w:u w:val="none"/>
          <w:lang w:val="en-US" w:eastAsia="zh-CN"/>
        </w:rPr>
        <w:t>1</w:t>
      </w:r>
      <w:r>
        <w:rPr>
          <w:color w:val="auto"/>
          <w:highlight w:val="none"/>
          <w:u w:val="none"/>
        </w:rPr>
        <w:t>.3—0</w:t>
      </w:r>
      <w:r>
        <w:rPr>
          <w:rFonts w:hint="eastAsia"/>
          <w:color w:val="auto"/>
          <w:highlight w:val="none"/>
          <w:u w:val="none"/>
          <w:lang w:val="en-US" w:eastAsia="zh-CN"/>
        </w:rPr>
        <w:t>39</w:t>
      </w:r>
      <w:r>
        <w:rPr>
          <w:rFonts w:hint="default" w:cs="Times New Roman"/>
          <w:color w:val="auto"/>
          <w:highlight w:val="none"/>
          <w:u w:val="none"/>
        </w:rPr>
        <w:t>　</w:t>
      </w:r>
      <w:r>
        <w:rPr>
          <w:rFonts w:hint="default" w:cs="Times New Roman"/>
        </w:rPr>
        <w:t>增值税防伪税控系统最高开票限额审批</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【事项名称】</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增值税防伪税控系统最高开票限额审批</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黑体" w:cs="Times New Roman"/>
        </w:rPr>
        <w:t>申请条件</w:t>
      </w:r>
      <w:r>
        <w:rPr>
          <w:rFonts w:hint="default" w:ascii="Times New Roman" w:hAnsi="Times New Roman" w:eastAsia="宋体" w:cs="Times New Roman"/>
        </w:rPr>
        <w:t>】</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纳税人在初次申请使用增值税专用发票以及变更增值税专用发票限额时，向主管税务机关申请办理增值税防伪税控系统最高开票限额审批。</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【设定依据】</w:t>
      </w:r>
    </w:p>
    <w:p>
      <w:pPr>
        <w:widowControl/>
        <w:kinsoku w:val="0"/>
        <w:wordWrap w:val="0"/>
        <w:topLinePunct/>
        <w:ind w:firstLine="480"/>
        <w:rPr>
          <w:rFonts w:hint="default" w:ascii="Times New Roman" w:hAnsi="Times New Roman" w:eastAsia="宋体" w:cs="Times New Roman"/>
        </w:rPr>
      </w:pPr>
      <w:r>
        <w:rPr>
          <w:rFonts w:hint="default" w:ascii="Times New Roman" w:hAnsi="Times New Roman" w:eastAsia="宋体" w:cs="Times New Roman"/>
        </w:rPr>
        <w:t>《国务院对确需保留的行政审批项目设定行政许可的决定》附件第</w:t>
      </w:r>
      <w:r>
        <w:rPr>
          <w:rFonts w:ascii="Times New Roman" w:hAnsi="Times New Roman" w:eastAsia="宋体" w:cs="Times New Roman"/>
        </w:rPr>
        <w:t>236</w:t>
      </w:r>
      <w:r>
        <w:rPr>
          <w:rFonts w:hint="default" w:ascii="Times New Roman" w:hAnsi="Times New Roman" w:eastAsia="宋体" w:cs="Times New Roman"/>
        </w:rPr>
        <w:t>项</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【办理材料】</w:t>
      </w:r>
    </w:p>
    <w:tbl>
      <w:tblPr>
        <w:tblStyle w:val="9"/>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2836"/>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4535"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21"/>
                <w:szCs w:val="21"/>
              </w:rPr>
            </w:pPr>
            <w:r>
              <w:rPr>
                <w:rFonts w:hint="default" w:ascii="Times New Roman" w:hAnsi="Times New Roman" w:eastAsia="黑体" w:cs="Times New Roman"/>
                <w:sz w:val="21"/>
                <w:szCs w:val="21"/>
              </w:rPr>
              <w:t>材料名称</w:t>
            </w:r>
          </w:p>
        </w:tc>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21"/>
                <w:szCs w:val="21"/>
              </w:rPr>
            </w:pPr>
            <w:r>
              <w:rPr>
                <w:rFonts w:hint="default" w:ascii="Times New Roman" w:hAnsi="Times New Roman" w:eastAsia="黑体" w:cs="Times New Roman"/>
                <w:sz w:val="21"/>
                <w:szCs w:val="21"/>
              </w:rPr>
              <w:t>数量</w:t>
            </w:r>
          </w:p>
        </w:tc>
        <w:tc>
          <w:tcPr>
            <w:tcW w:w="226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1</w:t>
            </w:r>
          </w:p>
        </w:tc>
        <w:tc>
          <w:tcPr>
            <w:tcW w:w="4535"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《税务行政许可申请表》</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1</w:t>
            </w:r>
            <w:r>
              <w:rPr>
                <w:rFonts w:hint="default" w:ascii="Times New Roman" w:hAnsi="Times New Roman" w:eastAsia="黑体" w:cs="Times New Roman"/>
                <w:sz w:val="18"/>
                <w:szCs w:val="18"/>
              </w:rPr>
              <w:t>份</w:t>
            </w:r>
          </w:p>
        </w:tc>
        <w:tc>
          <w:tcPr>
            <w:tcW w:w="226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2</w:t>
            </w:r>
          </w:p>
        </w:tc>
        <w:tc>
          <w:tcPr>
            <w:tcW w:w="4535"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《增值税专用发票最高开票限额申请单》</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2</w:t>
            </w:r>
            <w:r>
              <w:rPr>
                <w:rFonts w:hint="default" w:ascii="Times New Roman" w:hAnsi="Times New Roman" w:eastAsia="黑体" w:cs="Times New Roman"/>
                <w:sz w:val="18"/>
                <w:szCs w:val="18"/>
              </w:rPr>
              <w:t>份</w:t>
            </w:r>
          </w:p>
        </w:tc>
        <w:tc>
          <w:tcPr>
            <w:tcW w:w="226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3</w:t>
            </w:r>
          </w:p>
        </w:tc>
        <w:tc>
          <w:tcPr>
            <w:tcW w:w="4535"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经办人身份证件原件</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1</w:t>
            </w:r>
            <w:r>
              <w:rPr>
                <w:rFonts w:hint="default" w:ascii="Times New Roman" w:hAnsi="Times New Roman" w:eastAsia="黑体" w:cs="Times New Roman"/>
                <w:sz w:val="18"/>
                <w:szCs w:val="18"/>
              </w:rPr>
              <w:t>份</w:t>
            </w:r>
          </w:p>
        </w:tc>
        <w:tc>
          <w:tcPr>
            <w:tcW w:w="226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65" w:type="dxa"/>
            <w:gridSpan w:val="5"/>
            <w:shd w:val="clear" w:color="auto" w:fill="D8D8D8"/>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21"/>
                <w:szCs w:val="21"/>
              </w:rPr>
            </w:pPr>
            <w:r>
              <w:rPr>
                <w:rFonts w:hint="default" w:ascii="Times New Roman" w:hAnsi="Times New Roman"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rPr>
            </w:pPr>
            <w:r>
              <w:rPr>
                <w:rFonts w:hint="default" w:ascii="Times New Roman" w:hAnsi="Times New Roman" w:cs="Times New Roman"/>
              </w:rPr>
              <w:t>适用情形</w:t>
            </w:r>
          </w:p>
        </w:tc>
        <w:tc>
          <w:tcPr>
            <w:tcW w:w="2836" w:type="dxa"/>
            <w:shd w:val="clear" w:color="auto" w:fill="D8D8D8"/>
            <w:noWrap w:val="0"/>
            <w:vAlign w:val="center"/>
          </w:tcPr>
          <w:p>
            <w:pPr>
              <w:pStyle w:val="17"/>
              <w:widowControl/>
              <w:kinsoku w:val="0"/>
              <w:wordWrap w:val="0"/>
              <w:topLinePunct/>
              <w:spacing w:line="240" w:lineRule="auto"/>
              <w:rPr>
                <w:rFonts w:ascii="Times New Roman" w:hAnsi="Times New Roman" w:cs="Times New Roman"/>
              </w:rPr>
            </w:pPr>
            <w:r>
              <w:rPr>
                <w:rFonts w:hint="default" w:ascii="Times New Roman" w:hAnsi="Times New Roman" w:cs="Times New Roman"/>
              </w:rPr>
              <w:t>材料名称</w:t>
            </w:r>
          </w:p>
        </w:tc>
        <w:tc>
          <w:tcPr>
            <w:tcW w:w="680" w:type="dxa"/>
            <w:shd w:val="clear" w:color="auto" w:fill="D8D8D8"/>
            <w:noWrap w:val="0"/>
            <w:vAlign w:val="center"/>
          </w:tcPr>
          <w:p>
            <w:pPr>
              <w:pStyle w:val="17"/>
              <w:widowControl/>
              <w:kinsoku w:val="0"/>
              <w:wordWrap w:val="0"/>
              <w:topLinePunct/>
              <w:spacing w:line="240" w:lineRule="auto"/>
              <w:rPr>
                <w:rFonts w:ascii="Times New Roman" w:hAnsi="Times New Roman" w:cs="Times New Roman"/>
              </w:rPr>
            </w:pPr>
            <w:r>
              <w:rPr>
                <w:rFonts w:hint="default" w:ascii="Times New Roman" w:hAnsi="Times New Roman" w:cs="Times New Roman"/>
              </w:rPr>
              <w:t>数量</w:t>
            </w:r>
          </w:p>
        </w:tc>
        <w:tc>
          <w:tcPr>
            <w:tcW w:w="2269" w:type="dxa"/>
            <w:shd w:val="clear" w:color="auto" w:fill="D8D8D8"/>
            <w:noWrap w:val="0"/>
            <w:vAlign w:val="center"/>
          </w:tcPr>
          <w:p>
            <w:pPr>
              <w:pStyle w:val="17"/>
              <w:widowControl/>
              <w:kinsoku w:val="0"/>
              <w:wordWrap w:val="0"/>
              <w:topLinePunct/>
              <w:spacing w:line="240" w:lineRule="auto"/>
              <w:rPr>
                <w:rFonts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restart"/>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委托代理人提出申请</w:t>
            </w:r>
          </w:p>
        </w:tc>
        <w:tc>
          <w:tcPr>
            <w:tcW w:w="283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代理委托书</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1</w:t>
            </w:r>
            <w:r>
              <w:rPr>
                <w:rFonts w:hint="default" w:ascii="Times New Roman" w:hAnsi="Times New Roman" w:eastAsia="黑体" w:cs="Times New Roman"/>
                <w:sz w:val="18"/>
                <w:szCs w:val="18"/>
              </w:rPr>
              <w:t>份</w:t>
            </w:r>
          </w:p>
        </w:tc>
        <w:tc>
          <w:tcPr>
            <w:tcW w:w="226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continue"/>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p>
        </w:tc>
        <w:tc>
          <w:tcPr>
            <w:tcW w:w="283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代理人身份证件原件</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ascii="Times New Roman" w:hAnsi="Times New Roman" w:eastAsia="黑体" w:cs="Times New Roman"/>
                <w:sz w:val="18"/>
                <w:szCs w:val="18"/>
              </w:rPr>
              <w:t>1</w:t>
            </w:r>
            <w:r>
              <w:rPr>
                <w:rFonts w:hint="default" w:ascii="Times New Roman" w:hAnsi="Times New Roman" w:eastAsia="黑体" w:cs="Times New Roman"/>
                <w:sz w:val="18"/>
                <w:szCs w:val="18"/>
              </w:rPr>
              <w:t>份</w:t>
            </w:r>
          </w:p>
        </w:tc>
        <w:tc>
          <w:tcPr>
            <w:tcW w:w="226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sz w:val="18"/>
                <w:szCs w:val="18"/>
              </w:rPr>
            </w:pPr>
            <w:r>
              <w:rPr>
                <w:rFonts w:hint="default" w:ascii="Times New Roman" w:hAnsi="Times New Roman" w:eastAsia="黑体" w:cs="Times New Roman"/>
                <w:sz w:val="18"/>
                <w:szCs w:val="18"/>
              </w:rPr>
              <w:t>查验后退回</w:t>
            </w:r>
          </w:p>
        </w:tc>
      </w:tr>
    </w:tbl>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【办理地点】</w:t>
      </w:r>
    </w:p>
    <w:p>
      <w:pPr>
        <w:widowControl/>
        <w:kinsoku w:val="0"/>
        <w:wordWrap w:val="0"/>
        <w:topLinePunct/>
        <w:ind w:firstLine="480"/>
        <w:rPr>
          <w:rFonts w:hint="default" w:ascii="Times New Roman" w:hAnsi="Times New Roman" w:eastAsia="宋体" w:cs="Times New Roman"/>
        </w:rPr>
      </w:pPr>
      <w:r>
        <w:rPr>
          <w:rFonts w:hint="default" w:ascii="Times New Roman" w:hAnsi="Times New Roman" w:eastAsia="宋体" w:cs="Times New Roman"/>
        </w:rPr>
        <w:t>可通过办税服务厅（场所）、</w:t>
      </w:r>
      <w:r>
        <w:rPr>
          <w:rFonts w:hint="default" w:ascii="Times New Roman" w:hAnsi="Times New Roman" w:eastAsia="宋体" w:cs="Times New Roman"/>
          <w:lang w:eastAsia="zh-CN"/>
        </w:rPr>
        <w:t>电子税务局</w:t>
      </w:r>
      <w:r>
        <w:rPr>
          <w:rFonts w:hint="default" w:ascii="Times New Roman" w:hAnsi="Times New Roman" w:eastAsia="宋体" w:cs="Times New Roman"/>
        </w:rPr>
        <w:t>办理，具体地点可从云南省税务局网站“纳税服务”-“办税地图”栏目查询。</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【办理机构】</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主管税务机关</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【收费标准】</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不收费</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【办理时间】</w:t>
      </w:r>
    </w:p>
    <w:p>
      <w:pPr>
        <w:widowControl/>
        <w:kinsoku w:val="0"/>
        <w:wordWrap w:val="0"/>
        <w:topLinePunct/>
        <w:ind w:firstLine="480"/>
        <w:rPr>
          <w:rFonts w:hint="default" w:ascii="Times New Roman" w:hAnsi="Times New Roman" w:eastAsia="宋体" w:cs="Times New Roman"/>
        </w:rPr>
      </w:pPr>
      <w:r>
        <w:rPr>
          <w:rFonts w:hint="default" w:ascii="Times New Roman" w:hAnsi="Times New Roman" w:eastAsia="宋体" w:cs="Times New Roman"/>
        </w:rPr>
        <w:t>10个工作日。税务机关自受理申请之日起10个工作日内作出行政许可决定，在10个工作日内不能办结的，经税务机关负责人批准，可以延长5个工作日。</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【联系电话】</w:t>
      </w:r>
    </w:p>
    <w:p>
      <w:pPr>
        <w:widowControl/>
        <w:kinsoku w:val="0"/>
        <w:wordWrap w:val="0"/>
        <w:topLinePunct/>
        <w:ind w:firstLine="480"/>
        <w:rPr>
          <w:rFonts w:hint="default" w:ascii="Times New Roman" w:hAnsi="Times New Roman" w:eastAsia="黑体" w:cs="Times New Roman"/>
        </w:rPr>
      </w:pPr>
      <w:r>
        <w:rPr>
          <w:rFonts w:hint="default" w:ascii="Times New Roman" w:hAnsi="Times New Roman" w:eastAsia="宋体" w:cs="Times New Roman"/>
        </w:rPr>
        <w:t>主管税务机关对外公开的联系电话，可从云南省税务局网站“纳税服务”-“办税地图”栏目查询。</w:t>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【办理流程】</w:t>
      </w:r>
    </w:p>
    <w:p>
      <w:pPr>
        <w:widowControl/>
        <w:kinsoku w:val="0"/>
        <w:wordWrap w:val="0"/>
        <w:topLinePunct/>
        <w:ind w:firstLine="480" w:firstLineChars="0"/>
        <w:jc w:val="left"/>
        <w:rPr>
          <w:rFonts w:ascii="Times New Roman" w:hAnsi="Times New Roman" w:eastAsia="宋体" w:cs="Times New Roman"/>
        </w:rPr>
      </w:pPr>
      <w:r>
        <w:rPr>
          <w:rFonts w:ascii="Times New Roman" w:hAnsi="Times New Roman" w:eastAsia="仿宋_GB2312" w:cs="Times New Roman"/>
        </w:rPr>
        <w:drawing>
          <wp:inline distT="0" distB="0" distL="114300" distR="114300">
            <wp:extent cx="5073650" cy="1871980"/>
            <wp:effectExtent l="0" t="0" r="12700" b="13970"/>
            <wp:docPr id="5" name="图片 3" descr="意见4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意见4图"/>
                    <pic:cNvPicPr>
                      <a:picLocks noChangeAspect="true"/>
                    </pic:cNvPicPr>
                  </pic:nvPicPr>
                  <pic:blipFill>
                    <a:blip r:embed="rId7"/>
                    <a:stretch>
                      <a:fillRect/>
                    </a:stretch>
                  </pic:blipFill>
                  <pic:spPr>
                    <a:xfrm>
                      <a:off x="0" y="0"/>
                      <a:ext cx="5073650" cy="1871980"/>
                    </a:xfrm>
                    <a:prstGeom prst="rect">
                      <a:avLst/>
                    </a:prstGeom>
                    <a:noFill/>
                    <a:ln>
                      <a:noFill/>
                    </a:ln>
                  </pic:spPr>
                </pic:pic>
              </a:graphicData>
            </a:graphic>
          </wp:inline>
        </w:drawing>
      </w:r>
    </w:p>
    <w:p>
      <w:pPr>
        <w:widowControl/>
        <w:kinsoku w:val="0"/>
        <w:wordWrap w:val="0"/>
        <w:topLinePunct/>
        <w:ind w:firstLine="480"/>
        <w:rPr>
          <w:rFonts w:ascii="Times New Roman" w:hAnsi="Times New Roman" w:eastAsia="黑体" w:cs="Times New Roman"/>
        </w:rPr>
      </w:pPr>
      <w:r>
        <w:rPr>
          <w:rFonts w:hint="default" w:ascii="Times New Roman" w:hAnsi="Times New Roman" w:eastAsia="黑体" w:cs="Times New Roman"/>
        </w:rPr>
        <w:t>【纳税人注意事项】</w:t>
      </w:r>
    </w:p>
    <w:p>
      <w:pPr>
        <w:widowControl/>
        <w:kinsoku w:val="0"/>
        <w:wordWrap w:val="0"/>
        <w:topLinePunct/>
        <w:ind w:firstLine="480"/>
        <w:rPr>
          <w:rFonts w:ascii="Times New Roman" w:hAnsi="Times New Roman" w:eastAsia="宋体" w:cs="Times New Roman"/>
        </w:rPr>
      </w:pPr>
      <w:r>
        <w:rPr>
          <w:rFonts w:ascii="Times New Roman" w:hAnsi="Times New Roman" w:eastAsia="宋体" w:cs="Times New Roman"/>
        </w:rPr>
        <w:t>1.</w:t>
      </w:r>
      <w:r>
        <w:rPr>
          <w:rFonts w:hint="default" w:ascii="Times New Roman" w:hAnsi="Times New Roman" w:eastAsia="宋体" w:cs="Times New Roman"/>
        </w:rPr>
        <w:t>纳税人对报送材料的真实性和合法性承担责任。</w:t>
      </w:r>
    </w:p>
    <w:p>
      <w:pPr>
        <w:widowControl/>
        <w:kinsoku w:val="0"/>
        <w:wordWrap w:val="0"/>
        <w:topLinePunct/>
        <w:ind w:firstLine="480"/>
        <w:rPr>
          <w:rFonts w:ascii="Times New Roman" w:hAnsi="Times New Roman" w:eastAsia="宋体" w:cs="Times New Roman"/>
        </w:rPr>
      </w:pPr>
      <w:r>
        <w:rPr>
          <w:rFonts w:ascii="Times New Roman" w:hAnsi="Times New Roman" w:eastAsia="宋体" w:cs="Times New Roman"/>
        </w:rPr>
        <w:t>2.</w:t>
      </w:r>
      <w:r>
        <w:rPr>
          <w:rFonts w:hint="default" w:ascii="Times New Roman" w:hAnsi="Times New Roman" w:eastAsia="宋体" w:cs="Times New Roman"/>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rPr>
        <w:t>。</w:t>
      </w:r>
    </w:p>
    <w:p>
      <w:pPr>
        <w:widowControl/>
        <w:kinsoku w:val="0"/>
        <w:wordWrap w:val="0"/>
        <w:topLinePunct/>
        <w:ind w:firstLine="480"/>
        <w:rPr>
          <w:rFonts w:ascii="Times New Roman" w:hAnsi="Times New Roman" w:eastAsia="宋体" w:cs="Times New Roman"/>
        </w:rPr>
      </w:pPr>
      <w:r>
        <w:rPr>
          <w:rFonts w:ascii="Times New Roman" w:hAnsi="Times New Roman" w:eastAsia="宋体" w:cs="Times New Roman"/>
        </w:rPr>
        <w:t>3.</w:t>
      </w:r>
      <w:r>
        <w:rPr>
          <w:rFonts w:hint="default" w:ascii="Times New Roman" w:hAnsi="Times New Roman" w:eastAsia="宋体" w:cs="Times New Roman"/>
        </w:rPr>
        <w:t>税务机关对增值税防伪税控系统最高开票限额审批（</w:t>
      </w:r>
      <w:r>
        <w:rPr>
          <w:rFonts w:ascii="Times New Roman" w:hAnsi="Times New Roman" w:eastAsia="宋体" w:cs="Times New Roman"/>
        </w:rPr>
        <w:t>10</w:t>
      </w:r>
      <w:r>
        <w:rPr>
          <w:rFonts w:hint="default" w:ascii="Times New Roman" w:hAnsi="Times New Roman" w:eastAsia="宋体" w:cs="Times New Roman"/>
        </w:rPr>
        <w:t>万元以下）提供“最多跑一次”服务。纳税人在资料完整且符合法定受理条件的前提下，最多只需要到税务机关跑一次。</w:t>
      </w:r>
    </w:p>
    <w:p>
      <w:pPr>
        <w:widowControl/>
        <w:kinsoku w:val="0"/>
        <w:wordWrap w:val="0"/>
        <w:topLinePunct/>
        <w:ind w:firstLine="480"/>
        <w:rPr>
          <w:rFonts w:ascii="Times New Roman" w:hAnsi="Times New Roman" w:eastAsia="宋体" w:cs="Times New Roman"/>
        </w:rPr>
      </w:pPr>
      <w:r>
        <w:rPr>
          <w:rFonts w:ascii="Times New Roman" w:hAnsi="Times New Roman" w:eastAsia="宋体" w:cs="Times New Roman"/>
        </w:rPr>
        <w:t>4.</w:t>
      </w:r>
      <w:r>
        <w:rPr>
          <w:rFonts w:hint="default" w:ascii="Times New Roman" w:hAnsi="Times New Roman" w:eastAsia="宋体" w:cs="Times New Roman"/>
        </w:rPr>
        <w:t>纳税人使用符合电子签名法规定条件的电子签名，与手写签名或者盖章具有同等法律效力。</w:t>
      </w:r>
    </w:p>
    <w:p>
      <w:pPr>
        <w:widowControl/>
        <w:kinsoku w:val="0"/>
        <w:wordWrap w:val="0"/>
        <w:topLinePunct/>
        <w:ind w:firstLine="480"/>
        <w:rPr>
          <w:rFonts w:ascii="Times New Roman" w:hAnsi="Times New Roman" w:eastAsia="宋体" w:cs="Times New Roman"/>
        </w:rPr>
      </w:pPr>
      <w:r>
        <w:rPr>
          <w:rFonts w:ascii="Times New Roman" w:hAnsi="Times New Roman" w:eastAsia="宋体" w:cs="Times New Roman"/>
        </w:rPr>
        <w:t>5.</w:t>
      </w:r>
      <w:r>
        <w:rPr>
          <w:rFonts w:hint="default" w:ascii="Times New Roman" w:hAnsi="Times New Roman" w:eastAsia="宋体" w:cs="Times New Roman"/>
        </w:rPr>
        <w:t>办理该事项的纳税人，需事先办理发票票种核定事项。</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6.增值税</w:t>
      </w:r>
      <w:r>
        <w:rPr>
          <w:rFonts w:hint="default" w:ascii="Times New Roman" w:hAnsi="Times New Roman" w:eastAsia="宋体" w:cs="Times New Roman"/>
          <w:lang w:val="en-US" w:eastAsia="zh-CN"/>
        </w:rPr>
        <w:t>专用发票</w:t>
      </w:r>
      <w:r>
        <w:rPr>
          <w:rFonts w:hint="default" w:ascii="Times New Roman" w:hAnsi="Times New Roman" w:eastAsia="宋体" w:cs="Times New Roman"/>
        </w:rPr>
        <w:t>实行最高开票限额管理。最高开票限额，是指单份专用发票开具的销售额合计数不得达到的上限额度。最高开票限额由纳税人申请，区县税务机关依法审批。主管税务机关受理纳税人申请后，根据需要进行实地查验。实地查验的范围和方法由各省税务机关确定。</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7</w:t>
      </w:r>
      <w:r>
        <w:rPr>
          <w:rFonts w:ascii="Times New Roman" w:hAnsi="Times New Roman" w:eastAsia="宋体" w:cs="Times New Roman"/>
        </w:rPr>
        <w:t>.</w:t>
      </w:r>
      <w:r>
        <w:rPr>
          <w:rFonts w:hint="default" w:ascii="Times New Roman" w:hAnsi="Times New Roman" w:eastAsia="宋体" w:cs="Times New Roman"/>
        </w:rPr>
        <w:t>已由税务机关现场采集法定代表人（业主、负责人）实名信息的纳税人，申请增值税防伪税控系统最高开票限额不超过十万元的即时办结。</w:t>
      </w:r>
    </w:p>
    <w:p>
      <w:pPr>
        <w:widowControl/>
        <w:kinsoku w:val="0"/>
        <w:wordWrap w:val="0"/>
        <w:topLinePunct/>
        <w:ind w:firstLine="480"/>
        <w:rPr>
          <w:rFonts w:hint="default" w:ascii="Times New Roman" w:hAnsi="Times New Roman" w:eastAsia="宋体" w:cs="Times New Roman"/>
        </w:rPr>
      </w:pPr>
      <w:r>
        <w:rPr>
          <w:rFonts w:hint="default" w:ascii="Times New Roman" w:hAnsi="Times New Roman" w:eastAsia="宋体" w:cs="Times New Roman"/>
          <w:lang w:val="en-US" w:eastAsia="zh-CN"/>
        </w:rPr>
        <w:t>8.</w:t>
      </w:r>
      <w:r>
        <w:rPr>
          <w:rFonts w:hint="default" w:ascii="Times New Roman" w:hAnsi="Times New Roman" w:eastAsia="宋体" w:cs="Times New Roman"/>
        </w:rPr>
        <w:t>符合《国家税务总局关于新办纳税人首次申领增值税发票有关事项的公告》（国家税务总局公告</w:t>
      </w:r>
      <w:r>
        <w:rPr>
          <w:rFonts w:ascii="Times New Roman" w:hAnsi="Times New Roman" w:eastAsia="宋体" w:cs="Times New Roman"/>
        </w:rPr>
        <w:t>2018</w:t>
      </w:r>
      <w:r>
        <w:rPr>
          <w:rFonts w:hint="default" w:ascii="Times New Roman" w:hAnsi="Times New Roman" w:eastAsia="宋体" w:cs="Times New Roman"/>
        </w:rPr>
        <w:t>年第</w:t>
      </w:r>
      <w:r>
        <w:rPr>
          <w:rFonts w:ascii="Times New Roman" w:hAnsi="Times New Roman" w:eastAsia="宋体" w:cs="Times New Roman"/>
        </w:rPr>
        <w:t>29</w:t>
      </w:r>
      <w:r>
        <w:rPr>
          <w:rFonts w:hint="default" w:ascii="Times New Roman" w:hAnsi="Times New Roman" w:eastAsia="宋体" w:cs="Times New Roman"/>
        </w:rPr>
        <w:t>号</w:t>
      </w:r>
      <w:r>
        <w:rPr>
          <w:rFonts w:ascii="Times New Roman" w:hAnsi="Times New Roman" w:eastAsia="宋体" w:cs="Times New Roman"/>
        </w:rPr>
        <w:t>)</w:t>
      </w:r>
      <w:r>
        <w:rPr>
          <w:rFonts w:hint="default" w:ascii="Times New Roman" w:hAnsi="Times New Roman" w:eastAsia="宋体" w:cs="Times New Roman"/>
        </w:rPr>
        <w:t>中规定的新办纳税人首次申领增值税发票条件的，主管税务机关应当即时办结。</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新办纳税人首次申领增值税发票主要包括发票票种核定、增值税防伪税控系统最高开票限额审批、增值税税控系统专用设备初始发行、发票领用等涉税事项。</w:t>
      </w:r>
    </w:p>
    <w:p>
      <w:pPr>
        <w:widowControl/>
        <w:kinsoku w:val="0"/>
        <w:wordWrap w:val="0"/>
        <w:topLinePunct/>
        <w:ind w:firstLine="480"/>
        <w:rPr>
          <w:rFonts w:hint="default" w:ascii="Times New Roman" w:hAnsi="Times New Roman" w:eastAsia="宋体" w:cs="Times New Roman"/>
        </w:rPr>
      </w:pPr>
      <w:r>
        <w:rPr>
          <w:rFonts w:hint="default" w:ascii="Times New Roman" w:hAnsi="Times New Roman" w:eastAsia="宋体" w:cs="Times New Roman"/>
        </w:rPr>
        <w:t>税务机关为符合条件的首次申领增值税发票的新办纳税人办理发票票种核定，增值税专用发票最高开票限额不超过</w:t>
      </w:r>
      <w:r>
        <w:rPr>
          <w:rFonts w:ascii="Times New Roman" w:hAnsi="Times New Roman" w:eastAsia="宋体" w:cs="Times New Roman"/>
        </w:rPr>
        <w:t>10</w:t>
      </w:r>
      <w:r>
        <w:rPr>
          <w:rFonts w:hint="default" w:ascii="Times New Roman" w:hAnsi="Times New Roman" w:eastAsia="宋体" w:cs="Times New Roman"/>
        </w:rPr>
        <w:t>万元，每月最高领用数量不超过</w:t>
      </w:r>
      <w:r>
        <w:rPr>
          <w:rFonts w:ascii="Times New Roman" w:hAnsi="Times New Roman" w:eastAsia="宋体" w:cs="Times New Roman"/>
        </w:rPr>
        <w:t>25</w:t>
      </w:r>
      <w:r>
        <w:rPr>
          <w:rFonts w:hint="default" w:ascii="Times New Roman" w:hAnsi="Times New Roman" w:eastAsia="宋体" w:cs="Times New Roman"/>
        </w:rPr>
        <w:t>份；增值税普通发票最高开票限额不超过</w:t>
      </w:r>
      <w:r>
        <w:rPr>
          <w:rFonts w:ascii="Times New Roman" w:hAnsi="Times New Roman" w:eastAsia="宋体" w:cs="Times New Roman"/>
        </w:rPr>
        <w:t>10</w:t>
      </w:r>
      <w:r>
        <w:rPr>
          <w:rFonts w:hint="default" w:ascii="Times New Roman" w:hAnsi="Times New Roman" w:eastAsia="宋体" w:cs="Times New Roman"/>
        </w:rPr>
        <w:t>万元，每月最高领用数量不超过</w:t>
      </w:r>
      <w:r>
        <w:rPr>
          <w:rFonts w:ascii="Times New Roman" w:hAnsi="Times New Roman" w:eastAsia="宋体" w:cs="Times New Roman"/>
        </w:rPr>
        <w:t>50</w:t>
      </w:r>
      <w:r>
        <w:rPr>
          <w:rFonts w:hint="default" w:ascii="Times New Roman" w:hAnsi="Times New Roman" w:eastAsia="宋体" w:cs="Times New Roman"/>
        </w:rPr>
        <w:t>份。</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lang w:val="en-US" w:eastAsia="zh-CN"/>
        </w:rPr>
        <w:t>9</w:t>
      </w:r>
      <w:r>
        <w:rPr>
          <w:rFonts w:ascii="Times New Roman" w:hAnsi="Times New Roman" w:eastAsia="宋体" w:cs="Times New Roman"/>
        </w:rPr>
        <w:t>.</w:t>
      </w:r>
      <w:r>
        <w:rPr>
          <w:rFonts w:hint="default" w:ascii="Times New Roman" w:hAnsi="Times New Roman" w:eastAsia="宋体" w:cs="Times New Roman"/>
          <w:lang w:eastAsia="zh-CN"/>
        </w:rPr>
        <w:t>本</w:t>
      </w:r>
      <w:r>
        <w:rPr>
          <w:rFonts w:hint="default" w:ascii="Times New Roman" w:hAnsi="Times New Roman" w:eastAsia="宋体" w:cs="Times New Roman"/>
        </w:rPr>
        <w:t>事项办结后，纳税人还需办理增值税税控系统专用设备的初始发行或变更发行。</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lang w:val="en-US" w:eastAsia="zh-CN"/>
        </w:rPr>
        <w:t>10</w:t>
      </w:r>
      <w:r>
        <w:rPr>
          <w:rFonts w:ascii="Times New Roman" w:hAnsi="Times New Roman" w:eastAsia="宋体" w:cs="Times New Roman"/>
        </w:rPr>
        <w:t>.</w:t>
      </w:r>
      <w:r>
        <w:rPr>
          <w:rFonts w:hint="default" w:ascii="Times New Roman" w:hAnsi="Times New Roman" w:eastAsia="宋体" w:cs="Times New Roman"/>
        </w:rPr>
        <w:t>纳税人申请增值税防伪税控系统最高开票限额不超过十万元的，主管税务机关不需事前进行实地查验。</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ascii="Times New Roman" w:hAnsi="Times New Roman" w:eastAsia="宋体" w:cs="Times New Roman"/>
        </w:rPr>
        <w:t>.</w:t>
      </w:r>
      <w:r>
        <w:rPr>
          <w:rFonts w:hint="default" w:ascii="Times New Roman" w:hAnsi="Times New Roman" w:eastAsia="宋体" w:cs="Times New Roman"/>
        </w:rPr>
        <w:t>实行纳税辅导期管理的小型商贸批发企业，领购专用发票的最高开票限额不得超过十万元；其他一般纳税人专用发票最高开票限额应根据企业实际经营情况重新核定。</w:t>
      </w:r>
    </w:p>
    <w:p>
      <w:pPr>
        <w:widowControl/>
        <w:kinsoku w:val="0"/>
        <w:wordWrap w:val="0"/>
        <w:topLinePunct/>
        <w:ind w:firstLine="480"/>
        <w:rPr>
          <w:rFonts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t>.增值税电子专用发票和增值税纸质专用发票的增值税税控系统最高开票限额应当相同。</w:t>
      </w:r>
    </w:p>
    <w:p>
      <w:pPr>
        <w:pStyle w:val="16"/>
        <w:keepNext w:val="0"/>
        <w:widowControl/>
        <w:kinsoku w:val="0"/>
        <w:wordWrap w:val="0"/>
        <w:adjustRightInd/>
        <w:snapToGrid/>
        <w:spacing w:before="312" w:after="312"/>
        <w:ind w:firstLine="31680"/>
        <w:rPr>
          <w:color w:val="auto"/>
          <w:highlight w:val="none"/>
          <w:u w:val="none"/>
        </w:rPr>
      </w:pPr>
      <w:bookmarkStart w:id="1" w:name="_Hlk13081234"/>
      <w:bookmarkStart w:id="2" w:name="_Toc25992_WPSOffice_Level2"/>
      <w:bookmarkStart w:id="3" w:name="_Toc8236_WPSOffice_Level2"/>
      <w:r>
        <w:rPr>
          <w:color w:val="auto"/>
          <w:highlight w:val="none"/>
          <w:u w:val="none"/>
        </w:rPr>
        <w:t>2.</w:t>
      </w:r>
      <w:r>
        <w:rPr>
          <w:rFonts w:hint="eastAsia"/>
          <w:color w:val="auto"/>
          <w:highlight w:val="none"/>
          <w:u w:val="none"/>
          <w:lang w:val="en-US" w:eastAsia="zh-CN"/>
        </w:rPr>
        <w:t>1</w:t>
      </w:r>
      <w:r>
        <w:rPr>
          <w:color w:val="auto"/>
          <w:highlight w:val="none"/>
          <w:u w:val="none"/>
        </w:rPr>
        <w:t>.4—04</w:t>
      </w:r>
      <w:r>
        <w:rPr>
          <w:rFonts w:hint="eastAsia"/>
          <w:color w:val="auto"/>
          <w:highlight w:val="none"/>
          <w:u w:val="none"/>
          <w:lang w:val="en-US" w:eastAsia="zh-CN"/>
        </w:rPr>
        <w:t>0</w:t>
      </w:r>
      <w:r>
        <w:rPr>
          <w:rFonts w:hint="default" w:cs="Times New Roman"/>
          <w:color w:val="auto"/>
          <w:highlight w:val="none"/>
          <w:u w:val="none"/>
        </w:rPr>
        <w:t>　发票领用</w:t>
      </w:r>
    </w:p>
    <w:bookmarkEnd w:id="1"/>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发票领用</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hint="default" w:ascii="Times New Roman" w:hAnsi="Times New Roman" w:eastAsia="黑体" w:cs="Times New Roman"/>
          <w:color w:val="auto"/>
          <w:highlight w:val="none"/>
          <w:u w:val="none"/>
        </w:rPr>
        <w:t>申请条件</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纳税人在发票票种核定的范围</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发票的种类、领用数量、开票限额</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内领用发票。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《中华人民共和国发票管理办法》第十五条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17"/>
        <w:gridCol w:w="2619"/>
        <w:gridCol w:w="78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783"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165"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78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16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8D8D8"/>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97"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2619"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材料名称</w:t>
            </w:r>
          </w:p>
        </w:tc>
        <w:tc>
          <w:tcPr>
            <w:tcW w:w="783"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数量</w:t>
            </w:r>
          </w:p>
        </w:tc>
        <w:tc>
          <w:tcPr>
            <w:tcW w:w="2165"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597" w:type="dxa"/>
            <w:gridSpan w:val="2"/>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rPr>
              <w:t>领用增值税纸质专用发票、机 动车销售统一发票、二手车销 售统一发票、增值税纸质普通 发票、增值税电子普通发票和 增值税电子专用发票</w:t>
            </w:r>
          </w:p>
        </w:tc>
        <w:tc>
          <w:tcPr>
            <w:tcW w:w="2619"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金税盘（税控盘）、报税盘</w:t>
            </w:r>
            <w:r>
              <w:rPr>
                <w:rFonts w:hint="default" w:ascii="Times New Roman" w:hAnsi="Times New Roman" w:eastAsia="黑体" w:cs="Times New Roman"/>
                <w:color w:val="auto"/>
                <w:sz w:val="18"/>
                <w:szCs w:val="18"/>
                <w:highlight w:val="none"/>
                <w:u w:val="none"/>
                <w:lang w:eastAsia="zh-CN"/>
              </w:rPr>
              <w:t>、</w:t>
            </w:r>
            <w:r>
              <w:rPr>
                <w:rFonts w:ascii="Times New Roman" w:hAnsi="Times New Roman" w:eastAsia="黑体" w:cs="Times New Roman"/>
                <w:i w:val="0"/>
                <w:iCs w:val="0"/>
                <w:caps w:val="0"/>
                <w:color w:val="auto"/>
                <w:spacing w:val="0"/>
                <w:sz w:val="18"/>
                <w:szCs w:val="18"/>
                <w:highlight w:val="none"/>
                <w:u w:val="none"/>
                <w:shd w:val="clear" w:color="auto" w:fill="FFFFFF"/>
              </w:rPr>
              <w:t>税务U</w:t>
            </w:r>
            <w:r>
              <w:rPr>
                <w:rFonts w:hint="default" w:ascii="Times New Roman" w:hAnsi="Times New Roman" w:eastAsia="黑体" w:cs="Times New Roman"/>
                <w:i w:val="0"/>
                <w:iCs w:val="0"/>
                <w:caps w:val="0"/>
                <w:color w:val="auto"/>
                <w:spacing w:val="0"/>
                <w:sz w:val="18"/>
                <w:szCs w:val="18"/>
                <w:highlight w:val="none"/>
                <w:u w:val="none"/>
                <w:shd w:val="clear" w:color="auto" w:fill="FFFFFF"/>
              </w:rPr>
              <w:t>Key</w:t>
            </w:r>
          </w:p>
        </w:tc>
        <w:tc>
          <w:tcPr>
            <w:tcW w:w="78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16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通过网上领用可不携带相关设备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97"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领用税控收款机发票</w:t>
            </w:r>
          </w:p>
        </w:tc>
        <w:tc>
          <w:tcPr>
            <w:tcW w:w="261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税控收款机用户卡</w:t>
            </w:r>
          </w:p>
        </w:tc>
        <w:tc>
          <w:tcPr>
            <w:tcW w:w="78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16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、自助办税终端办理，具体地点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此事项可在同城通办。</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仿宋_GB2312"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33975" cy="1762125"/>
            <wp:effectExtent l="0" t="0" r="9525" b="0"/>
            <wp:docPr id="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仿宋_GB2312" w:cs="Times New Roman"/>
          <w:color w:val="auto"/>
          <w:sz w:val="32"/>
          <w:szCs w:val="32"/>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使用增值税发票管理系统的纳税人，非首次领用发票前，应联网上传发票开具信息，或到税务机关抄报增值税发票数据，方便进行发票验旧。</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纳税信用</w:t>
      </w:r>
      <w:r>
        <w:rPr>
          <w:rFonts w:ascii="Times New Roman" w:hAnsi="Times New Roman" w:eastAsia="宋体" w:cs="Times New Roman"/>
          <w:color w:val="auto"/>
          <w:highlight w:val="none"/>
          <w:u w:val="none"/>
        </w:rPr>
        <w:t>A</w:t>
      </w:r>
      <w:r>
        <w:rPr>
          <w:rFonts w:hint="default" w:ascii="Times New Roman" w:hAnsi="Times New Roman" w:eastAsia="宋体" w:cs="Times New Roman"/>
          <w:color w:val="auto"/>
          <w:highlight w:val="none"/>
          <w:u w:val="none"/>
        </w:rPr>
        <w:t>级的纳税人可一次领取不超过</w:t>
      </w: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个月的增值税发票用量。纳税信用</w:t>
      </w:r>
      <w:r>
        <w:rPr>
          <w:rFonts w:ascii="Times New Roman" w:hAnsi="Times New Roman" w:eastAsia="宋体" w:cs="Times New Roman"/>
          <w:color w:val="auto"/>
          <w:highlight w:val="none"/>
          <w:u w:val="none"/>
        </w:rPr>
        <w:t>B</w:t>
      </w:r>
      <w:r>
        <w:rPr>
          <w:rFonts w:hint="default" w:ascii="Times New Roman" w:hAnsi="Times New Roman" w:eastAsia="宋体" w:cs="Times New Roman"/>
          <w:color w:val="auto"/>
          <w:highlight w:val="none"/>
          <w:u w:val="none"/>
        </w:rPr>
        <w:t>级的纳税人可一次领取不超过</w:t>
      </w: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个月的增值税发票用量。</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开具发票的单位和个人应当按照税务机关的规定存放和保管发票，不得擅自损毁。已经开具的发票存根联和发票领用簿，应当保存</w:t>
      </w: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年。</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对于实行纳税辅导期管理的增值税一般纳税人，一个月内多次领用专用发票的</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应从当月第二次领用专用发票起，按照上一次已领用并开具的专用发票销售额的</w:t>
      </w: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预缴增值税，未预缴增值税的，主管税务机关不得向其发放专用发票。</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对于实行纳税辅导期管理的增值税一般纳税人领用的专用发票未使用完而再次领用的，主管税务机关发放专用发票的份数不得超过核定的每次领用专用发票份数与未使用完的专用发票份数的差额。</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纳税信用</w:t>
      </w:r>
      <w:r>
        <w:rPr>
          <w:rFonts w:ascii="Times New Roman" w:hAnsi="Times New Roman" w:eastAsia="宋体" w:cs="Times New Roman"/>
          <w:color w:val="auto"/>
          <w:highlight w:val="none"/>
          <w:u w:val="none"/>
        </w:rPr>
        <w:t>D</w:t>
      </w:r>
      <w:r>
        <w:rPr>
          <w:rFonts w:hint="default" w:ascii="Times New Roman" w:hAnsi="Times New Roman" w:eastAsia="宋体" w:cs="Times New Roman"/>
          <w:color w:val="auto"/>
          <w:highlight w:val="none"/>
          <w:u w:val="none"/>
        </w:rPr>
        <w:t>级的纳税人，增值税专用发票领用按辅导期一般纳税人政策办理，普通发票领用实行交（验）旧供新、严格限量供应。</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p>
      <w:pPr>
        <w:widowControl/>
        <w:kinsoku w:val="0"/>
        <w:wordWrap/>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lang w:val="en-US" w:eastAsia="zh-CN"/>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10.已经实现办税人员实名信息采集和验证的纳税人，可以自愿选择使用网上申领方式领用增值税发票。</w:t>
      </w:r>
    </w:p>
    <w:p>
      <w:pPr>
        <w:pStyle w:val="16"/>
        <w:keepNext w:val="0"/>
        <w:widowControl/>
        <w:kinsoku w:val="0"/>
        <w:wordWrap w:val="0"/>
        <w:adjustRightInd/>
        <w:snapToGrid/>
        <w:spacing w:before="313" w:after="313"/>
        <w:ind w:firstLine="3168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.5—04</w:t>
      </w:r>
      <w:r>
        <w:rPr>
          <w:rFonts w:hint="eastAsia"/>
          <w:color w:val="auto"/>
          <w:highlight w:val="none"/>
          <w:u w:val="none"/>
          <w:lang w:val="en-US" w:eastAsia="zh-CN"/>
        </w:rPr>
        <w:t>1</w:t>
      </w:r>
      <w:r>
        <w:rPr>
          <w:rFonts w:hint="default" w:cs="Times New Roman"/>
          <w:color w:val="auto"/>
          <w:highlight w:val="none"/>
          <w:u w:val="none"/>
        </w:rPr>
        <w:t>　发票验（交）旧</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发票验（交）旧</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纳税人领用发票时，应当按照税务机关的规定报告发票使用情况，税务机关应当按照规定对已开具发票进行验旧。</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取消增值税发票（包括增值税专用发票、增值税普通发票、增值税电子普通发票、机动车销售统一发票、二手车销售统一发票）的手工验旧</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税务机关利用增值税发票管理系统等系统上传的发票数据，通过信息化手段实现增值税发票验旧工作。</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《中华人民共和国发票管理办法》第十五条第二款</w:t>
      </w:r>
    </w:p>
    <w:p>
      <w:pPr>
        <w:widowControl/>
        <w:kinsoku w:val="0"/>
        <w:wordWrap w:val="0"/>
        <w:topLinePunct/>
        <w:ind w:firstLine="31680"/>
        <w:rPr>
          <w:rFonts w:ascii="Times New Roman" w:hAnsi="Times New Roman" w:eastAsia="黑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《中华人民共和国发票管理办法实施细则》（国家税务总局令第</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37</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号修改）第十五条、第十七条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626"/>
        <w:gridCol w:w="113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spacing w:line="240" w:lineRule="auto"/>
              <w:ind w:right="-103" w:rightChars="-43"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327"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1134"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023"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327" w:type="dxa"/>
            <w:gridSpan w:val="2"/>
            <w:noWrap w:val="0"/>
            <w:vAlign w:val="center"/>
          </w:tcPr>
          <w:p>
            <w:pPr>
              <w:widowControl/>
              <w:kinsoku w:val="0"/>
              <w:wordWrap w:val="0"/>
              <w:topLinePunct/>
              <w:spacing w:line="240" w:lineRule="auto"/>
              <w:ind w:firstLine="0" w:firstLineChars="0"/>
              <w:jc w:val="left"/>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已开具发票存根联（记账联）、红字发票和作废发票（使用税控机的同时提供发票使用汇总数据报表）</w:t>
            </w:r>
          </w:p>
        </w:tc>
        <w:tc>
          <w:tcPr>
            <w:tcW w:w="113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02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2626"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材料名称</w:t>
            </w:r>
          </w:p>
        </w:tc>
        <w:tc>
          <w:tcPr>
            <w:tcW w:w="1134"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数量</w:t>
            </w:r>
          </w:p>
        </w:tc>
        <w:tc>
          <w:tcPr>
            <w:tcW w:w="2023"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381"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需上传发票电子开具信息、下载开具发票电子解锁文件</w:t>
            </w:r>
          </w:p>
        </w:tc>
        <w:tc>
          <w:tcPr>
            <w:tcW w:w="262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存储介质</w:t>
            </w:r>
          </w:p>
        </w:tc>
        <w:tc>
          <w:tcPr>
            <w:tcW w:w="113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02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bCs w:val="0"/>
          <w:color w:val="auto"/>
          <w:highlight w:val="none"/>
          <w:u w:val="none"/>
          <w:lang w:eastAsia="zh-CN"/>
        </w:rPr>
        <w:t>、</w:t>
      </w:r>
      <w:r>
        <w:rPr>
          <w:rFonts w:hint="default" w:ascii="Times New Roman" w:hAnsi="Times New Roman" w:eastAsia="宋体" w:cs="Times New Roman"/>
          <w:color w:val="auto"/>
          <w:highlight w:val="none"/>
          <w:u w:val="none"/>
        </w:rPr>
        <w:t>自助办税终端办理，具体地点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此事项可在同城通办。</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33975" cy="1762125"/>
            <wp:effectExtent l="0" t="0" r="9525" b="0"/>
            <wp:docPr id="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Times New Roman" w:hAnsi="Times New Roman" w:eastAsia="黑体" w:cs="Times New Roman"/>
          <w:color w:val="auto"/>
          <w:highlight w:val="none"/>
          <w:u w:val="none"/>
        </w:rPr>
      </w:pPr>
      <w:r>
        <w:rPr>
          <w:rFonts w:hint="default" w:ascii="Times New Roman" w:hAnsi="Times New Roman" w:eastAsia="黑体" w:cs="Times New Roman"/>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纳税人应按规定作废发票。发票遗失、损毁的，应向主管税务机关报告处理。</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使用增值税发票管理系统的纳税人，应联网上传发票开具信息，不具备联网条件的，可携带存储有申报所属月份开票信息的金税盘、税控盘、报税盘</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i w:val="0"/>
          <w:iCs w:val="0"/>
          <w:caps w:val="0"/>
          <w:color w:val="auto"/>
          <w:spacing w:val="0"/>
          <w:sz w:val="24"/>
          <w:szCs w:val="24"/>
          <w:highlight w:val="none"/>
          <w:u w:val="none"/>
          <w:shd w:val="clear" w:color="auto" w:fill="auto"/>
        </w:rPr>
        <w:t>税务UKey</w:t>
      </w:r>
      <w:r>
        <w:rPr>
          <w:rFonts w:hint="default" w:ascii="Times New Roman" w:hAnsi="Times New Roman" w:eastAsia="宋体" w:cs="Times New Roman"/>
          <w:color w:val="auto"/>
          <w:highlight w:val="none"/>
          <w:u w:val="none"/>
        </w:rPr>
        <w:t>或其他存储介质到税务机关报送其发票开具信息，方便进行发票验旧。</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.6—04</w:t>
      </w:r>
      <w:r>
        <w:rPr>
          <w:rFonts w:hint="eastAsia"/>
          <w:color w:val="auto"/>
          <w:highlight w:val="none"/>
          <w:u w:val="none"/>
          <w:lang w:val="en-US" w:eastAsia="zh-CN"/>
        </w:rPr>
        <w:t>2</w:t>
      </w:r>
      <w:r>
        <w:rPr>
          <w:rFonts w:hint="default" w:cs="Times New Roman"/>
          <w:color w:val="auto"/>
          <w:highlight w:val="none"/>
          <w:u w:val="none"/>
        </w:rPr>
        <w:t>　发票缴销</w:t>
      </w:r>
    </w:p>
    <w:p>
      <w:pPr>
        <w:pStyle w:val="13"/>
        <w:widowControl/>
        <w:kinsoku w:val="0"/>
        <w:wordWrap w:val="0"/>
        <w:topLinePunct/>
        <w:adjustRightInd/>
        <w:snapToGrid/>
        <w:ind w:firstLine="31680"/>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发票缴销</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纳税人因信息变更或清税注销，跨区域经营活动结束，发票换版、损毁等原因按规定需要缴销发票的，到税务机关进行缴销处理。税务机关对纳税人领用的空白发票做剪角处理。</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《中华人民共和国发票管理办法》第二十八、第二十九条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《国家税务总局关于修订</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增值税专用发票使用规定</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2006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156</w:t>
      </w:r>
      <w:r>
        <w:rPr>
          <w:rFonts w:hint="default" w:ascii="Times New Roman" w:hAnsi="Times New Roman" w:eastAsia="宋体" w:cs="Times New Roman"/>
          <w:color w:val="auto"/>
          <w:highlight w:val="none"/>
          <w:u w:val="none"/>
        </w:rPr>
        <w:t>号）第二十四条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《税务登记管理办法》（国家税务总局令第</w:t>
      </w: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36</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号修改）第二十九条、第三十一、第三十五条</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5"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需缴销的发票</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、电子税务局办理</w:t>
      </w:r>
      <w:r>
        <w:rPr>
          <w:rFonts w:hint="default" w:ascii="Times New Roman" w:hAnsi="Times New Roman" w:eastAsia="宋体" w:cs="Times New Roman"/>
          <w:color w:val="auto"/>
          <w:highlight w:val="none"/>
          <w:u w:val="none"/>
        </w:rPr>
        <w:t>，具体地点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33975" cy="1762125"/>
            <wp:effectExtent l="0" t="0" r="9525" b="0"/>
            <wp:docPr id="7"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纳税人应当按照税务机关的规定存放和保管发票，不得擅自损毁。已开具的发票存根联，应当保存五年。</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临时到本省以外从事经营活动的单位或者个人，向经营地税务机关领用经营地的发票。纳税人跨区域经营活动结束，应当向经营地税务机关结清税款、缴销发票。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开具发票的纳税人应当在办理信息变更（指纳税人因住所、经营地点变动，涉及改变主管税务机关的）或者清税注销的同时，办理发票的缴销手续。</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使用增值税发票管理系统的纳税人办理清税注销时，应将结存未用的纸质增值税发票送交主管税务机关进行剪角作废，同时作废相应的发票数据电文。</w:t>
      </w:r>
    </w:p>
    <w:p>
      <w:pPr>
        <w:widowControl/>
        <w:numPr>
          <w:ilvl w:val="0"/>
          <w:numId w:val="2"/>
        </w:numPr>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纳税人应在税务机关通知发票换版时，对领用尚未填开的空白发票进行缴销。</w:t>
      </w:r>
    </w:p>
    <w:p>
      <w:pPr>
        <w:pStyle w:val="16"/>
        <w:keepNext w:val="0"/>
        <w:widowControl/>
        <w:kinsoku w:val="0"/>
        <w:wordWrap w:val="0"/>
        <w:adjustRightInd/>
        <w:snapToGrid/>
        <w:spacing w:before="312" w:after="312"/>
        <w:ind w:firstLine="562" w:firstLineChars="20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.7—0</w:t>
      </w:r>
      <w:r>
        <w:rPr>
          <w:rFonts w:hint="eastAsia"/>
          <w:color w:val="auto"/>
          <w:highlight w:val="none"/>
          <w:u w:val="none"/>
          <w:lang w:val="en-US" w:eastAsia="zh-CN"/>
        </w:rPr>
        <w:t>43</w:t>
      </w:r>
      <w:r>
        <w:rPr>
          <w:rFonts w:hint="default" w:cs="Times New Roman"/>
          <w:color w:val="auto"/>
          <w:highlight w:val="none"/>
          <w:u w:val="none"/>
        </w:rPr>
        <w:t>　增值税税控系统专用设备初始发行</w:t>
      </w:r>
      <w:bookmarkEnd w:id="2"/>
      <w:bookmarkEnd w:id="3"/>
    </w:p>
    <w:p>
      <w:pPr>
        <w:widowControl/>
        <w:kinsoku w:val="0"/>
        <w:wordWrap w:val="0"/>
        <w:topLinePunct/>
        <w:ind w:firstLine="31680"/>
        <w:rPr>
          <w:rFonts w:ascii="Times New Roman" w:hAnsi="Times New Roman" w:eastAsia="黑体" w:cs="Times New Roman"/>
          <w:color w:val="auto"/>
          <w:highlight w:val="none"/>
          <w:u w:val="none"/>
        </w:rPr>
      </w:pPr>
      <w:bookmarkStart w:id="4" w:name="_Toc17443_WPSOffice_Level2"/>
      <w:bookmarkStart w:id="5" w:name="_Toc23776_WPSOffice_Level2"/>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增值税税控系统专用设备初始发行</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纳税人在初次使用或重新领购增值税税控系统专用设备开具发票之前，需要税务机关对增值税税控系统专用设备进行初始化发行，将开票所需的各种信息载入增值税税控系统专用设备。</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left="480" w:leftChars="200" w:firstLine="0" w:firstLineChars="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《中华人民共和国税收征收管理法》第二十三条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《国家税务总局关于修订</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增值税专用发票使用规定</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2006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156</w:t>
      </w:r>
      <w:r>
        <w:rPr>
          <w:rFonts w:hint="default" w:ascii="Times New Roman" w:hAnsi="Times New Roman" w:eastAsia="宋体" w:cs="Times New Roman"/>
          <w:color w:val="auto"/>
          <w:highlight w:val="none"/>
          <w:u w:val="none"/>
        </w:rPr>
        <w:t>号）第三条</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《国家税务总局关于全面推行增值税发票系统升级版有关问题的公告》（国家税务总局公告</w:t>
      </w:r>
      <w:r>
        <w:rPr>
          <w:rFonts w:ascii="Times New Roman" w:hAnsi="Times New Roman" w:eastAsia="宋体" w:cs="Times New Roman"/>
          <w:color w:val="auto"/>
          <w:highlight w:val="none"/>
          <w:u w:val="none"/>
        </w:rPr>
        <w:t>2015</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19</w:t>
      </w:r>
      <w:r>
        <w:rPr>
          <w:rFonts w:hint="default" w:ascii="Times New Roman" w:hAnsi="Times New Roman" w:eastAsia="宋体" w:cs="Times New Roman"/>
          <w:color w:val="auto"/>
          <w:highlight w:val="none"/>
          <w:u w:val="none"/>
        </w:rPr>
        <w:t>号）</w:t>
      </w:r>
    </w:p>
    <w:p>
      <w:pPr>
        <w:widowControl/>
        <w:kinsoku w:val="0"/>
        <w:wordWrap w:val="0"/>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4.</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begin"/>
      </w:r>
      <w:r>
        <w:rPr>
          <w:rFonts w:hint="default" w:ascii="Times New Roman" w:hAnsi="Times New Roman" w:eastAsia="宋体" w:cs="Times New Roman"/>
          <w:i w:val="0"/>
          <w:iCs w:val="0"/>
          <w:caps w:val="0"/>
          <w:color w:val="auto"/>
          <w:spacing w:val="0"/>
          <w:sz w:val="24"/>
          <w:szCs w:val="24"/>
          <w:highlight w:val="none"/>
          <w:u w:val="none"/>
          <w:shd w:val="clear" w:color="auto" w:fill="auto"/>
        </w:rPr>
        <w:instrText xml:space="preserve"> HYPERLINK "https://12366.chinatax.gov.cn/sscx/detail?code=0000000002020122100001" \t "https://12366.chinatax.gov.cn/bsznBLH/_black" </w:instrTex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separate"/>
      </w:r>
      <w:r>
        <w:rPr>
          <w:rStyle w:val="10"/>
          <w:rFonts w:hint="default" w:ascii="Times New Roman" w:hAnsi="Times New Roman" w:eastAsia="宋体" w:cs="Times New Roman"/>
          <w:i w:val="0"/>
          <w:iCs w:val="0"/>
          <w:caps w:val="0"/>
          <w:color w:val="auto"/>
          <w:spacing w:val="0"/>
          <w:sz w:val="24"/>
          <w:szCs w:val="24"/>
          <w:highlight w:val="none"/>
          <w:u w:val="none"/>
          <w:shd w:val="clear" w:color="auto" w:fill="FFFFFF"/>
        </w:rPr>
        <w:t>《国家税务总局关于在新办纳税人中实行增值税专用发票电子化有关事项的公告》（国家税务总局公告2020年第22号）</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end"/>
      </w:r>
      <w:r>
        <w:rPr>
          <w:rFonts w:hint="default" w:ascii="Times New Roman" w:hAnsi="Times New Roman" w:eastAsia="宋体" w:cs="Times New Roman"/>
          <w:i w:val="0"/>
          <w:iCs w:val="0"/>
          <w:caps w:val="0"/>
          <w:color w:val="auto"/>
          <w:spacing w:val="0"/>
          <w:sz w:val="24"/>
          <w:szCs w:val="24"/>
          <w:highlight w:val="none"/>
          <w:u w:val="none"/>
          <w:shd w:val="clear" w:color="auto" w:fill="auto"/>
        </w:rPr>
        <w:t>第四条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53"/>
        <w:gridCol w:w="85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753"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851"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1881"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753"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金税盘（税控盘）、报税盘</w:t>
            </w:r>
            <w:r>
              <w:rPr>
                <w:rFonts w:hint="default" w:ascii="Times New Roman" w:hAnsi="Times New Roman" w:eastAsia="黑体" w:cs="Times New Roman"/>
                <w:color w:val="auto"/>
                <w:sz w:val="18"/>
                <w:szCs w:val="18"/>
                <w:highlight w:val="none"/>
                <w:u w:val="none"/>
                <w:lang w:eastAsia="zh-CN"/>
              </w:rPr>
              <w:t>、</w:t>
            </w:r>
            <w:r>
              <w:rPr>
                <w:rFonts w:ascii="Times New Roman" w:hAnsi="Times New Roman" w:eastAsia="黑体" w:cs="Times New Roman"/>
                <w:i w:val="0"/>
                <w:iCs w:val="0"/>
                <w:caps w:val="0"/>
                <w:color w:val="auto"/>
                <w:spacing w:val="0"/>
                <w:sz w:val="18"/>
                <w:szCs w:val="18"/>
                <w:highlight w:val="none"/>
                <w:u w:val="none"/>
                <w:shd w:val="clear" w:color="auto" w:fill="FFFFFF"/>
              </w:rPr>
              <w:t>税务UKey</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18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75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8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lang w:val="en-US" w:eastAsia="zh-CN"/>
        </w:rPr>
        <w:t>自助办税终端</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pStyle w:val="18"/>
        <w:widowControl/>
        <w:kinsoku w:val="0"/>
        <w:wordWrap w:val="0"/>
        <w:topLinePunct/>
        <w:ind w:firstLine="31680"/>
        <w:rPr>
          <w:b w:val="0"/>
          <w:bCs w:val="0"/>
          <w:color w:val="auto"/>
          <w:highlight w:val="none"/>
          <w:u w:val="none"/>
        </w:rPr>
      </w:pPr>
      <w:r>
        <w:rPr>
          <w:rFonts w:hint="default" w:eastAsia="黑体" w:cs="Times New Roman"/>
          <w:b w:val="0"/>
          <w:bCs w:val="0"/>
          <w:color w:val="auto"/>
          <w:highlight w:val="none"/>
          <w:u w:val="none"/>
        </w:rPr>
        <w:t>【办理流程】</w:t>
      </w:r>
    </w:p>
    <w:p>
      <w:pPr>
        <w:widowControl/>
        <w:kinsoku w:val="0"/>
        <w:wordWrap w:val="0"/>
        <w:topLinePunct/>
        <w:ind w:firstLine="200" w:firstLineChars="0"/>
        <w:rPr>
          <w:rFonts w:ascii="Times New Roman" w:hAnsi="Times New Roman" w:eastAsia="仿宋_GB2312"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33975" cy="1762125"/>
            <wp:effectExtent l="0" t="0" r="9525" b="0"/>
            <wp:docPr id="8"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纳税人办理初始发行后，可携带相关资料领取增值税发票。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使用增值税发票管理系统纳税人应每月征收期申报前抄报增值税发票数据。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纳税人取得由服务单位开具的增值税税控系统专用设备销售发票（初次购买）以及相关的技术维护费发票，可以按规定按照发票票面的价税合计全额抵减增值税税款，不足抵减的可结转下期继续抵减。</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增值税纳税人使用的税控盘、金税盘、报税盘</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i w:val="0"/>
          <w:iCs w:val="0"/>
          <w:caps w:val="0"/>
          <w:color w:val="auto"/>
          <w:spacing w:val="0"/>
          <w:sz w:val="24"/>
          <w:szCs w:val="24"/>
          <w:highlight w:val="none"/>
          <w:u w:val="none"/>
          <w:shd w:val="clear" w:color="auto" w:fill="auto"/>
        </w:rPr>
        <w:t>税务UKey</w:t>
      </w:r>
      <w:r>
        <w:rPr>
          <w:rFonts w:hint="default" w:ascii="Times New Roman" w:hAnsi="Times New Roman" w:eastAsia="宋体" w:cs="Times New Roman"/>
          <w:color w:val="auto"/>
          <w:highlight w:val="none"/>
          <w:u w:val="none"/>
        </w:rPr>
        <w:t>等税控专用设备丢失、被盗，应及时向主管税务机关报告。</w:t>
      </w:r>
    </w:p>
    <w:p>
      <w:pPr>
        <w:widowControl/>
        <w:kinsoku w:val="0"/>
        <w:wordWrap w:val="0"/>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9.实行专票电子化的地区，需要开具增值税纸质普通发票、增值税电子普通发票、增值税纸质专用发票、增值税电子专用发票、纸质机动车销售统一发票和纸质二手车销售统一发票的新办纳税人，统一领取税务UKey开具发票。税务机关向新办纳税人免费发放税务UKey，并依托增值税发票公共服务平台，为纳税人提供免费的电子专票开具服务。</w:t>
      </w:r>
    </w:p>
    <w:p>
      <w:pPr>
        <w:widowControl/>
        <w:kinsoku w:val="0"/>
        <w:wordWrap w:val="0"/>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lang w:eastAsia="zh-CN"/>
        </w:rPr>
      </w:pPr>
      <w:r>
        <w:rPr>
          <w:rFonts w:ascii="Times New Roman" w:hAnsi="Times New Roman" w:eastAsia="宋体" w:cs="Times New Roman"/>
          <w:sz w:val="24"/>
          <w:szCs w:val="24"/>
        </w:rPr>
        <w:t>10.自 2022年 4 月 1 日起，已经使用金税盘、税控盘等税控专用设备开具增值税发票的小规模纳税人，可以继续使用现有设备开具发票，也可以自愿向税务机关免费换领税务UKey 开具发票</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.8—0</w:t>
      </w:r>
      <w:r>
        <w:rPr>
          <w:rFonts w:hint="eastAsia"/>
          <w:color w:val="auto"/>
          <w:highlight w:val="none"/>
          <w:u w:val="none"/>
          <w:lang w:val="en-US" w:eastAsia="zh-CN"/>
        </w:rPr>
        <w:t>44</w:t>
      </w:r>
      <w:r>
        <w:rPr>
          <w:rFonts w:hint="default" w:cs="Times New Roman"/>
          <w:color w:val="auto"/>
          <w:highlight w:val="none"/>
          <w:u w:val="none"/>
        </w:rPr>
        <w:t>　增值税税控系统专用设备变更发行</w:t>
      </w:r>
      <w:bookmarkEnd w:id="4"/>
      <w:bookmarkEnd w:id="5"/>
    </w:p>
    <w:p>
      <w:pPr>
        <w:widowControl/>
        <w:kinsoku w:val="0"/>
        <w:wordWrap w:val="0"/>
        <w:topLinePunct/>
        <w:ind w:firstLine="31680"/>
        <w:rPr>
          <w:rFonts w:ascii="Times New Roman" w:hAnsi="Times New Roman" w:eastAsia="黑体" w:cs="Times New Roman"/>
          <w:color w:val="auto"/>
          <w:highlight w:val="none"/>
          <w:u w:val="none"/>
        </w:rPr>
      </w:pPr>
      <w:bookmarkStart w:id="6" w:name="_Toc16237_WPSOffice_Level2"/>
      <w:bookmarkStart w:id="7" w:name="_Toc29910_WPSOffice_Level2"/>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增值税税控系统专用设备变更发行</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纳税人增值税税控系统专用设备载入信息发生变更的，税务机关对增值税税控系统专用设备及数据库中的信息作相应变更。</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《中华人民共和国税收征收管理法》第二十三条</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《国家税务总局关于修订</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增值税专用发票使用规定</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2006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156</w:t>
      </w:r>
      <w:r>
        <w:rPr>
          <w:rFonts w:hint="default" w:ascii="Times New Roman" w:hAnsi="Times New Roman" w:eastAsia="宋体" w:cs="Times New Roman"/>
          <w:color w:val="auto"/>
          <w:highlight w:val="none"/>
          <w:u w:val="none"/>
        </w:rPr>
        <w:t>号）第三条</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90" w:lineRule="atLeast"/>
        <w:ind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auto"/>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3.</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begin"/>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instrText xml:space="preserve"> HYPERLINK "https://12366.chinatax.gov.cn/sscx/detail?code=0000000002015040100008" \t "https://12366.chinatax.gov.cn/bsznBLH/_black" </w:instrTex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separate"/>
      </w:r>
      <w:r>
        <w:rPr>
          <w:rStyle w:val="10"/>
          <w:rFonts w:hint="default" w:ascii="Times New Roman" w:hAnsi="Times New Roman" w:eastAsia="宋体" w:cs="Times New Roman"/>
          <w:i w:val="0"/>
          <w:iCs w:val="0"/>
          <w:caps w:val="0"/>
          <w:color w:val="auto"/>
          <w:spacing w:val="0"/>
          <w:kern w:val="2"/>
          <w:sz w:val="24"/>
          <w:szCs w:val="24"/>
          <w:highlight w:val="none"/>
          <w:u w:val="none"/>
          <w:shd w:val="clear" w:color="auto" w:fill="FFFFFF"/>
        </w:rPr>
        <w:t>《国家税务总局关于全面推行增值税发票系统升级版有关问题的公告》（国家税务总局公告2015年第19号）</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end"/>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第三条</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90" w:lineRule="atLeast"/>
        <w:ind w:firstLine="420"/>
        <w:rPr>
          <w:rFonts w:hint="default" w:ascii="Times New Roman" w:hAnsi="Times New Roman" w:eastAsia="宋体" w:cs="Times New Roman"/>
          <w:color w:val="auto"/>
          <w:kern w:val="2"/>
          <w:highlight w:val="none"/>
          <w:u w:val="none"/>
          <w:lang w:eastAsia="zh-CN"/>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4.</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begin"/>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instrText xml:space="preserve"> HYPERLINK "https://12366.chinatax.gov.cn/sscx/detail?code=0000000002020122100001" \t "https://12366.chinatax.gov.cn/bsznBLH/_black" </w:instrTex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separate"/>
      </w:r>
      <w:r>
        <w:rPr>
          <w:rStyle w:val="10"/>
          <w:rFonts w:hint="default" w:ascii="Times New Roman" w:hAnsi="Times New Roman" w:eastAsia="宋体" w:cs="Times New Roman"/>
          <w:i w:val="0"/>
          <w:iCs w:val="0"/>
          <w:caps w:val="0"/>
          <w:color w:val="auto"/>
          <w:spacing w:val="0"/>
          <w:kern w:val="2"/>
          <w:sz w:val="24"/>
          <w:szCs w:val="24"/>
          <w:highlight w:val="none"/>
          <w:u w:val="none"/>
          <w:shd w:val="clear" w:color="auto" w:fill="FFFFFF"/>
        </w:rPr>
        <w:t>《国家税务总局关于在新办纳税人中实行增值税专用发票电子化有关事项的公告》（国家税务总局公告2020年第22号）</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end"/>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第四条</w:t>
      </w:r>
    </w:p>
    <w:p>
      <w:pPr>
        <w:widowControl/>
        <w:kinsoku w:val="0"/>
        <w:wordWrap w:val="0"/>
        <w:topLinePunct/>
        <w:ind w:firstLine="31680"/>
        <w:rPr>
          <w:rFonts w:hint="default" w:ascii="Times New Roman" w:hAnsi="Times New Roman" w:eastAsia="黑体" w:cs="Times New Roman"/>
          <w:color w:val="auto"/>
          <w:highlight w:val="none"/>
          <w:u w:val="none"/>
        </w:rPr>
      </w:pP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52"/>
        <w:gridCol w:w="85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752"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851"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18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752"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金税盘（税控盘）、报税盘</w:t>
            </w:r>
            <w:r>
              <w:rPr>
                <w:rFonts w:hint="default" w:ascii="Times New Roman" w:hAnsi="Times New Roman" w:eastAsia="黑体" w:cs="Times New Roman"/>
                <w:color w:val="auto"/>
                <w:sz w:val="18"/>
                <w:szCs w:val="18"/>
                <w:highlight w:val="none"/>
                <w:u w:val="none"/>
                <w:lang w:eastAsia="zh-CN"/>
              </w:rPr>
              <w:t>、</w:t>
            </w:r>
            <w:r>
              <w:rPr>
                <w:rFonts w:ascii="Times New Roman" w:hAnsi="Times New Roman" w:eastAsia="黑体" w:cs="Times New Roman"/>
                <w:i w:val="0"/>
                <w:iCs w:val="0"/>
                <w:caps w:val="0"/>
                <w:color w:val="auto"/>
                <w:spacing w:val="0"/>
                <w:sz w:val="18"/>
                <w:szCs w:val="18"/>
                <w:highlight w:val="none"/>
                <w:u w:val="none"/>
                <w:shd w:val="clear" w:color="auto" w:fill="FFFFFF"/>
              </w:rPr>
              <w:t>税务</w:t>
            </w:r>
            <w:r>
              <w:rPr>
                <w:rFonts w:hint="default" w:ascii="Times New Roman" w:hAnsi="Times New Roman" w:eastAsia="黑体" w:cs="Times New Roman"/>
                <w:i w:val="0"/>
                <w:iCs w:val="0"/>
                <w:caps w:val="0"/>
                <w:color w:val="auto"/>
                <w:spacing w:val="0"/>
                <w:sz w:val="18"/>
                <w:szCs w:val="18"/>
                <w:highlight w:val="none"/>
                <w:u w:val="none"/>
                <w:shd w:val="clear" w:color="auto" w:fill="FFFFFF"/>
              </w:rPr>
              <w:t>UKey</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18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75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8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pStyle w:val="18"/>
        <w:widowControl/>
        <w:kinsoku w:val="0"/>
        <w:wordWrap w:val="0"/>
        <w:topLinePunct/>
        <w:ind w:firstLine="31680"/>
        <w:rPr>
          <w:b w:val="0"/>
          <w:bCs w:val="0"/>
          <w:color w:val="auto"/>
          <w:highlight w:val="none"/>
          <w:u w:val="none"/>
        </w:rPr>
      </w:pPr>
      <w:r>
        <w:rPr>
          <w:rFonts w:hint="default" w:eastAsia="黑体" w:cs="Times New Roman"/>
          <w:b w:val="0"/>
          <w:bCs w:val="0"/>
          <w:color w:val="auto"/>
          <w:highlight w:val="none"/>
          <w:u w:val="none"/>
        </w:rPr>
        <w:t>【办理流程】</w:t>
      </w:r>
    </w:p>
    <w:p>
      <w:pPr>
        <w:widowControl/>
        <w:kinsoku w:val="0"/>
        <w:wordWrap w:val="0"/>
        <w:topLinePunct/>
        <w:ind w:firstLine="3168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33975" cy="1762125"/>
            <wp:effectExtent l="0" t="0" r="9525" b="0"/>
            <wp:docPr id="9"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增值税税控系统专用设备信息中涉及发票票种、票量、最高开票限额调整的，需进行发票票种</w:t>
      </w:r>
      <w:r>
        <w:rPr>
          <w:rFonts w:ascii="Times New Roman" w:hAnsi="Times New Roman" w:eastAsia="宋体" w:cs="Times New Roman"/>
          <w:sz w:val="24"/>
          <w:szCs w:val="24"/>
        </w:rPr>
        <w:t>核定</w:t>
      </w:r>
      <w:r>
        <w:rPr>
          <w:rFonts w:hint="default" w:ascii="Times New Roman" w:hAnsi="Times New Roman" w:eastAsia="宋体" w:cs="Times New Roman"/>
          <w:color w:val="auto"/>
          <w:highlight w:val="none"/>
          <w:u w:val="none"/>
        </w:rPr>
        <w:t>及</w:t>
      </w:r>
      <w:r>
        <w:rPr>
          <w:rFonts w:ascii="Times New Roman" w:hAnsi="Times New Roman" w:eastAsia="宋体" w:cs="Times New Roman"/>
          <w:sz w:val="24"/>
          <w:szCs w:val="24"/>
        </w:rPr>
        <w:t>增值税专用发票防伪税控系统最高开票限额审批</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使用金税盘（税控盘）的纳税人需要增加（减少）分开票机的，必需对原有的主开票机专用设备进行变更。</w:t>
      </w:r>
    </w:p>
    <w:p>
      <w:pPr>
        <w:widowControl/>
        <w:kinsoku w:val="0"/>
        <w:wordWrap w:val="0"/>
        <w:topLinePunct/>
        <w:ind w:firstLine="31680"/>
        <w:rPr>
          <w:rFonts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6</w:t>
      </w:r>
      <w:r>
        <w:rPr>
          <w:rFonts w:hint="eastAsia" w:ascii="Times New Roman" w:hAnsi="Times New Roman" w:eastAsia="宋体" w:cs="Times New Roman"/>
          <w:color w:val="auto"/>
          <w:highlight w:val="none"/>
          <w:u w:val="none"/>
          <w:lang w:val="en-US" w:eastAsia="zh-CN"/>
        </w:rPr>
        <w:t>.</w:t>
      </w:r>
      <w:r>
        <w:rPr>
          <w:rFonts w:hint="eastAsia" w:ascii="Times New Roman" w:hAnsi="Times New Roman" w:eastAsia="宋体" w:cs="Times New Roman"/>
          <w:color w:val="auto"/>
          <w:highlight w:val="none"/>
          <w:u w:val="none"/>
        </w:rPr>
        <w:t>变更的内容包括：纳税人名称变更；纳税人除名称外其他税务登记基本信息变更；纳税人发行授权信息变更；因纳税人金税盘、税控盘、报税盘</w:t>
      </w:r>
      <w:r>
        <w:rPr>
          <w:rFonts w:hint="eastAsia" w:ascii="Times New Roman" w:hAnsi="Times New Roman" w:eastAsia="宋体" w:cs="Times New Roman"/>
          <w:color w:val="auto"/>
          <w:highlight w:val="none"/>
          <w:u w:val="none"/>
          <w:lang w:eastAsia="zh-CN"/>
        </w:rPr>
        <w:t>、</w:t>
      </w:r>
      <w:r>
        <w:rPr>
          <w:rFonts w:hint="eastAsia" w:ascii="Times New Roman" w:hAnsi="Times New Roman" w:eastAsia="宋体" w:cs="Times New Roman"/>
          <w:i w:val="0"/>
          <w:iCs w:val="0"/>
          <w:caps w:val="0"/>
          <w:color w:val="auto"/>
          <w:spacing w:val="0"/>
          <w:sz w:val="24"/>
          <w:szCs w:val="24"/>
          <w:highlight w:val="none"/>
          <w:u w:val="none"/>
          <w:shd w:val="clear" w:color="auto" w:fill="auto"/>
        </w:rPr>
        <w:t>税务UKey</w:t>
      </w:r>
      <w:r>
        <w:rPr>
          <w:rFonts w:hint="eastAsia" w:ascii="Times New Roman" w:hAnsi="Times New Roman" w:eastAsia="宋体" w:cs="Times New Roman"/>
          <w:color w:val="auto"/>
          <w:highlight w:val="none"/>
          <w:u w:val="none"/>
        </w:rPr>
        <w:t>损坏，而对其金税盘、税控盘、报税盘</w:t>
      </w:r>
      <w:r>
        <w:rPr>
          <w:rFonts w:hint="eastAsia" w:ascii="Times New Roman" w:hAnsi="Times New Roman" w:eastAsia="宋体" w:cs="Times New Roman"/>
          <w:color w:val="auto"/>
          <w:highlight w:val="none"/>
          <w:u w:val="none"/>
          <w:lang w:eastAsia="zh-CN"/>
        </w:rPr>
        <w:t>、</w:t>
      </w:r>
      <w:r>
        <w:rPr>
          <w:rFonts w:hint="eastAsia" w:ascii="Times New Roman" w:hAnsi="Times New Roman" w:eastAsia="宋体" w:cs="Times New Roman"/>
          <w:i w:val="0"/>
          <w:iCs w:val="0"/>
          <w:caps w:val="0"/>
          <w:color w:val="auto"/>
          <w:spacing w:val="0"/>
          <w:sz w:val="24"/>
          <w:szCs w:val="24"/>
          <w:highlight w:val="none"/>
          <w:u w:val="none"/>
          <w:shd w:val="clear" w:color="auto" w:fill="auto"/>
        </w:rPr>
        <w:t>税务UKey</w:t>
      </w:r>
      <w:r>
        <w:rPr>
          <w:rFonts w:hint="eastAsia" w:ascii="Times New Roman" w:hAnsi="Times New Roman" w:eastAsia="宋体" w:cs="Times New Roman"/>
          <w:color w:val="auto"/>
          <w:highlight w:val="none"/>
          <w:u w:val="none"/>
        </w:rPr>
        <w:t>进行变更；因纳税人开票机数量变化而进行发行变更；增值税发票管理系统离线开票时限和离线开票总金额变更；购票人员姓名、密码发生变更等。</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1</w:t>
      </w:r>
      <w:r>
        <w:rPr>
          <w:color w:val="auto"/>
          <w:highlight w:val="none"/>
          <w:u w:val="none"/>
        </w:rPr>
        <w:t>.9—0</w:t>
      </w:r>
      <w:r>
        <w:rPr>
          <w:rFonts w:hint="eastAsia"/>
          <w:color w:val="auto"/>
          <w:highlight w:val="none"/>
          <w:u w:val="none"/>
          <w:lang w:val="en-US" w:eastAsia="zh-CN"/>
        </w:rPr>
        <w:t>45</w:t>
      </w:r>
      <w:r>
        <w:rPr>
          <w:rFonts w:hint="default" w:cs="Times New Roman"/>
          <w:color w:val="auto"/>
          <w:highlight w:val="none"/>
          <w:u w:val="none"/>
        </w:rPr>
        <w:t>　增值税税控系统专用设备注销发行</w:t>
      </w:r>
      <w:bookmarkEnd w:id="6"/>
      <w:bookmarkEnd w:id="7"/>
    </w:p>
    <w:p>
      <w:pPr>
        <w:widowControl/>
        <w:kinsoku w:val="0"/>
        <w:wordWrap w:val="0"/>
        <w:topLinePunct/>
        <w:ind w:firstLine="31680"/>
        <w:rPr>
          <w:rFonts w:ascii="Times New Roman" w:hAnsi="Times New Roman" w:eastAsia="黑体" w:cs="Times New Roman"/>
          <w:color w:val="auto"/>
          <w:highlight w:val="none"/>
          <w:u w:val="none"/>
        </w:rPr>
      </w:pPr>
      <w:bookmarkStart w:id="8" w:name="_Toc4286_WPSOffice_Level1"/>
      <w:bookmarkStart w:id="9" w:name="_Toc13037_WPSOffice_Level1"/>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增值税税控系统专用设备注销发行</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纳税人发生清税等涉及增值税税控系统专用设备需注销发行的，税务机关在增值税税控系统中注销纳税人发行信息档案。需收缴设备的，收缴纳税人增值税税控系统专用设备。</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《中华人民共和国税收征收管理法》第二十三条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《国家税务总局关于修订</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增值税专用发票使用规定</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2006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156</w:t>
      </w:r>
      <w:r>
        <w:rPr>
          <w:rFonts w:hint="default" w:ascii="Times New Roman" w:hAnsi="Times New Roman" w:eastAsia="宋体" w:cs="Times New Roman"/>
          <w:color w:val="auto"/>
          <w:highlight w:val="none"/>
          <w:u w:val="none"/>
        </w:rPr>
        <w:t>号）第三条、第二十三条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《国家税务总局关于统一小规模纳税人标准等若干增值税问题的公告》（国家税务总局公告</w:t>
      </w:r>
      <w:r>
        <w:rPr>
          <w:rFonts w:ascii="Times New Roman" w:hAnsi="Times New Roman" w:eastAsia="宋体" w:cs="Times New Roman"/>
          <w:color w:val="auto"/>
          <w:highlight w:val="none"/>
          <w:u w:val="none"/>
        </w:rPr>
        <w:t>2018</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18</w:t>
      </w:r>
      <w:r>
        <w:rPr>
          <w:rFonts w:hint="default" w:ascii="Times New Roman" w:hAnsi="Times New Roman" w:eastAsia="宋体" w:cs="Times New Roman"/>
          <w:color w:val="auto"/>
          <w:highlight w:val="none"/>
          <w:u w:val="none"/>
        </w:rPr>
        <w:t>号）第六条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金税盘（税控盘）、报税盘</w:t>
            </w:r>
            <w:r>
              <w:rPr>
                <w:rFonts w:hint="default" w:ascii="Times New Roman" w:hAnsi="Times New Roman" w:eastAsia="黑体" w:cs="Times New Roman"/>
                <w:color w:val="auto"/>
                <w:sz w:val="18"/>
                <w:szCs w:val="18"/>
                <w:highlight w:val="none"/>
                <w:u w:val="none"/>
                <w:lang w:eastAsia="zh-CN"/>
              </w:rPr>
              <w:t>、</w:t>
            </w:r>
            <w:r>
              <w:rPr>
                <w:rFonts w:ascii="Times New Roman" w:hAnsi="Times New Roman" w:eastAsia="黑体" w:cs="Times New Roman"/>
                <w:i w:val="0"/>
                <w:iCs w:val="0"/>
                <w:caps w:val="0"/>
                <w:color w:val="auto"/>
                <w:spacing w:val="0"/>
                <w:sz w:val="18"/>
                <w:szCs w:val="18"/>
                <w:highlight w:val="none"/>
                <w:u w:val="none"/>
                <w:shd w:val="clear" w:color="auto" w:fill="FFFFFF"/>
              </w:rPr>
              <w:t>税务UKey</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536"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shd w:val="clear" w:color="auto" w:fill="D9D9D9"/>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val="en-US" w:eastAsia="zh-CN"/>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21"/>
                <w:szCs w:val="21"/>
                <w:highlight w:val="none"/>
                <w:u w:val="none"/>
                <w:lang w:val="zh-CN"/>
              </w:rPr>
              <w:t>适用情形</w:t>
            </w:r>
          </w:p>
        </w:tc>
        <w:tc>
          <w:tcPr>
            <w:tcW w:w="2835"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lang w:val="zh-CN"/>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lang w:val="zh-CN"/>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lang w:val="zh-CN"/>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lang w:val="zh-CN"/>
              </w:rPr>
            </w:pPr>
            <w:r>
              <w:rPr>
                <w:rFonts w:hint="default" w:ascii="Times New Roman" w:hAnsi="Times New Roman" w:eastAsia="黑体" w:cs="Times New Roman"/>
                <w:color w:val="auto"/>
                <w:sz w:val="18"/>
                <w:szCs w:val="18"/>
                <w:highlight w:val="none"/>
                <w:u w:val="none"/>
              </w:rPr>
              <w:t>清税注销</w:t>
            </w:r>
          </w:p>
        </w:tc>
        <w:tc>
          <w:tcPr>
            <w:tcW w:w="283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18"/>
                <w:szCs w:val="18"/>
                <w:highlight w:val="none"/>
                <w:u w:val="none"/>
              </w:rPr>
              <w:t>清税申报表（注销申请表）</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lang w:val="zh-CN"/>
              </w:rPr>
              <w:t>1</w:t>
            </w:r>
            <w:r>
              <w:rPr>
                <w:rFonts w:hint="default" w:ascii="Times New Roman" w:hAnsi="Times New Roman" w:eastAsia="黑体" w:cs="Times New Roman"/>
                <w:color w:val="auto"/>
                <w:sz w:val="18"/>
                <w:szCs w:val="18"/>
                <w:highlight w:val="none"/>
                <w:u w:val="none"/>
                <w:lang w:val="zh-CN"/>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18"/>
                <w:szCs w:val="18"/>
                <w:highlight w:val="none"/>
                <w:u w:val="none"/>
                <w:lang w:val="zh-CN"/>
              </w:rPr>
              <w:t>查验后退回</w:t>
            </w:r>
          </w:p>
        </w:tc>
      </w:tr>
    </w:tbl>
    <w:p>
      <w:pPr>
        <w:widowControl/>
        <w:kinsoku w:val="0"/>
        <w:wordWrap w:val="0"/>
        <w:topLinePunct/>
        <w:ind w:firstLine="31680"/>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cs="Times New Roman"/>
          <w:b/>
          <w:bCs/>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黑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33975" cy="1762125"/>
            <wp:effectExtent l="0" t="0" r="9525" b="0"/>
            <wp:docPr id="10"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true"/>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注销发行前，应事前办理空白发票的退回或缴销，以及采集已开具增值税发票数据。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纳税人有下列情形之一的，需要上缴增值税税控系统专用设备：</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）依法清税注销、终止纳税义务。</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）减少分开票机。</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）根据国家税务总局的统一部署，需更换新型号防伪税控设备的，其旧型号防伪税控设备需办理注销发行。</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纳税人当前使用的增值税税控系统专用设备发生损毁或盗失等情况，若继续使用的，做更换处理，不再继续使用的，报税务机关备案并办理注销发行。</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增值税纳税人使用的税控盘、金税盘、报税盘</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i w:val="0"/>
          <w:iCs w:val="0"/>
          <w:caps w:val="0"/>
          <w:color w:val="auto"/>
          <w:spacing w:val="0"/>
          <w:sz w:val="24"/>
          <w:szCs w:val="24"/>
          <w:highlight w:val="none"/>
          <w:u w:val="none"/>
          <w:shd w:val="clear" w:color="auto" w:fill="auto"/>
        </w:rPr>
        <w:t>税务UKey</w:t>
      </w:r>
      <w:r>
        <w:rPr>
          <w:rFonts w:hint="default" w:ascii="Times New Roman" w:hAnsi="Times New Roman" w:eastAsia="宋体" w:cs="Times New Roman"/>
          <w:color w:val="auto"/>
          <w:highlight w:val="none"/>
          <w:u w:val="none"/>
        </w:rPr>
        <w:t>等税控专用设备丢失、被盗，应及时向主管税务机关报告。</w:t>
      </w:r>
    </w:p>
    <w:p>
      <w:pPr>
        <w:pStyle w:val="12"/>
        <w:keepNext w:val="0"/>
        <w:keepLines w:val="0"/>
        <w:widowControl/>
        <w:kinsoku w:val="0"/>
        <w:wordWrap w:val="0"/>
        <w:topLinePunct/>
        <w:spacing w:beforeLines="300" w:after="469"/>
        <w:ind w:firstLine="3168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r>
        <w:rPr>
          <w:rFonts w:hint="default" w:ascii="Times New Roman" w:hAnsi="Times New Roman" w:cs="Times New Roman"/>
          <w:color w:val="auto"/>
          <w:highlight w:val="none"/>
          <w:u w:val="none"/>
          <w:lang w:val="en-US" w:eastAsia="zh-CN"/>
        </w:rPr>
        <w:t>2</w:t>
      </w:r>
      <w:r>
        <w:rPr>
          <w:rFonts w:hint="default" w:ascii="Times New Roman" w:hAnsi="Times New Roman" w:cs="Times New Roman"/>
          <w:color w:val="auto"/>
          <w:highlight w:val="none"/>
          <w:u w:val="none"/>
        </w:rPr>
        <w:t>　发票代开</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2</w:t>
      </w:r>
      <w:r>
        <w:rPr>
          <w:color w:val="auto"/>
          <w:highlight w:val="none"/>
          <w:u w:val="none"/>
        </w:rPr>
        <w:t>.1—0</w:t>
      </w:r>
      <w:r>
        <w:rPr>
          <w:rFonts w:hint="eastAsia"/>
          <w:color w:val="auto"/>
          <w:highlight w:val="none"/>
          <w:u w:val="none"/>
          <w:lang w:val="en-US" w:eastAsia="zh-CN"/>
        </w:rPr>
        <w:t>46</w:t>
      </w:r>
      <w:r>
        <w:rPr>
          <w:rFonts w:hint="default" w:cs="Times New Roman"/>
          <w:color w:val="auto"/>
          <w:highlight w:val="none"/>
          <w:u w:val="none"/>
        </w:rPr>
        <w:t>　代开增值税专用发票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代开增值税专用发票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已办理税务登记的小规模纳税人（包括个体经营者）以及国家税务总局确定的其他可以代开增值税专用发票的纳税人发生增值税应税行为、需要开具增值税专用发票时，可向主管税务机关申请代开。</w:t>
      </w:r>
      <w:r>
        <w:rPr>
          <w:rFonts w:ascii="Times New Roman" w:hAnsi="Times New Roman" w:eastAsia="宋体" w:cs="Times New Roman"/>
          <w:color w:val="auto"/>
          <w:highlight w:val="none"/>
          <w:u w:val="none"/>
        </w:rPr>
        <w:t xml:space="preserve"> </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shd w:val="clear" w:color="auto" w:fill="FFFFFF"/>
        </w:rPr>
        <w:t>2.</w:t>
      </w:r>
      <w:r>
        <w:rPr>
          <w:rFonts w:hint="default" w:ascii="Times New Roman" w:hAnsi="Times New Roman" w:eastAsia="宋体" w:cs="Times New Roman"/>
          <w:color w:val="auto"/>
          <w:highlight w:val="none"/>
          <w:u w:val="none"/>
          <w:shd w:val="clear" w:color="auto" w:fill="FFFFFF"/>
        </w:rPr>
        <w:t>申请代开增值税专用发票的货物运输业小规模纳税人，适用“货物运输业小规模纳税人异地代开增值税专用发票备案”的“申请条件”。</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1.</w:t>
      </w:r>
      <w:r>
        <w:rPr>
          <w:rFonts w:hint="default" w:ascii="Times New Roman" w:hAnsi="Times New Roman" w:eastAsia="宋体" w:cs="Times New Roman"/>
          <w:color w:val="auto"/>
          <w:sz w:val="24"/>
          <w:szCs w:val="24"/>
          <w:highlight w:val="none"/>
          <w:u w:val="none"/>
        </w:rPr>
        <w:t>《中华人民共和国发票管理办法》第十六条</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2.</w:t>
      </w:r>
      <w:r>
        <w:rPr>
          <w:rFonts w:hint="default" w:ascii="Times New Roman" w:hAnsi="Times New Roman" w:eastAsia="宋体" w:cs="Times New Roman"/>
          <w:color w:val="auto"/>
          <w:sz w:val="24"/>
          <w:szCs w:val="24"/>
          <w:highlight w:val="none"/>
          <w:u w:val="none"/>
        </w:rPr>
        <w:t>《中华人民共和国发票管理办法实施细则》（国家税务总局令第</w:t>
      </w:r>
      <w:r>
        <w:rPr>
          <w:rFonts w:ascii="Times New Roman" w:hAnsi="Times New Roman" w:eastAsia="宋体" w:cs="Times New Roman"/>
          <w:color w:val="auto"/>
          <w:sz w:val="24"/>
          <w:szCs w:val="24"/>
          <w:highlight w:val="none"/>
          <w:u w:val="none"/>
        </w:rPr>
        <w:t>25</w:t>
      </w:r>
      <w:r>
        <w:rPr>
          <w:rFonts w:hint="default" w:ascii="Times New Roman" w:hAnsi="Times New Roman" w:eastAsia="宋体" w:cs="Times New Roman"/>
          <w:color w:val="auto"/>
          <w:sz w:val="24"/>
          <w:szCs w:val="24"/>
          <w:highlight w:val="none"/>
          <w:u w:val="none"/>
        </w:rPr>
        <w:t>号公布，国家税务总局令第</w:t>
      </w:r>
      <w:r>
        <w:rPr>
          <w:rFonts w:ascii="Times New Roman" w:hAnsi="Times New Roman" w:eastAsia="宋体" w:cs="Times New Roman"/>
          <w:color w:val="auto"/>
          <w:sz w:val="24"/>
          <w:szCs w:val="24"/>
          <w:highlight w:val="none"/>
          <w:u w:val="none"/>
        </w:rPr>
        <w:t>37</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44</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48</w:t>
      </w:r>
      <w:r>
        <w:rPr>
          <w:rFonts w:hint="default" w:ascii="Times New Roman" w:hAnsi="Times New Roman" w:eastAsia="宋体" w:cs="Times New Roman"/>
          <w:color w:val="auto"/>
          <w:sz w:val="24"/>
          <w:szCs w:val="24"/>
          <w:highlight w:val="none"/>
          <w:u w:val="none"/>
        </w:rPr>
        <w:t>号修改）第十九条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代开增值税专用发票的货物运输业小规模纳税人：</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974"/>
        <w:gridCol w:w="76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974"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7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1741"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97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《货物运输业代开增值税专用发票缴纳税款申报单》</w:t>
            </w:r>
          </w:p>
        </w:tc>
        <w:tc>
          <w:tcPr>
            <w:tcW w:w="7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eastAsia" w:ascii="Times New Roman" w:hAnsi="Times New Roman" w:eastAsia="黑体" w:cs="Times New Roman"/>
                <w:color w:val="auto"/>
                <w:sz w:val="18"/>
                <w:szCs w:val="18"/>
                <w:highlight w:val="none"/>
                <w:u w:val="none"/>
                <w:lang w:val="en-US" w:eastAsia="zh-CN"/>
              </w:rPr>
              <w:t>1</w:t>
            </w:r>
            <w:r>
              <w:rPr>
                <w:rFonts w:hint="default" w:ascii="Times New Roman" w:hAnsi="Times New Roman" w:eastAsia="黑体" w:cs="Times New Roman"/>
                <w:color w:val="auto"/>
                <w:sz w:val="18"/>
                <w:szCs w:val="18"/>
                <w:highlight w:val="none"/>
                <w:u w:val="none"/>
              </w:rPr>
              <w:t>份</w:t>
            </w:r>
          </w:p>
        </w:tc>
        <w:tc>
          <w:tcPr>
            <w:tcW w:w="174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974"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lang w:eastAsia="zh-CN"/>
              </w:rPr>
              <w:t>加载统一社会信用代码的营业执照（或税务登记证、</w:t>
            </w:r>
          </w:p>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lang w:eastAsia="zh-CN"/>
              </w:rPr>
              <w:t>组织机构代码证</w:t>
            </w:r>
            <w:r>
              <w:rPr>
                <w:rFonts w:hint="default" w:ascii="Times New Roman" w:hAnsi="Times New Roman" w:eastAsia="黑体" w:cs="Times New Roman"/>
                <w:color w:val="auto"/>
                <w:sz w:val="18"/>
                <w:szCs w:val="18"/>
                <w:highlight w:val="none"/>
                <w:u w:val="none"/>
                <w:lang w:val="en-US" w:eastAsia="zh-CN"/>
              </w:rPr>
              <w:t>)</w:t>
            </w:r>
            <w:r>
              <w:rPr>
                <w:rFonts w:hint="default" w:ascii="Times New Roman" w:hAnsi="Times New Roman" w:eastAsia="黑体" w:cs="Times New Roman"/>
                <w:color w:val="auto"/>
                <w:sz w:val="18"/>
                <w:szCs w:val="18"/>
                <w:highlight w:val="none"/>
                <w:u w:val="none"/>
                <w:lang w:eastAsia="zh-CN"/>
              </w:rPr>
              <w:t>复印件</w:t>
            </w:r>
          </w:p>
        </w:tc>
        <w:tc>
          <w:tcPr>
            <w:tcW w:w="7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74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符合条件调阅复用 ，免于重复提供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3</w:t>
            </w:r>
          </w:p>
        </w:tc>
        <w:tc>
          <w:tcPr>
            <w:tcW w:w="497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经办人身份证件原件及复印件</w:t>
            </w:r>
          </w:p>
        </w:tc>
        <w:tc>
          <w:tcPr>
            <w:tcW w:w="7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74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tc>
      </w:tr>
    </w:tbl>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申请代开增值税专用发票的其他纳税人：</w:t>
      </w:r>
    </w:p>
    <w:tbl>
      <w:tblPr>
        <w:tblStyle w:val="9"/>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354"/>
        <w:gridCol w:w="69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5055"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9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172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p>
        </w:tc>
        <w:tc>
          <w:tcPr>
            <w:tcW w:w="5055"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《代开增值税发票缴纳税款申报单》</w:t>
            </w:r>
          </w:p>
        </w:tc>
        <w:tc>
          <w:tcPr>
            <w:tcW w:w="69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eastAsia" w:ascii="Times New Roman" w:hAnsi="Times New Roman" w:eastAsia="黑体" w:cs="Times New Roman"/>
                <w:color w:val="auto"/>
                <w:sz w:val="18"/>
                <w:szCs w:val="18"/>
                <w:highlight w:val="none"/>
                <w:u w:val="none"/>
                <w:lang w:val="en-US" w:eastAsia="zh-CN"/>
              </w:rPr>
              <w:t>1</w:t>
            </w:r>
            <w:r>
              <w:rPr>
                <w:rFonts w:hint="default" w:ascii="Times New Roman" w:hAnsi="Times New Roman" w:eastAsia="黑体" w:cs="Times New Roman"/>
                <w:color w:val="auto"/>
                <w:sz w:val="18"/>
                <w:szCs w:val="18"/>
                <w:highlight w:val="none"/>
                <w:u w:val="none"/>
              </w:rPr>
              <w:t>份</w:t>
            </w:r>
          </w:p>
        </w:tc>
        <w:tc>
          <w:tcPr>
            <w:tcW w:w="172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2" w:type="dxa"/>
            <w:gridSpan w:val="5"/>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380"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lang w:val="zh-CN"/>
              </w:rPr>
              <w:t>适用情形</w:t>
            </w:r>
          </w:p>
        </w:tc>
        <w:tc>
          <w:tcPr>
            <w:tcW w:w="3354"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lang w:val="zh-CN"/>
              </w:rPr>
            </w:pPr>
            <w:r>
              <w:rPr>
                <w:rFonts w:hint="default" w:ascii="Times New Roman" w:hAnsi="Times New Roman" w:eastAsia="黑体" w:cs="Times New Roman"/>
                <w:color w:val="auto"/>
                <w:sz w:val="21"/>
                <w:szCs w:val="21"/>
                <w:highlight w:val="none"/>
                <w:u w:val="none"/>
              </w:rPr>
              <w:t>材料名称</w:t>
            </w:r>
          </w:p>
        </w:tc>
        <w:tc>
          <w:tcPr>
            <w:tcW w:w="69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lang w:val="zh-CN"/>
              </w:rPr>
            </w:pPr>
            <w:r>
              <w:rPr>
                <w:rFonts w:hint="default" w:ascii="Times New Roman" w:hAnsi="Times New Roman" w:eastAsia="黑体" w:cs="Times New Roman"/>
                <w:color w:val="auto"/>
                <w:sz w:val="21"/>
                <w:szCs w:val="21"/>
                <w:highlight w:val="none"/>
                <w:u w:val="none"/>
              </w:rPr>
              <w:t>数量</w:t>
            </w:r>
          </w:p>
        </w:tc>
        <w:tc>
          <w:tcPr>
            <w:tcW w:w="1729"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lang w:val="zh-CN"/>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0"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自然人</w:t>
            </w:r>
          </w:p>
        </w:tc>
        <w:tc>
          <w:tcPr>
            <w:tcW w:w="335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身份证件原件及复印件</w:t>
            </w:r>
          </w:p>
        </w:tc>
        <w:tc>
          <w:tcPr>
            <w:tcW w:w="69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72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restart"/>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已办理税务登记的纳税人</w:t>
            </w:r>
          </w:p>
        </w:tc>
        <w:tc>
          <w:tcPr>
            <w:tcW w:w="335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加载统一社会信用代码的营业执照（或税务登记证、组织机构代码证等）原件</w:t>
            </w:r>
          </w:p>
        </w:tc>
        <w:tc>
          <w:tcPr>
            <w:tcW w:w="69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729"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5"/>
                <w:szCs w:val="15"/>
                <w:highlight w:val="none"/>
                <w:u w:val="none"/>
              </w:rPr>
              <w:t>符合条件调阅复用， 免于重复提供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continue"/>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3354"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经办人身份证件原件及复印件</w:t>
            </w:r>
          </w:p>
        </w:tc>
        <w:tc>
          <w:tcPr>
            <w:tcW w:w="69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72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、自助办税终端</w:t>
      </w:r>
      <w:r>
        <w:rPr>
          <w:rFonts w:hint="default" w:ascii="Times New Roman" w:hAnsi="Times New Roman" w:eastAsia="宋体" w:cs="Times New Roman"/>
          <w:color w:val="auto"/>
          <w:highlight w:val="none"/>
          <w:u w:val="none"/>
          <w:lang w:eastAsia="zh-CN"/>
        </w:rPr>
        <w:t>、移动终端</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此事项可在同城通办。</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62550" cy="1762125"/>
            <wp:effectExtent l="0" t="0" r="0" b="0"/>
            <wp:docPr id="1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纳税人提供的各项证明资料为复印件的，均需注明“与原件一致”并签章。</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经过实名信息验证的办税人员，不再提供登记证件和身份证件复印件等资料。</w:t>
      </w:r>
    </w:p>
    <w:p>
      <w:pPr>
        <w:widowControl/>
        <w:kinsoku w:val="0"/>
        <w:wordWrap w:val="0"/>
        <w:topLinePunct/>
        <w:ind w:firstLine="480" w:firstLineChars="0"/>
        <w:jc w:val="left"/>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rPr>
        <w:t>7.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pPr>
        <w:widowControl/>
        <w:kinsoku w:val="0"/>
        <w:wordWrap w:val="0"/>
        <w:topLinePunct/>
        <w:ind w:firstLine="480" w:firstLineChars="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接受税务机关委托代征税款的保险业、证券业、信用卡业和旅游业企业，向代理人或经纪人支付佣金费用后，可代代理人或经纪人统一向主管税务机关申请汇总</w:t>
      </w:r>
      <w:bookmarkStart w:id="21" w:name="_GoBack"/>
      <w:r>
        <w:rPr>
          <w:rFonts w:hint="default" w:ascii="Times New Roman" w:hAnsi="Times New Roman" w:eastAsia="宋体" w:cs="Times New Roman"/>
          <w:color w:val="auto"/>
          <w:highlight w:val="none"/>
          <w:u w:val="none"/>
        </w:rPr>
        <w:t>代开增值税普通发票</w:t>
      </w:r>
      <w:bookmarkEnd w:id="21"/>
      <w:r>
        <w:rPr>
          <w:rFonts w:hint="default" w:ascii="Times New Roman" w:hAnsi="Times New Roman" w:eastAsia="宋体" w:cs="Times New Roman"/>
          <w:color w:val="auto"/>
          <w:highlight w:val="none"/>
          <w:u w:val="none"/>
        </w:rPr>
        <w:t>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idowControl/>
        <w:kinsoku w:val="0"/>
        <w:wordWrap w:val="0"/>
        <w:topLinePunct/>
        <w:ind w:firstLine="480" w:firstLineChars="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其他个人委托房屋中介、住房租赁企业等单位出租不动产，需要向承租方开具增值税发票的，可以由受托单位代其向主管税务机关按规定申请代开增值税发票。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1</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2</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小规模纳税人转让其取得的不动产，不能自行开具增值税发票的，可向不动产所在地主管税务机关申请代开；纳税人向其他个人转让其取得的不动产，不得开具或申请代开增值税专用发票。</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小规模纳税人中的单位和个体工商户出租不动产，不能自行开具增值税发票的，可向不动产所在地主管税务机关申请代开增值税发票；纳税人向其他个人出租不动产，不得开具或申请代开增值税专用发票。</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其他个人销售其取得的不动产和出租不动产，购买方或承租方不属于其他个人的，纳税人缴纳增值税等税费后可以向不动产所在地主管税务机关申请代开增值税专用发票。</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小规模纳税人跨县（市、区）提供建筑服务，不能自行开具增值税发票的，可向建筑服务发生地主管税务机关按照其取得的全部价款和价外费用申请代开增值税发票。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3</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纳税人办理产权过户手续需要使用发票的，可以使用增值税专用发票第六联或者增值税普通发票第三联。</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4</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增值税小规模纳税人应在代开增值税专用发票的备注栏上，加盖本单位的发票专用章。</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eastAsia" w:ascii="Times New Roman" w:hAnsi="Times New Roman" w:eastAsia="宋体" w:cs="Times New Roman"/>
          <w:color w:val="auto"/>
          <w:highlight w:val="none"/>
          <w:u w:val="none"/>
          <w:lang w:val="en-US" w:eastAsia="zh-CN"/>
        </w:rPr>
        <w:t>5</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提供建筑服务，纳税人代开增值税发票时，应提供建筑服务发生地县（市、区）名称及项目名称。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销售不动产，纳税人代开增值税发票时，应在“货物或应税劳务、服务名称”栏填写不动产名称及房屋产权证书号码（无房屋产权证书的可不填写），“单位”栏填写面积单位，应提供不动产的详细地址。</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出租不动产，纳税人代开增值税发票时，应提供不动产的详细地址。</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县（市、区）提供不动产经营租赁服务、建筑服务的小规模纳税人（不包括其他个人），代开增值税发票时，在发票备注栏中自动打印“</w:t>
      </w:r>
      <w:r>
        <w:rPr>
          <w:rFonts w:ascii="Times New Roman" w:hAnsi="Times New Roman" w:eastAsia="宋体" w:cs="Times New Roman"/>
          <w:color w:val="auto"/>
          <w:highlight w:val="none"/>
          <w:u w:val="none"/>
        </w:rPr>
        <w:t>YD</w:t>
      </w:r>
      <w:r>
        <w:rPr>
          <w:rFonts w:hint="default" w:ascii="Times New Roman" w:hAnsi="Times New Roman" w:eastAsia="宋体" w:cs="Times New Roman"/>
          <w:color w:val="auto"/>
          <w:highlight w:val="none"/>
          <w:u w:val="none"/>
        </w:rPr>
        <w:t>”字样。</w:t>
      </w:r>
    </w:p>
    <w:p>
      <w:pPr>
        <w:widowControl/>
        <w:numPr>
          <w:ilvl w:val="0"/>
          <w:numId w:val="0"/>
        </w:numPr>
        <w:kinsoku w:val="0"/>
        <w:wordWrap w:val="0"/>
        <w:topLinePunct/>
        <w:ind w:firstLine="480" w:firstLineChars="200"/>
        <w:rPr>
          <w:rFonts w:ascii="Times New Roman" w:hAnsi="Times New Roman" w:cs="Times New Roman"/>
          <w:color w:val="auto"/>
          <w:highlight w:val="none"/>
          <w:u w:val="none"/>
        </w:rPr>
      </w:pPr>
      <w:r>
        <w:rPr>
          <w:rFonts w:hint="eastAsia" w:ascii="Times New Roman" w:hAnsi="Times New Roman" w:eastAsia="宋体" w:cs="Times New Roman"/>
          <w:i w:val="0"/>
          <w:iCs w:val="0"/>
          <w:caps w:val="0"/>
          <w:color w:val="auto"/>
          <w:spacing w:val="0"/>
          <w:sz w:val="24"/>
          <w:szCs w:val="24"/>
          <w:highlight w:val="none"/>
          <w:u w:val="none"/>
          <w:shd w:val="clear" w:color="auto" w:fill="auto"/>
          <w:lang w:val="en-US" w:eastAsia="zh-CN"/>
        </w:rPr>
        <w:t>16.</w:t>
      </w:r>
      <w:r>
        <w:rPr>
          <w:rFonts w:hint="default" w:ascii="Times New Roman" w:hAnsi="Times New Roman" w:eastAsia="宋体" w:cs="Times New Roman"/>
          <w:i w:val="0"/>
          <w:iCs w:val="0"/>
          <w:caps w:val="0"/>
          <w:color w:val="auto"/>
          <w:spacing w:val="0"/>
          <w:sz w:val="24"/>
          <w:szCs w:val="24"/>
          <w:highlight w:val="none"/>
          <w:u w:val="none"/>
          <w:shd w:val="clear" w:color="auto" w:fill="auto"/>
        </w:rPr>
        <w:t>符合《国家税务总局关于开展网络平台道路货物运输企业代开增值税专用发票试点工作的通知》（税总函〔2019〕405号）条件的试点企业办理增值税纳税申报时，代开增值税专用发票对应的收入不属于试点企业的增值税应税收入，无须申报。试点企业应按月将代开增值税专用发票和代缴税款情况向主管税务机关报备，具体报备的有关事项由各省税务局确定。</w:t>
      </w:r>
    </w:p>
    <w:p>
      <w:pPr>
        <w:pStyle w:val="16"/>
        <w:keepNext w:val="0"/>
        <w:widowControl/>
        <w:kinsoku w:val="0"/>
        <w:wordWrap w:val="0"/>
        <w:adjustRightInd/>
        <w:snapToGrid/>
        <w:spacing w:before="313" w:after="313"/>
        <w:ind w:firstLine="31680"/>
        <w:rPr>
          <w:color w:val="auto"/>
          <w:highlight w:val="none"/>
          <w:u w:val="none"/>
        </w:rPr>
      </w:pPr>
      <w:r>
        <w:rPr>
          <w:color w:val="auto"/>
          <w:highlight w:val="none"/>
          <w:u w:val="none"/>
        </w:rPr>
        <w:t>2.</w:t>
      </w:r>
      <w:r>
        <w:rPr>
          <w:rFonts w:hint="eastAsia"/>
          <w:color w:val="auto"/>
          <w:highlight w:val="none"/>
          <w:u w:val="none"/>
          <w:lang w:val="en-US" w:eastAsia="zh-CN"/>
        </w:rPr>
        <w:t>2</w:t>
      </w:r>
      <w:r>
        <w:rPr>
          <w:color w:val="auto"/>
          <w:highlight w:val="none"/>
          <w:u w:val="none"/>
        </w:rPr>
        <w:t>.2—0</w:t>
      </w:r>
      <w:r>
        <w:rPr>
          <w:rFonts w:hint="eastAsia"/>
          <w:color w:val="auto"/>
          <w:highlight w:val="none"/>
          <w:u w:val="none"/>
          <w:lang w:val="en-US" w:eastAsia="zh-CN"/>
        </w:rPr>
        <w:t>47</w:t>
      </w:r>
      <w:r>
        <w:rPr>
          <w:rFonts w:hint="default" w:cs="Times New Roman"/>
          <w:color w:val="auto"/>
          <w:highlight w:val="none"/>
          <w:u w:val="none"/>
        </w:rPr>
        <w:t>　代开增值税普通发票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代开增值税普通发票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1.</w:t>
      </w:r>
      <w:r>
        <w:rPr>
          <w:rFonts w:hint="default" w:ascii="Times New Roman" w:hAnsi="Times New Roman" w:eastAsia="宋体" w:cs="Times New Roman"/>
          <w:color w:val="auto"/>
          <w:sz w:val="24"/>
          <w:szCs w:val="24"/>
          <w:highlight w:val="none"/>
          <w:u w:val="none"/>
        </w:rPr>
        <w:t>《中华人民共和国发票管理办法》第十六条</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2.</w:t>
      </w:r>
      <w:r>
        <w:rPr>
          <w:rFonts w:hint="default" w:ascii="Times New Roman" w:hAnsi="Times New Roman" w:eastAsia="宋体" w:cs="Times New Roman"/>
          <w:color w:val="auto"/>
          <w:sz w:val="24"/>
          <w:szCs w:val="24"/>
          <w:highlight w:val="none"/>
          <w:u w:val="none"/>
        </w:rPr>
        <w:t>《中华人民共和国发票管理办法实施细则》（国家税务总局令第</w:t>
      </w:r>
      <w:r>
        <w:rPr>
          <w:rFonts w:ascii="Times New Roman" w:hAnsi="Times New Roman" w:eastAsia="宋体" w:cs="Times New Roman"/>
          <w:color w:val="auto"/>
          <w:sz w:val="24"/>
          <w:szCs w:val="24"/>
          <w:highlight w:val="none"/>
          <w:u w:val="none"/>
        </w:rPr>
        <w:t>25</w:t>
      </w:r>
      <w:r>
        <w:rPr>
          <w:rFonts w:hint="default" w:ascii="Times New Roman" w:hAnsi="Times New Roman" w:eastAsia="宋体" w:cs="Times New Roman"/>
          <w:color w:val="auto"/>
          <w:sz w:val="24"/>
          <w:szCs w:val="24"/>
          <w:highlight w:val="none"/>
          <w:u w:val="none"/>
        </w:rPr>
        <w:t>号公布，国家税务总局令第</w:t>
      </w:r>
      <w:r>
        <w:rPr>
          <w:rFonts w:ascii="Times New Roman" w:hAnsi="Times New Roman" w:eastAsia="宋体" w:cs="Times New Roman"/>
          <w:color w:val="auto"/>
          <w:sz w:val="24"/>
          <w:szCs w:val="24"/>
          <w:highlight w:val="none"/>
          <w:u w:val="none"/>
        </w:rPr>
        <w:t>37</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44</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48</w:t>
      </w:r>
      <w:r>
        <w:rPr>
          <w:rFonts w:hint="default" w:ascii="Times New Roman" w:hAnsi="Times New Roman" w:eastAsia="宋体" w:cs="Times New Roman"/>
          <w:color w:val="auto"/>
          <w:sz w:val="24"/>
          <w:szCs w:val="24"/>
          <w:highlight w:val="none"/>
          <w:u w:val="none"/>
        </w:rPr>
        <w:t>号修改）第十九条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03"/>
        <w:gridCol w:w="3292"/>
        <w:gridCol w:w="99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9" w:type="dxa"/>
            <w:shd w:val="clear" w:color="auto" w:fill="D9D9D9"/>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895" w:type="dxa"/>
            <w:gridSpan w:val="2"/>
            <w:shd w:val="clear" w:color="auto" w:fill="D9D9D9"/>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992" w:type="dxa"/>
            <w:shd w:val="clear" w:color="auto" w:fill="D9D9D9"/>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1597" w:type="dxa"/>
            <w:shd w:val="clear" w:color="auto" w:fill="D9D9D9"/>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p>
        </w:tc>
        <w:tc>
          <w:tcPr>
            <w:tcW w:w="489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《代开增值税发票缴纳税款申报单》</w:t>
            </w:r>
          </w:p>
        </w:tc>
        <w:tc>
          <w:tcPr>
            <w:tcW w:w="9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18"/>
                <w:szCs w:val="18"/>
                <w:highlight w:val="none"/>
                <w:u w:val="none"/>
                <w:lang w:val="en-US" w:eastAsia="zh-CN"/>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63" w:type="dxa"/>
            <w:gridSpan w:val="5"/>
            <w:shd w:val="clear" w:color="auto" w:fill="D9D9D9"/>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82" w:type="dxa"/>
            <w:gridSpan w:val="2"/>
            <w:shd w:val="clear" w:color="auto" w:fill="D9D9D9"/>
            <w:noWrap w:val="0"/>
            <w:vAlign w:val="center"/>
          </w:tcPr>
          <w:p>
            <w:pPr>
              <w:pStyle w:val="13"/>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zh-CN"/>
              </w:rPr>
              <w:t>适用情形</w:t>
            </w:r>
          </w:p>
        </w:tc>
        <w:tc>
          <w:tcPr>
            <w:tcW w:w="3292" w:type="dxa"/>
            <w:shd w:val="clear" w:color="auto" w:fill="D9D9D9"/>
            <w:noWrap w:val="0"/>
            <w:vAlign w:val="center"/>
          </w:tcPr>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材料名称</w:t>
            </w:r>
          </w:p>
        </w:tc>
        <w:tc>
          <w:tcPr>
            <w:tcW w:w="992" w:type="dxa"/>
            <w:shd w:val="clear" w:color="auto" w:fill="D9D9D9"/>
            <w:noWrap w:val="0"/>
            <w:vAlign w:val="center"/>
          </w:tcPr>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数量</w:t>
            </w:r>
          </w:p>
        </w:tc>
        <w:tc>
          <w:tcPr>
            <w:tcW w:w="1597" w:type="dxa"/>
            <w:shd w:val="clear" w:color="auto" w:fill="D9D9D9"/>
            <w:noWrap w:val="0"/>
            <w:vAlign w:val="center"/>
          </w:tcPr>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2282" w:type="dxa"/>
            <w:gridSpan w:val="2"/>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纳税人出租不动产、转让取得的不动产</w:t>
            </w:r>
          </w:p>
        </w:tc>
        <w:tc>
          <w:tcPr>
            <w:tcW w:w="3292"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olor w:val="auto"/>
                <w:sz w:val="18"/>
                <w:szCs w:val="18"/>
                <w:highlight w:val="none"/>
                <w:u w:val="none"/>
              </w:rPr>
            </w:pPr>
            <w:r>
              <w:rPr>
                <w:rFonts w:hint="default" w:ascii="Times New Roman" w:hAnsi="Times New Roman" w:eastAsia="黑体" w:cs="Times New Roman"/>
                <w:color w:val="auto"/>
                <w:sz w:val="18"/>
                <w:szCs w:val="18"/>
                <w:highlight w:val="none"/>
                <w:u w:val="none"/>
              </w:rPr>
              <w:t>不动产权属资料原件及复印件</w:t>
            </w:r>
          </w:p>
        </w:tc>
        <w:tc>
          <w:tcPr>
            <w:tcW w:w="992"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rPr>
              <w:t>符合条件调阅复用，免于重复提供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2282" w:type="dxa"/>
            <w:gridSpan w:val="2"/>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p>
        </w:tc>
        <w:tc>
          <w:tcPr>
            <w:tcW w:w="3292"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olor w:val="auto"/>
                <w:sz w:val="18"/>
                <w:szCs w:val="18"/>
                <w:highlight w:val="none"/>
                <w:u w:val="none"/>
              </w:rPr>
            </w:pPr>
            <w:r>
              <w:rPr>
                <w:rFonts w:hint="default" w:ascii="Times New Roman" w:hAnsi="Times New Roman" w:eastAsia="黑体" w:cs="Times New Roman"/>
                <w:color w:val="auto"/>
                <w:sz w:val="18"/>
                <w:szCs w:val="18"/>
                <w:highlight w:val="none"/>
                <w:u w:val="none"/>
              </w:rPr>
              <w:t>不动产合同、协议或者税务机关认可的其他资料原件及复印件</w:t>
            </w:r>
          </w:p>
        </w:tc>
        <w:tc>
          <w:tcPr>
            <w:tcW w:w="992"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pStyle w:val="21"/>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Ansi="Times New Roman"/>
                <w:color w:val="auto"/>
                <w:highlight w:val="none"/>
                <w:u w:val="none"/>
              </w:rPr>
            </w:pPr>
            <w:r>
              <w:rPr>
                <w:rFonts w:hint="default" w:ascii="Times New Roman" w:hAnsi="Times New Roman" w:eastAsia="黑体" w:cs="Times New Roman"/>
                <w:color w:val="auto"/>
                <w:sz w:val="18"/>
                <w:szCs w:val="18"/>
                <w:highlight w:val="none"/>
                <w:u w:val="none"/>
              </w:rPr>
              <w:t>原件查验后退回符合条件调阅复用，免于重复提供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2"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自然人</w:t>
            </w:r>
          </w:p>
        </w:tc>
        <w:tc>
          <w:tcPr>
            <w:tcW w:w="32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身份证件原件及复印件</w:t>
            </w:r>
          </w:p>
        </w:tc>
        <w:tc>
          <w:tcPr>
            <w:tcW w:w="9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282" w:type="dxa"/>
            <w:gridSpan w:val="2"/>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已办理税务登记的纳税人</w:t>
            </w:r>
          </w:p>
        </w:tc>
        <w:tc>
          <w:tcPr>
            <w:tcW w:w="32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加载统一社会信用代码的营业执照（或税务登记证、组织机构代码证等）原件</w:t>
            </w:r>
          </w:p>
        </w:tc>
        <w:tc>
          <w:tcPr>
            <w:tcW w:w="9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符合条件调阅复 用，免于重复提供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2" w:type="dxa"/>
            <w:gridSpan w:val="2"/>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p>
        </w:tc>
        <w:tc>
          <w:tcPr>
            <w:tcW w:w="32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经办人身份证件原件及复印件</w:t>
            </w:r>
          </w:p>
        </w:tc>
        <w:tc>
          <w:tcPr>
            <w:tcW w:w="99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597"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原件查验后退回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、自助办税终端</w:t>
      </w:r>
      <w:r>
        <w:rPr>
          <w:rFonts w:hint="default" w:ascii="Times New Roman" w:hAnsi="Times New Roman" w:eastAsia="宋体" w:cs="Times New Roman"/>
          <w:color w:val="auto"/>
          <w:highlight w:val="none"/>
          <w:u w:val="none"/>
          <w:lang w:eastAsia="zh-CN"/>
        </w:rPr>
        <w:t>、移动终端</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此事项可在同城通办。</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62550" cy="1762125"/>
            <wp:effectExtent l="0" t="0" r="0" b="0"/>
            <wp:docPr id="12"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纳税人提供的各项证明资料为复印件的，均需注明“与原件一致”并签章。</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经过实名信息验证的办税人员，不再提供登记证件和身份证件复印件等资料。</w:t>
      </w:r>
    </w:p>
    <w:p>
      <w:pPr>
        <w:widowControl/>
        <w:kinsoku w:val="0"/>
        <w:wordWrap w:val="0"/>
        <w:topLinePunct/>
        <w:ind w:firstLine="480" w:firstLineChars="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idowControl/>
        <w:kinsoku w:val="0"/>
        <w:wordWrap w:val="0"/>
        <w:topLinePunct/>
        <w:ind w:firstLine="480" w:firstLineChars="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其他个人委托房屋中介、住房租赁企业等单位出租不动产，需要向承租方开具增值税发票的，可以由受托单位代其向主管税务机关按规定申请代开增值税发票。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申请代开增值税普通发票经营额达不到省税务机关确定的按次起征点的，只代开不征增值税。</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lang w:eastAsia="zh-CN"/>
        </w:rPr>
        <w:t>其他个人采取一次性收取租金形式出租不动产取得的租金收入，可在对应的租赁期内平均分摊</w:t>
      </w:r>
      <w:r>
        <w:rPr>
          <w:rFonts w:ascii="Times New Roman" w:hAnsi="Times New Roman" w:eastAsia="宋体" w:cs="Times New Roman"/>
          <w:sz w:val="24"/>
          <w:szCs w:val="24"/>
        </w:rPr>
        <w:t>，自 2023 年 1 月 1 日至 2023 年 12 月 31 日</w:t>
      </w:r>
      <w:r>
        <w:rPr>
          <w:rFonts w:hint="default" w:ascii="Times New Roman" w:hAnsi="Times New Roman" w:eastAsia="宋体" w:cs="Times New Roman"/>
          <w:color w:val="auto"/>
          <w:highlight w:val="none"/>
          <w:u w:val="none"/>
          <w:lang w:eastAsia="zh-CN"/>
        </w:rPr>
        <w:t>，分摊后的月租金收入未超过10万元的，在代开增值税普通发票时，可以免征增值税。</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11.</w:t>
      </w:r>
      <w:r>
        <w:rPr>
          <w:rFonts w:hint="default" w:ascii="Times New Roman" w:hAnsi="Times New Roman" w:eastAsia="宋体" w:cs="Times New Roman"/>
          <w:color w:val="auto"/>
          <w:highlight w:val="none"/>
          <w:u w:val="none"/>
        </w:rPr>
        <w:t>小规模纳税人转让其取得的不动产，不能自行开具增值税发票的，可向不动产所在地主管税务机关申请代开。纳税人向其他个人转让其取得的不动产，不得开具或申请代开增值税专用发票。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12.</w:t>
      </w:r>
      <w:r>
        <w:rPr>
          <w:rFonts w:hint="default" w:ascii="Times New Roman" w:hAnsi="Times New Roman" w:eastAsia="宋体" w:cs="Times New Roman"/>
          <w:color w:val="auto"/>
          <w:highlight w:val="none"/>
          <w:u w:val="none"/>
        </w:rPr>
        <w:t>小规模纳税人中的单位和个体工商户出租不动产，不能自行开具增值税发票的，可向不动产所在地主管税务机关申请代开增值税发票；</w:t>
      </w:r>
      <w:r>
        <w:rPr>
          <w:rFonts w:hint="default" w:ascii="Times New Roman" w:hAnsi="Times New Roman" w:eastAsia="宋体" w:cs="Times New Roman"/>
          <w:color w:val="auto"/>
          <w:highlight w:val="none"/>
          <w:u w:val="none"/>
          <w:shd w:val="clear" w:color="auto" w:fill="FFFFFF"/>
        </w:rPr>
        <w:t>其他个人出租不动产，可向不动产所在地主管</w:t>
      </w:r>
      <w:r>
        <w:rPr>
          <w:rFonts w:hint="default" w:ascii="Times New Roman" w:hAnsi="Times New Roman" w:eastAsia="宋体" w:cs="Times New Roman"/>
          <w:color w:val="auto"/>
          <w:highlight w:val="none"/>
          <w:u w:val="none"/>
          <w:shd w:val="clear" w:color="auto" w:fill="FFFFFF"/>
          <w:lang w:eastAsia="zh-CN"/>
        </w:rPr>
        <w:t>税务</w:t>
      </w:r>
      <w:r>
        <w:rPr>
          <w:rFonts w:hint="default" w:ascii="Times New Roman" w:hAnsi="Times New Roman" w:eastAsia="宋体" w:cs="Times New Roman"/>
          <w:color w:val="auto"/>
          <w:highlight w:val="none"/>
          <w:u w:val="none"/>
          <w:shd w:val="clear" w:color="auto" w:fill="FFFFFF"/>
        </w:rPr>
        <w:t>机关申请代开增值税发票。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13.</w:t>
      </w:r>
      <w:r>
        <w:rPr>
          <w:rFonts w:hint="default" w:ascii="Times New Roman" w:hAnsi="Times New Roman" w:eastAsia="宋体" w:cs="Times New Roman"/>
          <w:color w:val="auto"/>
          <w:highlight w:val="none"/>
          <w:u w:val="none"/>
        </w:rPr>
        <w:t>纳税人办理产权过户手续需要使用发票的，可以使用增值税专用发票第六联或者增值税普通发票第三联。</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14.</w:t>
      </w:r>
      <w:r>
        <w:rPr>
          <w:rFonts w:hint="default" w:ascii="Times New Roman" w:hAnsi="Times New Roman" w:eastAsia="宋体" w:cs="Times New Roman"/>
          <w:color w:val="auto"/>
          <w:highlight w:val="none"/>
          <w:u w:val="none"/>
        </w:rPr>
        <w:t>销售不动产，纳税人代开增值税发票时，应在“货物或应税劳务、服务名称”栏填写不动产名称及房屋产权证书号码（无房屋产权证书的可不填写），“单位”栏填写面积单位，应提供不动产的详细地址。</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出租不动产，纳税人代开增值税发票时，应提供不动产的详细地址。</w:t>
      </w:r>
    </w:p>
    <w:p>
      <w:pPr>
        <w:widowControl/>
        <w:kinsoku w:val="0"/>
        <w:wordWrap w:val="0"/>
        <w:topLinePunct/>
        <w:spacing w:before="313" w:beforeLines="100" w:after="313" w:afterLines="100"/>
        <w:ind w:firstLine="0" w:firstLineChars="0"/>
        <w:rPr>
          <w:rFonts w:hint="default" w:ascii="Times New Roman" w:hAnsi="Times New Roman" w:eastAsia="宋体" w:cs="Times New Roman"/>
          <w:color w:val="auto"/>
          <w:highlight w:val="none"/>
          <w:u w:val="none"/>
          <w:lang w:val="en-US" w:eastAsia="zh-CN"/>
        </w:rPr>
      </w:pPr>
    </w:p>
    <w:p>
      <w:pPr>
        <w:pStyle w:val="16"/>
        <w:keepNext w:val="0"/>
        <w:widowControl/>
        <w:kinsoku w:val="0"/>
        <w:wordWrap w:val="0"/>
        <w:adjustRightInd/>
        <w:snapToGrid/>
        <w:spacing w:before="313" w:after="313"/>
        <w:ind w:firstLine="31680"/>
        <w:rPr>
          <w:color w:val="auto"/>
          <w:highlight w:val="none"/>
          <w:u w:val="none"/>
        </w:rPr>
      </w:pPr>
      <w:r>
        <w:rPr>
          <w:color w:val="auto"/>
          <w:highlight w:val="none"/>
          <w:u w:val="none"/>
        </w:rPr>
        <w:t>2.</w:t>
      </w:r>
      <w:r>
        <w:rPr>
          <w:rFonts w:hint="eastAsia"/>
          <w:color w:val="auto"/>
          <w:highlight w:val="none"/>
          <w:u w:val="none"/>
          <w:lang w:val="en-US" w:eastAsia="zh-CN"/>
        </w:rPr>
        <w:t>2</w:t>
      </w:r>
      <w:r>
        <w:rPr>
          <w:color w:val="auto"/>
          <w:highlight w:val="none"/>
          <w:u w:val="none"/>
        </w:rPr>
        <w:t>.3—0</w:t>
      </w:r>
      <w:r>
        <w:rPr>
          <w:rFonts w:hint="eastAsia"/>
          <w:color w:val="auto"/>
          <w:highlight w:val="none"/>
          <w:u w:val="none"/>
          <w:lang w:val="en-US" w:eastAsia="zh-CN"/>
        </w:rPr>
        <w:t>48</w:t>
      </w:r>
      <w:r>
        <w:rPr>
          <w:rFonts w:hint="default" w:cs="Times New Roman"/>
          <w:color w:val="auto"/>
          <w:highlight w:val="none"/>
          <w:u w:val="none"/>
        </w:rPr>
        <w:t>　代开发票作废</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代开发票作废</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pStyle w:val="19"/>
        <w:widowControl/>
        <w:kinsoku w:val="0"/>
        <w:wordWrap w:val="0"/>
        <w:topLinePunct/>
        <w:spacing w:line="360" w:lineRule="auto"/>
        <w:ind w:firstLine="31680"/>
        <w:rPr>
          <w:rFonts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《中华人民共和国发票管理办法实施细则》（国家税务总局令第</w:t>
      </w:r>
      <w:r>
        <w:rPr>
          <w:rFonts w:ascii="Times New Roman" w:hAnsi="Times New Roman" w:eastAsia="宋体" w:cs="Times New Roman"/>
          <w:color w:val="auto"/>
          <w:sz w:val="24"/>
          <w:szCs w:val="24"/>
          <w:highlight w:val="none"/>
          <w:u w:val="none"/>
        </w:rPr>
        <w:t>25</w:t>
      </w:r>
      <w:r>
        <w:rPr>
          <w:rFonts w:hint="default" w:ascii="Times New Roman" w:hAnsi="Times New Roman" w:eastAsia="宋体" w:cs="Times New Roman"/>
          <w:color w:val="auto"/>
          <w:sz w:val="24"/>
          <w:szCs w:val="24"/>
          <w:highlight w:val="none"/>
          <w:u w:val="none"/>
        </w:rPr>
        <w:t>号公布，国家税务总局令第</w:t>
      </w:r>
      <w:r>
        <w:rPr>
          <w:rFonts w:ascii="Times New Roman" w:hAnsi="Times New Roman" w:eastAsia="宋体" w:cs="Times New Roman"/>
          <w:color w:val="auto"/>
          <w:sz w:val="24"/>
          <w:szCs w:val="24"/>
          <w:highlight w:val="none"/>
          <w:u w:val="none"/>
        </w:rPr>
        <w:t>37</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44</w:t>
      </w:r>
      <w:r>
        <w:rPr>
          <w:rFonts w:hint="default" w:ascii="Times New Roman" w:hAnsi="Times New Roman" w:eastAsia="宋体" w:cs="Times New Roman"/>
          <w:color w:val="auto"/>
          <w:sz w:val="24"/>
          <w:szCs w:val="24"/>
          <w:highlight w:val="none"/>
          <w:u w:val="none"/>
        </w:rPr>
        <w:t>号、第</w:t>
      </w:r>
      <w:r>
        <w:rPr>
          <w:rFonts w:ascii="Times New Roman" w:hAnsi="Times New Roman" w:eastAsia="宋体" w:cs="Times New Roman"/>
          <w:color w:val="auto"/>
          <w:sz w:val="24"/>
          <w:szCs w:val="24"/>
          <w:highlight w:val="none"/>
          <w:u w:val="none"/>
        </w:rPr>
        <w:t>48</w:t>
      </w:r>
      <w:r>
        <w:rPr>
          <w:rFonts w:hint="default" w:ascii="Times New Roman" w:hAnsi="Times New Roman" w:eastAsia="宋体" w:cs="Times New Roman"/>
          <w:color w:val="auto"/>
          <w:sz w:val="24"/>
          <w:szCs w:val="24"/>
          <w:highlight w:val="none"/>
          <w:u w:val="none"/>
        </w:rPr>
        <w:t>号修改）第二十七条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5"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21"/>
                <w:szCs w:val="21"/>
                <w:highlight w:val="none"/>
                <w:u w:val="none"/>
              </w:rPr>
              <w:t>1</w:t>
            </w:r>
          </w:p>
        </w:tc>
        <w:tc>
          <w:tcPr>
            <w:tcW w:w="453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已开具发票各联次</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21"/>
                <w:szCs w:val="21"/>
                <w:highlight w:val="none"/>
                <w:u w:val="none"/>
              </w:rPr>
              <w:t>2</w:t>
            </w:r>
          </w:p>
        </w:tc>
        <w:tc>
          <w:tcPr>
            <w:tcW w:w="453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经办人身份证件原件</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18"/>
                <w:szCs w:val="18"/>
                <w:highlight w:val="none"/>
                <w:u w:val="none"/>
              </w:rPr>
              <w:t>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457825" cy="1819275"/>
            <wp:effectExtent l="0" t="0" r="9525" b="9525"/>
            <wp:docPr id="16" name="图片 12" descr="纳税人流程图(即办）"/>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2" descr="纳税人流程图(即办）"/>
                    <pic:cNvPicPr>
                      <a:picLocks noChangeAspect="true"/>
                    </pic:cNvPicPr>
                  </pic:nvPicPr>
                  <pic:blipFill>
                    <a:blip r:embed="rId10"/>
                    <a:stretch>
                      <a:fillRect/>
                    </a:stretch>
                  </pic:blipFill>
                  <pic:spPr>
                    <a:xfrm>
                      <a:off x="0" y="0"/>
                      <a:ext cx="5457825" cy="181927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因开具错误、销货退回、销售折让、服务中止等原因，纳税人作废已代开增值税发票或通过开具红字发票处理后，需退回已征收税款的，可以向税务机关申请退税。</w:t>
      </w:r>
    </w:p>
    <w:p>
      <w:pPr>
        <w:widowControl/>
        <w:kinsoku w:val="0"/>
        <w:wordWrap w:val="0"/>
        <w:topLinePunct/>
        <w:ind w:firstLine="31680"/>
        <w:rPr>
          <w:rFonts w:ascii="Times New Roman" w:hAnsi="Times New Roman" w:eastAsia="宋体" w:cs="Times New Roman"/>
          <w:sz w:val="24"/>
          <w:szCs w:val="24"/>
        </w:rPr>
      </w:pPr>
      <w:r>
        <w:rPr>
          <w:rFonts w:hint="default" w:ascii="Times New Roman" w:hAnsi="Times New Roman" w:eastAsia="宋体" w:cs="Times New Roman"/>
          <w:color w:val="auto"/>
          <w:highlight w:val="none"/>
          <w:u w:val="none"/>
          <w:lang w:eastAsia="zh-CN"/>
        </w:rPr>
        <w:t>5</w:t>
      </w:r>
      <w:r>
        <w:rPr>
          <w:rFonts w:ascii="Times New Roman" w:hAnsi="Times New Roman" w:eastAsia="宋体" w:cs="Times New Roman"/>
          <w:sz w:val="24"/>
          <w:szCs w:val="24"/>
        </w:rPr>
        <w:t>.自 2023 年 1 月 1 日至 202</w:t>
      </w:r>
      <w:r>
        <w:rPr>
          <w:rFonts w:hint="default" w:ascii="Times New Roman" w:hAnsi="Times New Roman" w:eastAsia="宋体" w:cs="Times New Roman"/>
          <w:sz w:val="24"/>
          <w:szCs w:val="24"/>
          <w:lang w:val="en-US" w:eastAsia="zh-CN"/>
        </w:rPr>
        <w:t>7</w:t>
      </w:r>
      <w:r>
        <w:rPr>
          <w:rFonts w:ascii="Times New Roman" w:hAnsi="Times New Roman" w:eastAsia="宋体" w:cs="Times New Roman"/>
          <w:sz w:val="24"/>
          <w:szCs w:val="24"/>
        </w:rPr>
        <w:t xml:space="preserve"> 年 12 月 31 日，对月销售额 10 万元以下（含本数 ）的增值税小规模纳税人，免征增值税。增值税小规模纳税人适用 3%征收率的应 税销售收入，减按 1%征收率征收增值税。应予减免的增值税在财政部 税务总局公 告 2023 年第 1 号下发前已征收的，可抵减纳税人以后纳税期应缴纳税款或予以退还 。如果已经向购买方开具了增值税专用发票，应先将增值税专用发票追回。</w:t>
      </w:r>
    </w:p>
    <w:p>
      <w:pPr>
        <w:widowControl/>
        <w:kinsoku w:val="0"/>
        <w:wordWrap w:val="0"/>
        <w:topLinePunct/>
        <w:ind w:firstLine="31680"/>
        <w:rPr>
          <w:rFonts w:ascii="Times New Roman" w:hAnsi="Times New Roman" w:eastAsia="宋体" w:cs="Times New Roman"/>
          <w:sz w:val="24"/>
          <w:szCs w:val="24"/>
          <w:highlight w:val="none"/>
        </w:rPr>
      </w:pPr>
      <w:r>
        <w:rPr>
          <w:rFonts w:hint="eastAsia" w:ascii="Times New Roman" w:hAnsi="Times New Roman" w:eastAsia="宋体" w:cs="Times New Roman"/>
          <w:color w:val="auto"/>
          <w:highlight w:val="none"/>
          <w:u w:val="none"/>
          <w:lang w:val="en-US" w:eastAsia="zh-CN"/>
        </w:rPr>
        <w:t>6</w:t>
      </w:r>
      <w:r>
        <w:rPr>
          <w:rFonts w:hint="default" w:ascii="Times New Roman" w:hAnsi="Times New Roman" w:eastAsia="宋体" w:cs="Times New Roman"/>
          <w:color w:val="auto"/>
          <w:highlight w:val="none"/>
          <w:u w:val="none"/>
          <w:lang w:val="en-US" w:eastAsia="zh-CN"/>
        </w:rPr>
        <w:t>.税务机关提供“最多跑一次”服务。纳税人在资料完整且符合法定受理条件的前提下，最多只需要到税务机关跑一次。</w:t>
      </w:r>
    </w:p>
    <w:p>
      <w:pPr>
        <w:pStyle w:val="12"/>
        <w:keepNext w:val="0"/>
        <w:keepLines w:val="0"/>
        <w:widowControl/>
        <w:kinsoku w:val="0"/>
        <w:wordWrap w:val="0"/>
        <w:topLinePunct/>
        <w:spacing w:beforeLines="300" w:after="469"/>
        <w:ind w:firstLine="31680"/>
        <w:rPr>
          <w:color w:val="auto"/>
          <w:highlight w:val="none"/>
          <w:u w:val="none"/>
        </w:rPr>
      </w:pPr>
      <w:r>
        <w:rPr>
          <w:color w:val="auto"/>
          <w:highlight w:val="none"/>
          <w:u w:val="none"/>
        </w:rPr>
        <w:t>2.</w:t>
      </w:r>
      <w:r>
        <w:rPr>
          <w:rFonts w:hint="eastAsia"/>
          <w:color w:val="auto"/>
          <w:highlight w:val="none"/>
          <w:u w:val="none"/>
          <w:lang w:val="en-US" w:eastAsia="zh-CN"/>
        </w:rPr>
        <w:t>3</w:t>
      </w:r>
      <w:r>
        <w:rPr>
          <w:rFonts w:hint="default" w:cs="Times New Roman"/>
          <w:color w:val="auto"/>
          <w:highlight w:val="none"/>
          <w:u w:val="none"/>
        </w:rPr>
        <w:t>　发票</w:t>
      </w:r>
      <w:bookmarkEnd w:id="8"/>
      <w:bookmarkEnd w:id="9"/>
      <w:r>
        <w:rPr>
          <w:rFonts w:hint="default" w:cs="Times New Roman"/>
          <w:color w:val="auto"/>
          <w:highlight w:val="none"/>
          <w:u w:val="none"/>
        </w:rPr>
        <w:t>开具和保管</w:t>
      </w:r>
    </w:p>
    <w:p>
      <w:pPr>
        <w:pStyle w:val="16"/>
        <w:keepNext w:val="0"/>
        <w:widowControl/>
        <w:kinsoku w:val="0"/>
        <w:wordWrap w:val="0"/>
        <w:adjustRightInd/>
        <w:snapToGrid/>
        <w:spacing w:before="312" w:after="312"/>
        <w:ind w:firstLine="31680"/>
        <w:rPr>
          <w:color w:val="auto"/>
          <w:highlight w:val="none"/>
          <w:u w:val="none"/>
        </w:rPr>
      </w:pPr>
      <w:bookmarkStart w:id="10" w:name="_Toc19501_WPSOffice_Level2"/>
      <w:bookmarkStart w:id="11" w:name="_Toc6697_WPSOffice_Level2"/>
      <w:r>
        <w:rPr>
          <w:color w:val="auto"/>
          <w:highlight w:val="none"/>
          <w:u w:val="none"/>
        </w:rPr>
        <w:t>2.</w:t>
      </w:r>
      <w:r>
        <w:rPr>
          <w:rFonts w:hint="eastAsia"/>
          <w:color w:val="auto"/>
          <w:highlight w:val="none"/>
          <w:u w:val="none"/>
          <w:lang w:val="en-US" w:eastAsia="zh-CN"/>
        </w:rPr>
        <w:t>3</w:t>
      </w:r>
      <w:r>
        <w:rPr>
          <w:color w:val="auto"/>
          <w:highlight w:val="none"/>
          <w:u w:val="none"/>
        </w:rPr>
        <w:t>.1—0</w:t>
      </w:r>
      <w:r>
        <w:rPr>
          <w:rFonts w:hint="eastAsia"/>
          <w:color w:val="auto"/>
          <w:highlight w:val="none"/>
          <w:u w:val="none"/>
          <w:lang w:val="en-US" w:eastAsia="zh-CN"/>
        </w:rPr>
        <w:t>49</w:t>
      </w:r>
      <w:r>
        <w:rPr>
          <w:rFonts w:hint="default" w:cs="Times New Roman"/>
          <w:color w:val="auto"/>
          <w:highlight w:val="none"/>
          <w:u w:val="none"/>
        </w:rPr>
        <w:t>　存根联数据采集</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存根联数据采集</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使用增值税发票管理系统的纳税人应于每月申报期内向税务机关报送增值税发票数据，税务机关对数据进行比对校验，接收数据。</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《中华人民共和国发票管理办法》第二十三条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《国家税务总局关于全面推行增值税发票系统升级版有关问题的公告》（国家税务总局公告</w:t>
      </w:r>
      <w:r>
        <w:rPr>
          <w:rFonts w:ascii="Times New Roman" w:hAnsi="Times New Roman" w:eastAsia="宋体" w:cs="Times New Roman"/>
          <w:color w:val="auto"/>
          <w:highlight w:val="none"/>
          <w:u w:val="none"/>
        </w:rPr>
        <w:t>2015</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19</w:t>
      </w:r>
      <w:r>
        <w:rPr>
          <w:rFonts w:hint="default" w:ascii="Times New Roman" w:hAnsi="Times New Roman" w:eastAsia="宋体" w:cs="Times New Roman"/>
          <w:color w:val="auto"/>
          <w:highlight w:val="none"/>
          <w:u w:val="none"/>
        </w:rPr>
        <w:t>号）第三条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《国家税务总局关于印发</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增值税防伪税控系统管理办法</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1999</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221</w:t>
      </w:r>
      <w:r>
        <w:rPr>
          <w:rFonts w:hint="default" w:ascii="Times New Roman" w:hAnsi="Times New Roman" w:eastAsia="宋体" w:cs="Times New Roman"/>
          <w:color w:val="auto"/>
          <w:highlight w:val="none"/>
          <w:u w:val="none"/>
        </w:rPr>
        <w:t>号）第二十一条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118"/>
        <w:gridCol w:w="8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23" w:type="dxa"/>
            <w:shd w:val="clear" w:color="auto" w:fill="D7D7D7"/>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3118" w:type="dxa"/>
            <w:shd w:val="clear" w:color="auto" w:fill="D7D7D7"/>
            <w:noWrap w:val="0"/>
            <w:vAlign w:val="center"/>
          </w:tcPr>
          <w:p>
            <w:pPr>
              <w:pStyle w:val="17"/>
              <w:widowControl/>
              <w:kinsoku w:val="0"/>
              <w:wordWrap w:val="0"/>
              <w:topLinePunct/>
              <w:spacing w:line="240" w:lineRule="auto"/>
              <w:rPr>
                <w:rFonts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材料名称</w:t>
            </w:r>
          </w:p>
        </w:tc>
        <w:tc>
          <w:tcPr>
            <w:tcW w:w="851" w:type="dxa"/>
            <w:shd w:val="clear" w:color="auto" w:fill="D7D7D7"/>
            <w:noWrap w:val="0"/>
            <w:vAlign w:val="center"/>
          </w:tcPr>
          <w:p>
            <w:pPr>
              <w:pStyle w:val="17"/>
              <w:widowControl/>
              <w:kinsoku w:val="0"/>
              <w:wordWrap w:val="0"/>
              <w:topLinePunct/>
              <w:spacing w:line="240" w:lineRule="auto"/>
              <w:rPr>
                <w:rFonts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数量</w:t>
            </w:r>
          </w:p>
        </w:tc>
        <w:tc>
          <w:tcPr>
            <w:tcW w:w="1172" w:type="dxa"/>
            <w:shd w:val="clear" w:color="auto" w:fill="D7D7D7"/>
            <w:noWrap w:val="0"/>
            <w:vAlign w:val="center"/>
          </w:tcPr>
          <w:p>
            <w:pPr>
              <w:pStyle w:val="17"/>
              <w:widowControl/>
              <w:kinsoku w:val="0"/>
              <w:wordWrap w:val="0"/>
              <w:topLinePunct/>
              <w:spacing w:line="240" w:lineRule="auto"/>
              <w:rPr>
                <w:rFonts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302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因金税盘、税控盘、报税盘</w:t>
            </w:r>
            <w:r>
              <w:rPr>
                <w:rFonts w:hint="default" w:ascii="Times New Roman" w:hAnsi="Times New Roman" w:eastAsia="黑体" w:cs="Times New Roman"/>
                <w:color w:val="auto"/>
                <w:sz w:val="18"/>
                <w:szCs w:val="18"/>
                <w:highlight w:val="none"/>
                <w:u w:val="none"/>
                <w:lang w:eastAsia="zh-CN"/>
              </w:rPr>
              <w:t>、</w:t>
            </w:r>
            <w:r>
              <w:rPr>
                <w:rFonts w:ascii="Times New Roman" w:hAnsi="Times New Roman" w:eastAsia="黑体" w:cs="Times New Roman"/>
                <w:i w:val="0"/>
                <w:iCs w:val="0"/>
                <w:caps w:val="0"/>
                <w:color w:val="auto"/>
                <w:spacing w:val="0"/>
                <w:sz w:val="18"/>
                <w:szCs w:val="18"/>
                <w:highlight w:val="none"/>
                <w:u w:val="none"/>
                <w:shd w:val="clear" w:color="auto" w:fill="FFFFFF"/>
              </w:rPr>
              <w:t>税务UKey</w:t>
            </w:r>
            <w:r>
              <w:rPr>
                <w:rFonts w:hint="default" w:ascii="Times New Roman" w:hAnsi="Times New Roman" w:eastAsia="黑体" w:cs="Times New Roman"/>
                <w:color w:val="auto"/>
                <w:sz w:val="18"/>
                <w:szCs w:val="18"/>
                <w:highlight w:val="none"/>
                <w:u w:val="none"/>
              </w:rPr>
              <w:t>等损坏而导致无法报送电子数据的纳税人</w:t>
            </w:r>
          </w:p>
        </w:tc>
        <w:tc>
          <w:tcPr>
            <w:tcW w:w="311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已开具增值税发票存根联（作废发票应报送全部联次）</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17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补录退回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3023"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按照有关规定不使用网络办税或不具备网络条件的特定纳税人</w:t>
            </w:r>
          </w:p>
        </w:tc>
        <w:tc>
          <w:tcPr>
            <w:tcW w:w="3118" w:type="dxa"/>
            <w:noWrap w:val="0"/>
            <w:vAlign w:val="center"/>
          </w:tcPr>
          <w:p>
            <w:pPr>
              <w:widowControl/>
              <w:kinsoku w:val="0"/>
              <w:wordWrap w:val="0"/>
              <w:topLinePunct/>
              <w:spacing w:line="240" w:lineRule="auto"/>
              <w:ind w:firstLine="0" w:firstLineChars="0"/>
              <w:jc w:val="center"/>
              <w:rPr>
                <w:rFonts w:hint="default" w:ascii="Times New Roman" w:hAnsi="Times New Roman" w:eastAsia="黑体" w:cs="Times New Roman"/>
                <w:color w:val="auto"/>
                <w:sz w:val="18"/>
                <w:szCs w:val="18"/>
                <w:highlight w:val="none"/>
                <w:u w:val="none"/>
                <w:lang w:eastAsia="zh-CN"/>
              </w:rPr>
            </w:pPr>
            <w:r>
              <w:rPr>
                <w:rFonts w:hint="default" w:ascii="Times New Roman" w:hAnsi="Times New Roman" w:eastAsia="黑体" w:cs="Times New Roman"/>
                <w:color w:val="auto"/>
                <w:sz w:val="18"/>
                <w:szCs w:val="18"/>
                <w:highlight w:val="none"/>
                <w:u w:val="none"/>
              </w:rPr>
              <w:t>金税盘（税控盘）、报税盘</w:t>
            </w:r>
            <w:r>
              <w:rPr>
                <w:rFonts w:hint="default" w:ascii="Times New Roman" w:hAnsi="Times New Roman" w:eastAsia="黑体" w:cs="Times New Roman"/>
                <w:color w:val="auto"/>
                <w:sz w:val="18"/>
                <w:szCs w:val="18"/>
                <w:highlight w:val="none"/>
                <w:u w:val="none"/>
                <w:lang w:eastAsia="zh-CN"/>
              </w:rPr>
              <w:t>、税务UKey</w:t>
            </w:r>
          </w:p>
        </w:tc>
        <w:tc>
          <w:tcPr>
            <w:tcW w:w="85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1172"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rPr>
        <w:t>可通过办税服务厅（场所）、增值税发票管理系统</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lang w:val="en-US" w:eastAsia="zh-CN"/>
        </w:rPr>
        <w:t>自助办税终端</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此事项可在同城通办。</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仿宋_GB2312" w:cs="Times New Roman"/>
          <w:color w:val="auto"/>
          <w:highlight w:val="none"/>
          <w:u w:val="none"/>
        </w:rPr>
      </w:pPr>
      <w:r>
        <w:rPr>
          <w:rFonts w:ascii="Times New Roman" w:hAnsi="Times New Roman" w:eastAsia="黑体" w:cs="Times New Roman"/>
          <w:b/>
          <w:bCs/>
          <w:color w:val="auto"/>
          <w:sz w:val="32"/>
          <w:szCs w:val="32"/>
          <w:highlight w:val="none"/>
          <w:u w:val="none"/>
        </w:rPr>
        <w:drawing>
          <wp:inline distT="0" distB="0" distL="114300" distR="114300">
            <wp:extent cx="5162550" cy="1762125"/>
            <wp:effectExtent l="0" t="0" r="0" b="0"/>
            <wp:docPr id="14"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纳税人应在互联网连接状态下在线使用增值税发票管理系统开具发票，系统可自动上传已开具的发票明细数据。</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以离线方式开具发票的纳税人，因</w:t>
      </w:r>
      <w:r>
        <w:rPr>
          <w:rFonts w:ascii="Times New Roman" w:hAnsi="Times New Roman" w:eastAsia="宋体" w:cs="Times New Roman"/>
          <w:sz w:val="24"/>
          <w:szCs w:val="24"/>
        </w:rPr>
        <w:t>增值税税控系统专用设备</w:t>
      </w:r>
      <w:r>
        <w:rPr>
          <w:rFonts w:hint="default" w:ascii="Times New Roman" w:hAnsi="Times New Roman" w:eastAsia="宋体" w:cs="Times New Roman"/>
          <w:color w:val="auto"/>
          <w:highlight w:val="none"/>
          <w:u w:val="none"/>
        </w:rPr>
        <w:t>同时损坏等原因不能报税的，纳税人应提供当月全部增值税发票到税务机关进行数据采集。</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纳税人应按规定作废发票。发票遗失、损毁的，应向主管税务机关报告处理。</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使用增值税发票管理系统的纳税人应向税务机关如实报送增值税发票数据，如实填列增值税纳税申报表进行申报。</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自</w:t>
      </w:r>
      <w:r>
        <w:rPr>
          <w:rFonts w:ascii="Times New Roman" w:hAnsi="Times New Roman" w:eastAsia="宋体" w:cs="Times New Roman"/>
          <w:color w:val="auto"/>
          <w:highlight w:val="none"/>
          <w:u w:val="none"/>
        </w:rPr>
        <w:t>2019</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20</w:t>
      </w:r>
      <w:r>
        <w:rPr>
          <w:rFonts w:hint="default" w:ascii="Times New Roman" w:hAnsi="Times New Roman" w:eastAsia="宋体" w:cs="Times New Roman"/>
          <w:color w:val="auto"/>
          <w:highlight w:val="none"/>
          <w:u w:val="none"/>
        </w:rPr>
        <w:t>日起，纳税人需要通过增值税发票管理系统开具</w:t>
      </w:r>
      <w:r>
        <w:rPr>
          <w:rFonts w:ascii="Times New Roman" w:hAnsi="Times New Roman" w:eastAsia="宋体" w:cs="Times New Roman"/>
          <w:color w:val="auto"/>
          <w:highlight w:val="none"/>
          <w:u w:val="none"/>
        </w:rPr>
        <w:t>17%</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11%</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税率蓝字发票的，应向主管税务机关提交《开具原适用税率发票承诺书》，办理临时开票权限。临时开票权限有效期限为</w:t>
      </w:r>
      <w:r>
        <w:rPr>
          <w:rFonts w:ascii="Times New Roman" w:hAnsi="Times New Roman" w:eastAsia="宋体" w:cs="Times New Roman"/>
          <w:color w:val="auto"/>
          <w:highlight w:val="none"/>
          <w:u w:val="none"/>
        </w:rPr>
        <w:t>24</w:t>
      </w:r>
      <w:r>
        <w:rPr>
          <w:rFonts w:hint="default" w:ascii="Times New Roman" w:hAnsi="Times New Roman" w:eastAsia="宋体" w:cs="Times New Roman"/>
          <w:color w:val="auto"/>
          <w:highlight w:val="none"/>
          <w:u w:val="none"/>
        </w:rPr>
        <w:t>小时，纳税人应在获取临时开票权限的规定期限内开具原适用税率发票。</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3</w:t>
      </w:r>
      <w:r>
        <w:rPr>
          <w:color w:val="auto"/>
          <w:highlight w:val="none"/>
          <w:u w:val="none"/>
        </w:rPr>
        <w:t>.2—05</w:t>
      </w:r>
      <w:r>
        <w:rPr>
          <w:rFonts w:hint="eastAsia"/>
          <w:color w:val="auto"/>
          <w:highlight w:val="none"/>
          <w:u w:val="none"/>
          <w:lang w:val="en-US" w:eastAsia="zh-CN"/>
        </w:rPr>
        <w:t>0</w:t>
      </w:r>
      <w:r>
        <w:rPr>
          <w:rFonts w:hint="default" w:cs="Times New Roman"/>
          <w:color w:val="auto"/>
          <w:highlight w:val="none"/>
          <w:u w:val="none"/>
        </w:rPr>
        <w:t>　红字增值税专用发票开具申请</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红字增值税专用发票开具</w:t>
      </w:r>
      <w:r>
        <w:rPr>
          <w:rFonts w:hint="default" w:ascii="Times New Roman" w:hAnsi="Times New Roman" w:eastAsia="宋体" w:cs="Times New Roman"/>
          <w:color w:val="auto"/>
          <w:highlight w:val="none"/>
          <w:u w:val="none"/>
          <w:lang w:eastAsia="zh-CN"/>
        </w:rPr>
        <w:t>及作废</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红字增值税专用发票开具申请</w:t>
      </w:r>
      <w:r>
        <w:rPr>
          <w:rFonts w:ascii="Times New Roman" w:hAnsi="Times New Roman" w:eastAsia="宋体" w:cs="Times New Roman"/>
          <w:color w:val="auto"/>
          <w:highlight w:val="none"/>
          <w:u w:val="none"/>
        </w:rPr>
        <w:t xml:space="preserve"> </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eastAsia="zh-CN"/>
        </w:rPr>
        <w:t>纳税人开具增值税专用发票后，发生销货退回、开票有误、应税服务中止、销售折让等情形，或者开具增值税纸质专用发票后发生发票抵扣联、发票联均无法认证情形，需要开具红字专用发票的，需取得税务机关系统校验通过的《开具红字增值税专用发票信息表》。</w:t>
      </w:r>
    </w:p>
    <w:p>
      <w:pPr>
        <w:widowControl/>
        <w:kinsoku w:val="0"/>
        <w:wordWrap w:val="0"/>
        <w:topLinePunct/>
        <w:ind w:firstLine="3168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作废开具红字发票信息表</w:t>
      </w:r>
      <w:r>
        <w:rPr>
          <w:rFonts w:ascii="Times New Roman" w:hAnsi="Times New Roman" w:eastAsia="宋体" w:cs="Times New Roman"/>
          <w:color w:val="auto"/>
          <w:highlight w:val="none"/>
          <w:u w:val="none"/>
        </w:rPr>
        <w:t xml:space="preserve"> </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《开具红字增值税专用发票信息表》填开错误且尚未使用的，纳税人可申请作废。</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《中华人民共和国发票管理办法实施细则》（国家税务总局令第</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37</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号修改）第二十七条</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《国家税务总局关于红字增值税发票开具有关问题的公告》（国家税务总局公告</w:t>
      </w:r>
      <w:r>
        <w:rPr>
          <w:rFonts w:ascii="Times New Roman" w:hAnsi="Times New Roman" w:eastAsia="宋体" w:cs="Times New Roman"/>
          <w:color w:val="auto"/>
          <w:highlight w:val="none"/>
          <w:u w:val="none"/>
        </w:rPr>
        <w:t>2016</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47</w:t>
      </w:r>
      <w:r>
        <w:rPr>
          <w:rFonts w:hint="default" w:ascii="Times New Roman" w:hAnsi="Times New Roman" w:eastAsia="宋体" w:cs="Times New Roman"/>
          <w:color w:val="auto"/>
          <w:highlight w:val="none"/>
          <w:u w:val="none"/>
        </w:rPr>
        <w:t>号）</w:t>
      </w:r>
    </w:p>
    <w:p>
      <w:pPr>
        <w:widowControl/>
        <w:kinsoku w:val="0"/>
        <w:wordWrap w:val="0"/>
        <w:topLinePunct/>
        <w:ind w:firstLine="31680"/>
        <w:rPr>
          <w:rFonts w:hint="default" w:ascii="Times New Roman" w:hAnsi="Times New Roman" w:eastAsia="宋体" w:cs="Times New Roman"/>
          <w:i w:val="0"/>
          <w:iCs w:val="0"/>
          <w:caps w:val="0"/>
          <w:color w:val="auto"/>
          <w:spacing w:val="0"/>
          <w:sz w:val="24"/>
          <w:szCs w:val="24"/>
          <w:highlight w:val="none"/>
          <w:u w:val="none"/>
          <w:shd w:val="clear" w:color="auto" w:fill="auto"/>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3.</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begin"/>
      </w:r>
      <w:r>
        <w:rPr>
          <w:rFonts w:hint="default" w:ascii="Times New Roman" w:hAnsi="Times New Roman" w:eastAsia="宋体" w:cs="Times New Roman"/>
          <w:i w:val="0"/>
          <w:iCs w:val="0"/>
          <w:caps w:val="0"/>
          <w:color w:val="auto"/>
          <w:spacing w:val="0"/>
          <w:sz w:val="24"/>
          <w:szCs w:val="24"/>
          <w:highlight w:val="none"/>
          <w:u w:val="none"/>
          <w:shd w:val="clear" w:color="auto" w:fill="auto"/>
        </w:rPr>
        <w:instrText xml:space="preserve"> HYPERLINK "https://12366.chinatax.gov.cn/sscx/detail?code=0000000002020122100001" \t "https://12366.chinatax.gov.cn/bsznBLH/_black" </w:instrTex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separate"/>
      </w:r>
      <w:r>
        <w:rPr>
          <w:rStyle w:val="10"/>
          <w:rFonts w:hint="default" w:ascii="Times New Roman" w:hAnsi="Times New Roman" w:eastAsia="宋体" w:cs="Times New Roman"/>
          <w:i w:val="0"/>
          <w:iCs w:val="0"/>
          <w:caps w:val="0"/>
          <w:color w:val="auto"/>
          <w:spacing w:val="0"/>
          <w:sz w:val="24"/>
          <w:szCs w:val="24"/>
          <w:highlight w:val="none"/>
          <w:u w:val="none"/>
          <w:shd w:val="clear" w:color="auto" w:fill="FFFFFF"/>
        </w:rPr>
        <w:t>《国家税务总局关于在新办纳税人中实行增值税专用发票电子化有关事项的公告》（国家税务总局公告2020年第22号）</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end"/>
      </w:r>
      <w:r>
        <w:rPr>
          <w:rFonts w:hint="default" w:ascii="Times New Roman" w:hAnsi="Times New Roman" w:eastAsia="宋体" w:cs="Times New Roman"/>
          <w:i w:val="0"/>
          <w:iCs w:val="0"/>
          <w:caps w:val="0"/>
          <w:color w:val="auto"/>
          <w:spacing w:val="0"/>
          <w:sz w:val="24"/>
          <w:szCs w:val="24"/>
          <w:highlight w:val="none"/>
          <w:u w:val="none"/>
          <w:shd w:val="clear" w:color="auto" w:fill="auto"/>
        </w:rPr>
        <w:t>第七条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618"/>
        <w:gridCol w:w="70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381" w:type="dxa"/>
            <w:shd w:val="clear" w:color="auto" w:fill="D9D9D9"/>
            <w:noWrap w:val="0"/>
            <w:vAlign w:val="center"/>
          </w:tcPr>
          <w:p>
            <w:pPr>
              <w:pStyle w:val="13"/>
              <w:widowControl/>
              <w:kinsoku w:val="0"/>
              <w:wordWrap w:val="0"/>
              <w:topLinePunct/>
              <w:adjustRightInd/>
              <w:snapToGrid/>
              <w:spacing w:line="240" w:lineRule="auto"/>
              <w:ind w:firstLine="0" w:firstLineChars="0"/>
              <w:jc w:val="center"/>
              <w:rPr>
                <w:rFonts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lang w:val="zh-CN"/>
              </w:rPr>
              <w:t>适用情形</w:t>
            </w:r>
          </w:p>
        </w:tc>
        <w:tc>
          <w:tcPr>
            <w:tcW w:w="3618" w:type="dxa"/>
            <w:shd w:val="clear" w:color="auto" w:fill="D9D9D9"/>
            <w:noWrap w:val="0"/>
            <w:vAlign w:val="center"/>
          </w:tcPr>
          <w:p>
            <w:pPr>
              <w:pStyle w:val="14"/>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材料名称</w:t>
            </w:r>
          </w:p>
        </w:tc>
        <w:tc>
          <w:tcPr>
            <w:tcW w:w="709" w:type="dxa"/>
            <w:shd w:val="clear" w:color="auto" w:fill="D9D9D9"/>
            <w:noWrap w:val="0"/>
            <w:vAlign w:val="center"/>
          </w:tcPr>
          <w:p>
            <w:pPr>
              <w:pStyle w:val="14"/>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数量</w:t>
            </w:r>
          </w:p>
        </w:tc>
        <w:tc>
          <w:tcPr>
            <w:tcW w:w="1456" w:type="dxa"/>
            <w:shd w:val="clear" w:color="auto" w:fill="D9D9D9"/>
            <w:noWrap w:val="0"/>
            <w:vAlign w:val="center"/>
          </w:tcPr>
          <w:p>
            <w:pPr>
              <w:pStyle w:val="14"/>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1"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申请开具红字发票信息表</w:t>
            </w:r>
          </w:p>
        </w:tc>
        <w:tc>
          <w:tcPr>
            <w:tcW w:w="361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《开具红字增值税专用发票信息表》</w:t>
            </w:r>
          </w:p>
        </w:tc>
        <w:tc>
          <w:tcPr>
            <w:tcW w:w="70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45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可通过互联网上传电子信息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1" w:type="dxa"/>
            <w:vMerge w:val="restart"/>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作废开具红字发票信息表</w:t>
            </w:r>
          </w:p>
        </w:tc>
        <w:tc>
          <w:tcPr>
            <w:tcW w:w="361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已开具《开具红字增值税专用票信息表》</w:t>
            </w:r>
          </w:p>
        </w:tc>
        <w:tc>
          <w:tcPr>
            <w:tcW w:w="70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45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1" w:type="dxa"/>
            <w:vMerge w:val="continue"/>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361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《作废红字发票信息表申请表》</w:t>
            </w:r>
          </w:p>
        </w:tc>
        <w:tc>
          <w:tcPr>
            <w:tcW w:w="709"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1456"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bCs w:val="0"/>
          <w:color w:val="auto"/>
          <w:highlight w:val="none"/>
          <w:u w:val="none"/>
          <w:lang w:eastAsia="zh-CN"/>
        </w:rPr>
        <w:t>、</w:t>
      </w:r>
      <w:r>
        <w:rPr>
          <w:rFonts w:hint="default" w:ascii="Times New Roman" w:hAnsi="Times New Roman" w:eastAsia="宋体" w:cs="Times New Roman"/>
          <w:color w:val="auto"/>
          <w:highlight w:val="none"/>
          <w:u w:val="none"/>
        </w:rPr>
        <w:t>增值税发票管理系统办理，具体地点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62550" cy="1762125"/>
            <wp:effectExtent l="0" t="0" r="0" b="0"/>
            <wp:docPr id="15"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4.</w:t>
      </w:r>
      <w:r>
        <w:rPr>
          <w:rFonts w:hint="default" w:ascii="Times New Roman" w:hAnsi="Times New Roman" w:eastAsia="宋体" w:cs="Times New Roman"/>
          <w:i w:val="0"/>
          <w:iCs w:val="0"/>
          <w:caps w:val="0"/>
          <w:color w:val="auto"/>
          <w:spacing w:val="0"/>
          <w:sz w:val="24"/>
          <w:szCs w:val="24"/>
          <w:highlight w:val="none"/>
          <w:u w:val="none"/>
          <w:shd w:val="clear" w:color="auto" w:fill="auto"/>
        </w:rPr>
        <w:t>纳税人开具增值税纸质专用发票后，需要开具红字纸质专用发票的，按以下方法处理：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rPr>
        <w:t>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专用发票后，与《开具红字增值税专用发票信息表》一并作为记账凭证。</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lang w:val="en-US" w:eastAsia="zh-CN"/>
        </w:rPr>
        <w:t>2</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rPr>
        <w:t>购买方取得专用发票未用于申报抵扣、但发票联或抵扣联无法退回的，购买方填开《开具红字增值税专用发票信息表》时应填写相对应的蓝字专用发票信息。</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lang w:val="en-US" w:eastAsia="zh-CN"/>
        </w:rPr>
        <w:t>3</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highlight w:val="none"/>
          <w:u w:val="none"/>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5.纳税人开具增值税电子专用发票后，需要开具红字电子专用发票的，按以下方法处理：</w:t>
      </w:r>
    </w:p>
    <w:p>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topLinePunct/>
        <w:spacing w:before="0" w:beforeAutospacing="0" w:after="0" w:afterAutospacing="0" w:line="360" w:lineRule="auto"/>
        <w:ind w:left="0" w:right="0" w:firstLine="31680"/>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FFFFFF"/>
        </w:rPr>
        <w:t>（1）购买方已将电子专票用于申报抵扣的，由购买方在增值税发票管理系统中填开并上传《开具红字增值税专用发票信息表》，填开《开具红字增值税专用发票信息表》时不填写相对应的蓝字电子专票信息，应暂依《开具红字增值税专用发票信息表》所列增值税税额从当期进项税额中转出，待取得销售方开具的红字电子专用发票后，与《开具红字增值税专用发票信息表》一并作为记账凭证。</w:t>
      </w:r>
    </w:p>
    <w:p>
      <w:pPr>
        <w:widowControl/>
        <w:kinsoku w:val="0"/>
        <w:wordWrap w:val="0"/>
        <w:topLinePunct/>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（2）购买方未将电子专票用于申报抵扣的，由销售方在增值税发票管理系统中填开并上传《开具红字增值税专用发票信息表》，填开《开具红字增值税专用发票信息表》时应填写相对应的蓝字电子专票信息。</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60" w:lineRule="auto"/>
        <w:ind w:firstLine="42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6.</w:t>
      </w:r>
      <w:r>
        <w:rPr>
          <w:rFonts w:hint="default" w:ascii="Times New Roman" w:hAnsi="Times New Roman" w:eastAsia="宋体" w:cs="Times New Roman"/>
          <w:color w:val="auto"/>
          <w:highlight w:val="none"/>
          <w:u w:val="none"/>
        </w:rPr>
        <w:t>纳税人已使用增值税发票管理系统的，可在开票系统中申请并获取校验结果，即在开票系统中通过上传《开具红字增值税专用发票信息表》，系统自动校验通过后，生成带有“红字发票信息表编号”的《开具红字增值税专用发票信息表》，并将信息同步至纳税人端系统中。</w:t>
      </w:r>
    </w:p>
    <w:p>
      <w:pPr>
        <w:widowControl/>
        <w:kinsoku w:val="0"/>
        <w:wordWrap w:val="0"/>
        <w:topLinePunct/>
        <w:ind w:firstLine="31680"/>
        <w:rPr>
          <w:rFonts w:ascii="Times New Roman" w:hAnsi="Times New Roman" w:eastAsia="宋体" w:cs="Times New Roman"/>
          <w:color w:val="auto"/>
          <w:highlight w:val="none"/>
          <w:u w:val="none"/>
        </w:rPr>
      </w:pPr>
      <w:r>
        <w:rPr>
          <w:rFonts w:hint="eastAsia" w:ascii="Times New Roman" w:hAnsi="Times New Roman" w:eastAsia="宋体" w:cs="Times New Roman"/>
          <w:color w:val="auto"/>
          <w:highlight w:val="none"/>
          <w:u w:val="none"/>
          <w:lang w:val="en-US" w:eastAsia="zh-CN"/>
        </w:rPr>
        <w:t>7</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销售方凭税务机关系统校验通过的《开具红字增值税专用发票信息表》开具红字专用发票，在增值税发票管理系统中以销项负数开具。红字专用发票应与《开具红字增值税专用发票信息表》一一对应。</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8.</w:t>
      </w:r>
      <w:r>
        <w:rPr>
          <w:rFonts w:hint="default" w:ascii="Times New Roman" w:hAnsi="Times New Roman" w:eastAsia="宋体" w:cs="Times New Roman"/>
          <w:color w:val="auto"/>
          <w:highlight w:val="none"/>
          <w:u w:val="none"/>
        </w:rPr>
        <w:t>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自行开具增值税专用发票的小规模纳税人以及税务机关为小规模纳税人代开增值税专用发票，需要开具红字专用发票的，按照一般纳税人开具红字专用发票的方法处理。</w:t>
      </w:r>
    </w:p>
    <w:p>
      <w:pPr>
        <w:widowControl/>
        <w:kinsoku w:val="0"/>
        <w:wordWrap w:val="0"/>
        <w:topLinePunct/>
        <w:ind w:firstLine="31680"/>
        <w:rPr>
          <w:rFonts w:hint="default" w:ascii="Times New Roman" w:hAnsi="Times New Roman" w:eastAsia="宋体" w:cs="Times New Roman"/>
          <w:color w:val="auto"/>
          <w:highlight w:val="yellow"/>
          <w:u w:val="none"/>
          <w:lang w:val="en-US" w:eastAsia="zh-CN"/>
        </w:rPr>
      </w:pPr>
      <w:r>
        <w:rPr>
          <w:rFonts w:hint="default" w:ascii="Times New Roman" w:hAnsi="Times New Roman" w:eastAsia="宋体" w:cs="Times New Roman"/>
          <w:color w:val="auto"/>
          <w:highlight w:val="none"/>
          <w:u w:val="none"/>
          <w:lang w:val="en-US" w:eastAsia="zh-CN"/>
        </w:rPr>
        <w:t>1</w:t>
      </w:r>
      <w:r>
        <w:rPr>
          <w:rFonts w:hint="eastAsia" w:ascii="Times New Roman" w:hAnsi="Times New Roman" w:eastAsia="宋体" w:cs="Times New Roman"/>
          <w:color w:val="auto"/>
          <w:highlight w:val="none"/>
          <w:u w:val="none"/>
          <w:lang w:val="en-US" w:eastAsia="zh-CN"/>
        </w:rPr>
        <w:t>0</w:t>
      </w:r>
      <w:r>
        <w:rPr>
          <w:rFonts w:hint="default" w:ascii="Times New Roman" w:hAnsi="Times New Roman" w:eastAsia="宋体" w:cs="Times New Roman"/>
          <w:color w:val="auto"/>
          <w:highlight w:val="none"/>
          <w:u w:val="none"/>
          <w:lang w:val="en-US" w:eastAsia="zh-CN"/>
        </w:rPr>
        <w:t>.税务机关提供“最多跑一次”服务。纳税人在资料完整且符合法定受理条件的前提下，最多只需要到税务机关跑一次。</w:t>
      </w:r>
    </w:p>
    <w:p>
      <w:pPr>
        <w:pStyle w:val="16"/>
        <w:keepNext w:val="0"/>
        <w:widowControl/>
        <w:kinsoku w:val="0"/>
        <w:wordWrap w:val="0"/>
        <w:adjustRightInd/>
        <w:snapToGrid/>
        <w:spacing w:before="313" w:after="313"/>
        <w:ind w:firstLine="31680"/>
        <w:rPr>
          <w:color w:val="auto"/>
          <w:highlight w:val="none"/>
          <w:u w:val="none"/>
        </w:rPr>
      </w:pPr>
      <w:r>
        <w:rPr>
          <w:color w:val="auto"/>
          <w:highlight w:val="none"/>
          <w:u w:val="none"/>
        </w:rPr>
        <w:t>2.</w:t>
      </w:r>
      <w:r>
        <w:rPr>
          <w:rFonts w:hint="eastAsia"/>
          <w:color w:val="auto"/>
          <w:highlight w:val="none"/>
          <w:u w:val="none"/>
          <w:lang w:val="en-US" w:eastAsia="zh-CN"/>
        </w:rPr>
        <w:t>3</w:t>
      </w:r>
      <w:r>
        <w:rPr>
          <w:color w:val="auto"/>
          <w:highlight w:val="none"/>
          <w:u w:val="none"/>
        </w:rPr>
        <w:t>.3—05</w:t>
      </w:r>
      <w:r>
        <w:rPr>
          <w:rFonts w:hint="eastAsia"/>
          <w:color w:val="auto"/>
          <w:highlight w:val="none"/>
          <w:u w:val="none"/>
          <w:lang w:val="en-US" w:eastAsia="zh-CN"/>
        </w:rPr>
        <w:t>1</w:t>
      </w:r>
      <w:r>
        <w:rPr>
          <w:rFonts w:hint="default" w:cs="Times New Roman"/>
          <w:color w:val="auto"/>
          <w:highlight w:val="none"/>
          <w:u w:val="none"/>
        </w:rPr>
        <w:t>　发票遗失、损毁报告</w:t>
      </w:r>
    </w:p>
    <w:p>
      <w:pPr>
        <w:widowControl/>
        <w:kinsoku w:val="0"/>
        <w:wordWrap w:val="0"/>
        <w:topLinePunct/>
        <w:ind w:firstLine="31680"/>
        <w:rPr>
          <w:rFonts w:ascii="Times New Roman" w:hAnsi="Times New Roman" w:eastAsia="黑体" w:cs="Times New Roman"/>
          <w:color w:val="auto"/>
          <w:highlight w:val="none"/>
          <w:u w:val="none"/>
        </w:rPr>
      </w:pPr>
      <w:bookmarkStart w:id="12" w:name="_Toc1576"/>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发票遗失、损毁报告</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宋体" w:cs="Times New Roman"/>
          <w:color w:val="auto"/>
          <w:highlight w:val="none"/>
          <w:u w:val="none"/>
        </w:rPr>
        <w:t>使用发票的单位和个人发生发票丢失情形时，应当于发现丢失当日书面报告税务机关。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《中华人民共和国发票管理办法》第二十九条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《中华人民共和国发票管理办法实施细则》（国家税务总局令第</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37</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号修改）第三十一条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59"/>
        <w:gridCol w:w="247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《发票挂失</w:t>
            </w:r>
            <w:r>
              <w:rPr>
                <w:rFonts w:ascii="Times New Roman" w:hAnsi="Times New Roman" w:eastAsia="黑体" w:cs="Times New Roman"/>
                <w:color w:val="auto"/>
                <w:sz w:val="18"/>
                <w:szCs w:val="18"/>
                <w:highlight w:val="none"/>
                <w:u w:val="none"/>
              </w:rPr>
              <w:t>/</w:t>
            </w:r>
            <w:r>
              <w:rPr>
                <w:rFonts w:hint="default" w:ascii="Times New Roman" w:hAnsi="Times New Roman" w:eastAsia="黑体" w:cs="Times New Roman"/>
                <w:color w:val="auto"/>
                <w:sz w:val="18"/>
                <w:szCs w:val="18"/>
                <w:highlight w:val="none"/>
                <w:u w:val="none"/>
              </w:rPr>
              <w:t>损毁报告表》</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8D8D8"/>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9"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2477"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材料名称</w:t>
            </w:r>
          </w:p>
        </w:tc>
        <w:tc>
          <w:tcPr>
            <w:tcW w:w="680"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数量</w:t>
            </w:r>
          </w:p>
        </w:tc>
        <w:tc>
          <w:tcPr>
            <w:tcW w:w="2268"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739"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发票遗失、损毁且发票数量较大在报告表中无法全部反映</w:t>
            </w:r>
          </w:p>
        </w:tc>
        <w:tc>
          <w:tcPr>
            <w:tcW w:w="2477"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《挂失</w:t>
            </w:r>
            <w:r>
              <w:rPr>
                <w:rFonts w:ascii="Times New Roman" w:hAnsi="Times New Roman" w:eastAsia="黑体" w:cs="Times New Roman"/>
                <w:color w:val="auto"/>
                <w:sz w:val="18"/>
                <w:szCs w:val="18"/>
                <w:highlight w:val="none"/>
                <w:u w:val="none"/>
              </w:rPr>
              <w:t>/</w:t>
            </w:r>
            <w:r>
              <w:rPr>
                <w:rFonts w:hint="default" w:ascii="Times New Roman" w:hAnsi="Times New Roman" w:eastAsia="黑体" w:cs="Times New Roman"/>
                <w:color w:val="auto"/>
                <w:sz w:val="18"/>
                <w:szCs w:val="18"/>
                <w:highlight w:val="none"/>
                <w:u w:val="none"/>
              </w:rPr>
              <w:t>损毁发票清单》</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pStyle w:val="22"/>
        <w:widowControl/>
        <w:kinsoku w:val="0"/>
        <w:wordWrap w:val="0"/>
        <w:topLinePunct/>
        <w:snapToGrid/>
        <w:ind w:firstLine="31680"/>
        <w:rPr>
          <w:rFonts w:ascii="Times New Roman" w:hAnsi="Times New Roman" w:cs="Times New Roman"/>
          <w:color w:val="auto"/>
          <w:highlight w:val="none"/>
          <w:u w:val="none"/>
        </w:rPr>
      </w:pPr>
      <w:r>
        <w:rPr>
          <w:rFonts w:ascii="Times New Roman" w:hAnsi="Times New Roman" w:cs="Times New Roman"/>
          <w:color w:val="auto"/>
          <w:highlight w:val="none"/>
          <w:u w:val="none"/>
        </w:rPr>
        <w:drawing>
          <wp:inline distT="0" distB="0" distL="114300" distR="114300">
            <wp:extent cx="5162550" cy="1762125"/>
            <wp:effectExtent l="0" t="0" r="0" b="0"/>
            <wp:docPr id="13"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税务机关提供“最多跑一次”服务。纳税人在资料完整且符合法定受理条件的前提下，最多只需要到税务机关跑一次。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纳税人违反发票管理规定的，税务机关按照规定进行处理。</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增值税纳税人使用的税控盘、金税盘、报税盘</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i w:val="0"/>
          <w:iCs w:val="0"/>
          <w:caps w:val="0"/>
          <w:color w:val="auto"/>
          <w:spacing w:val="0"/>
          <w:sz w:val="24"/>
          <w:szCs w:val="24"/>
          <w:highlight w:val="none"/>
          <w:u w:val="none"/>
          <w:shd w:val="clear" w:color="auto" w:fill="auto"/>
        </w:rPr>
        <w:t>税务UKey</w:t>
      </w:r>
      <w:r>
        <w:rPr>
          <w:rFonts w:hint="default" w:ascii="Times New Roman" w:hAnsi="Times New Roman" w:eastAsia="宋体" w:cs="Times New Roman"/>
          <w:color w:val="auto"/>
          <w:highlight w:val="none"/>
          <w:u w:val="none"/>
        </w:rPr>
        <w:t>等税控专用设备丢失、被盗，应及时向主管税务机关报告。</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7.增值税电子专用发票受票方如丢失或损毁已开具的电子专票，可以根据发票代码、发票号码、开票日期、开具金额（不含税）等信息，在全国增值税发票查验平台查验通过后，下载电子专票。如不掌握相关信息，也可以向开票方重新索取原电子专票。</w:t>
      </w:r>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3</w:t>
      </w:r>
      <w:r>
        <w:rPr>
          <w:color w:val="auto"/>
          <w:highlight w:val="none"/>
          <w:u w:val="none"/>
        </w:rPr>
        <w:t>.</w:t>
      </w:r>
      <w:r>
        <w:rPr>
          <w:rFonts w:hint="eastAsia"/>
          <w:color w:val="auto"/>
          <w:highlight w:val="none"/>
          <w:u w:val="none"/>
          <w:lang w:val="en-US" w:eastAsia="zh-CN"/>
        </w:rPr>
        <w:t>4</w:t>
      </w:r>
      <w:r>
        <w:rPr>
          <w:color w:val="auto"/>
          <w:highlight w:val="none"/>
          <w:u w:val="none"/>
        </w:rPr>
        <w:t>—05</w:t>
      </w:r>
      <w:r>
        <w:rPr>
          <w:rFonts w:hint="eastAsia"/>
          <w:color w:val="auto"/>
          <w:highlight w:val="none"/>
          <w:u w:val="none"/>
          <w:lang w:val="en-US" w:eastAsia="zh-CN"/>
        </w:rPr>
        <w:t>2</w:t>
      </w:r>
      <w:r>
        <w:rPr>
          <w:rFonts w:hint="default" w:cs="Times New Roman"/>
          <w:color w:val="auto"/>
          <w:highlight w:val="none"/>
          <w:u w:val="none"/>
        </w:rPr>
        <w:t>　</w:t>
      </w:r>
      <w:bookmarkEnd w:id="12"/>
      <w:r>
        <w:rPr>
          <w:rFonts w:hint="default" w:cs="Times New Roman"/>
          <w:color w:val="auto"/>
          <w:highlight w:val="none"/>
          <w:u w:val="none"/>
        </w:rPr>
        <w:t>临时开票权限办理</w:t>
      </w:r>
    </w:p>
    <w:bookmarkEnd w:id="10"/>
    <w:bookmarkEnd w:id="11"/>
    <w:p>
      <w:pPr>
        <w:widowControl/>
        <w:kinsoku w:val="0"/>
        <w:wordWrap w:val="0"/>
        <w:topLinePunct/>
        <w:ind w:firstLine="31680"/>
        <w:rPr>
          <w:rFonts w:ascii="Times New Roman" w:hAnsi="Times New Roman" w:eastAsia="黑体" w:cs="Times New Roman"/>
          <w:color w:val="auto"/>
          <w:highlight w:val="none"/>
          <w:u w:val="none"/>
        </w:rPr>
      </w:pPr>
      <w:bookmarkStart w:id="13" w:name="_Toc31639_WPSOffice_Level1"/>
      <w:bookmarkStart w:id="14" w:name="_Toc28637_WPSOffice_Level1"/>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临时开票权限办理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自</w:t>
      </w:r>
      <w:r>
        <w:rPr>
          <w:rFonts w:ascii="Times New Roman" w:hAnsi="Times New Roman" w:eastAsia="宋体" w:cs="Times New Roman"/>
          <w:color w:val="auto"/>
          <w:highlight w:val="none"/>
          <w:u w:val="none"/>
        </w:rPr>
        <w:t>2019</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20</w:t>
      </w:r>
      <w:r>
        <w:rPr>
          <w:rFonts w:hint="default" w:ascii="Times New Roman" w:hAnsi="Times New Roman" w:eastAsia="宋体" w:cs="Times New Roman"/>
          <w:color w:val="auto"/>
          <w:highlight w:val="none"/>
          <w:u w:val="none"/>
        </w:rPr>
        <w:t>日起，纳税人需要通过增值税发票管理系统开具</w:t>
      </w:r>
      <w:r>
        <w:rPr>
          <w:rFonts w:ascii="Times New Roman" w:hAnsi="Times New Roman" w:eastAsia="宋体" w:cs="Times New Roman"/>
          <w:color w:val="auto"/>
          <w:highlight w:val="none"/>
          <w:u w:val="none"/>
        </w:rPr>
        <w:t>17%</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11%</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税率蓝字发票的，应向主管税务机关办理临时开票权限。</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《国家税务总局关于国内旅客运输服务进项税抵扣等增值税征管问题的公告》（国家税务总局公告</w:t>
      </w:r>
      <w:r>
        <w:rPr>
          <w:rFonts w:ascii="Times New Roman" w:hAnsi="Times New Roman" w:eastAsia="宋体" w:cs="Times New Roman"/>
          <w:color w:val="auto"/>
          <w:highlight w:val="none"/>
          <w:u w:val="none"/>
        </w:rPr>
        <w:t>2019</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31</w:t>
      </w:r>
      <w:r>
        <w:rPr>
          <w:rFonts w:hint="default" w:ascii="Times New Roman" w:hAnsi="Times New Roman" w:eastAsia="宋体" w:cs="Times New Roman"/>
          <w:color w:val="auto"/>
          <w:highlight w:val="none"/>
          <w:u w:val="none"/>
        </w:rPr>
        <w:t>号）第十三条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5"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《开具原适用税率发票承诺书》</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0" w:firstLineChars="0"/>
        <w:rPr>
          <w:rFonts w:ascii="Times New Roman" w:hAnsi="Times New Roman" w:eastAsia="仿宋_GB2312"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62550" cy="1762125"/>
            <wp:effectExtent l="0" t="0" r="0" b="0"/>
            <wp:docPr id="17"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true"/>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临时开票权限有效期限为</w:t>
      </w:r>
      <w:r>
        <w:rPr>
          <w:rFonts w:ascii="Times New Roman" w:hAnsi="Times New Roman" w:eastAsia="宋体" w:cs="Times New Roman"/>
          <w:color w:val="auto"/>
          <w:highlight w:val="none"/>
          <w:u w:val="none"/>
        </w:rPr>
        <w:t>24</w:t>
      </w:r>
      <w:r>
        <w:rPr>
          <w:rFonts w:hint="default" w:ascii="Times New Roman" w:hAnsi="Times New Roman" w:eastAsia="宋体" w:cs="Times New Roman"/>
          <w:color w:val="auto"/>
          <w:highlight w:val="none"/>
          <w:u w:val="none"/>
        </w:rPr>
        <w:t>小时，纳税人应在获取临时开票权限的规定期限内开具原适用税率发票。</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纳税人办理临时开票权限，应保留交易合同、红字发票、收讫款项证明等相关材料，以备查验。</w:t>
      </w:r>
    </w:p>
    <w:p>
      <w:pPr>
        <w:widowControl/>
        <w:kinsoku w:val="0"/>
        <w:wordWrap w:val="0"/>
        <w:topLinePunct/>
        <w:spacing w:beforeLines="0" w:afterLines="0"/>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若纳税义务发生时间在</w:t>
      </w:r>
      <w:r>
        <w:rPr>
          <w:rFonts w:ascii="Times New Roman" w:hAnsi="Times New Roman" w:eastAsia="宋体" w:cs="Times New Roman"/>
          <w:color w:val="auto"/>
          <w:highlight w:val="none"/>
          <w:u w:val="none"/>
        </w:rPr>
        <w:t>2019</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日前，未进行申报而开具发票的，纳税人应进行补充申报或者更正申报，涉及缴纳滞纳金的，按规定缴纳；若纳税义务发生时间在</w:t>
      </w:r>
      <w:r>
        <w:rPr>
          <w:rFonts w:ascii="Times New Roman" w:hAnsi="Times New Roman" w:eastAsia="宋体" w:cs="Times New Roman"/>
          <w:color w:val="auto"/>
          <w:highlight w:val="none"/>
          <w:u w:val="none"/>
        </w:rPr>
        <w:t>2019</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日后，不得开具原适用税率发票，已经开具的，按规定作废，不符合作废条件的，按规定开具红字发票后，按照新适用税率开具正确的蓝字发票。</w:t>
      </w:r>
    </w:p>
    <w:p>
      <w:pPr>
        <w:widowControl/>
        <w:kinsoku w:val="0"/>
        <w:wordWrap w:val="0"/>
        <w:topLinePunct/>
        <w:spacing w:before="0" w:beforeLines="0" w:after="0" w:afterLines="0"/>
        <w:ind w:firstLine="31680"/>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5.税务机关提供“最多跑一次”服务。纳税人在资料完整且符合法定受理条件的前提下，最多只需要到税务机关跑一次。</w:t>
      </w:r>
    </w:p>
    <w:p>
      <w:pPr>
        <w:pStyle w:val="12"/>
        <w:keepNext w:val="0"/>
        <w:keepLines w:val="0"/>
        <w:widowControl/>
        <w:kinsoku w:val="0"/>
        <w:wordWrap w:val="0"/>
        <w:topLinePunct/>
        <w:spacing w:beforeLines="300" w:after="469"/>
        <w:ind w:firstLine="31680"/>
        <w:rPr>
          <w:rFonts w:ascii="Times New Roman" w:hAnsi="Times New Roman" w:eastAsia="宋体"/>
          <w:color w:val="auto"/>
          <w:highlight w:val="none"/>
          <w:u w:val="none"/>
        </w:rPr>
      </w:pPr>
      <w:r>
        <w:rPr>
          <w:color w:val="auto"/>
          <w:highlight w:val="none"/>
          <w:u w:val="none"/>
        </w:rPr>
        <w:t>2.</w:t>
      </w:r>
      <w:r>
        <w:rPr>
          <w:rFonts w:hint="eastAsia"/>
          <w:color w:val="auto"/>
          <w:highlight w:val="none"/>
          <w:u w:val="none"/>
          <w:lang w:val="en-US" w:eastAsia="zh-CN"/>
        </w:rPr>
        <w:t>4</w:t>
      </w:r>
      <w:r>
        <w:rPr>
          <w:rFonts w:hint="default" w:cs="Times New Roman"/>
          <w:color w:val="auto"/>
          <w:highlight w:val="none"/>
          <w:u w:val="none"/>
        </w:rPr>
        <w:t>　</w:t>
      </w:r>
      <w:bookmarkEnd w:id="13"/>
      <w:bookmarkEnd w:id="14"/>
      <w:r>
        <w:rPr>
          <w:rFonts w:hint="default" w:cs="Times New Roman"/>
          <w:color w:val="auto"/>
          <w:highlight w:val="none"/>
          <w:u w:val="none"/>
        </w:rPr>
        <w:t>发票相关服务</w:t>
      </w:r>
      <w:bookmarkStart w:id="15" w:name="_Toc11409_WPSOffice_Level2"/>
      <w:bookmarkStart w:id="16" w:name="_Toc15802_WPSOffice_Level2"/>
    </w:p>
    <w:p>
      <w:pPr>
        <w:pStyle w:val="16"/>
        <w:keepNext w:val="0"/>
        <w:widowControl/>
        <w:kinsoku w:val="0"/>
        <w:wordWrap w:val="0"/>
        <w:adjustRightInd/>
        <w:snapToGrid/>
        <w:spacing w:before="312" w:after="312"/>
        <w:ind w:firstLine="31680"/>
        <w:rPr>
          <w:color w:val="auto"/>
          <w:highlight w:val="none"/>
          <w:u w:val="none"/>
        </w:rPr>
      </w:pPr>
      <w:r>
        <w:rPr>
          <w:color w:val="auto"/>
          <w:highlight w:val="none"/>
          <w:u w:val="none"/>
        </w:rPr>
        <w:t>2.</w:t>
      </w:r>
      <w:r>
        <w:rPr>
          <w:rFonts w:hint="eastAsia"/>
          <w:color w:val="auto"/>
          <w:highlight w:val="none"/>
          <w:u w:val="none"/>
          <w:lang w:val="en-US" w:eastAsia="zh-CN"/>
        </w:rPr>
        <w:t>4</w:t>
      </w:r>
      <w:r>
        <w:rPr>
          <w:color w:val="auto"/>
          <w:highlight w:val="none"/>
          <w:u w:val="none"/>
        </w:rPr>
        <w:t>.1—0</w:t>
      </w:r>
      <w:r>
        <w:rPr>
          <w:rFonts w:hint="eastAsia"/>
          <w:color w:val="auto"/>
          <w:highlight w:val="none"/>
          <w:u w:val="none"/>
          <w:lang w:val="en-US" w:eastAsia="zh-CN"/>
        </w:rPr>
        <w:t>53</w:t>
      </w:r>
      <w:r>
        <w:rPr>
          <w:rFonts w:hint="default" w:cs="Times New Roman"/>
          <w:color w:val="auto"/>
          <w:highlight w:val="none"/>
          <w:u w:val="none"/>
        </w:rPr>
        <w:t>　未按期申报抵扣增值税扣税凭证抵扣申请</w:t>
      </w:r>
      <w:bookmarkEnd w:id="15"/>
      <w:bookmarkEnd w:id="16"/>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未按期申报抵扣增值税扣税凭证抵扣申请</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纳税人发生真实交易且存在客观原因，属于下列情形的，经税务机关核实后，允许纳税人继续申报抵扣其进项税额。</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增值税一般纳税人取得的增值税扣税凭证已认证、已选择确认或已采集上报信息，但未按照规定期限申报抵扣的。</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实行纳税辅导期管理的增值税一般纳税人，取得的增值税扣税凭证稽核比对结果相符但未按照规定期限申报抵扣的。</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实行海关进口增值税专用缴款书“先比对后抵扣”管理办法的增值税一般纳税人，取得的增值税扣税凭证稽核比对结果相符但未按规定期限申报抵扣的。</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rPr>
        <w:t>《国家税务总局关于未按期申报抵扣增值税扣税凭证有关问题的公告》（国家税务总局公告</w:t>
      </w:r>
      <w:r>
        <w:rPr>
          <w:rFonts w:ascii="Times New Roman" w:hAnsi="Times New Roman" w:eastAsia="宋体" w:cs="Times New Roman"/>
          <w:color w:val="auto"/>
          <w:highlight w:val="none"/>
          <w:u w:val="none"/>
        </w:rPr>
        <w:t>2011</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78</w:t>
      </w:r>
      <w:r>
        <w:rPr>
          <w:rFonts w:hint="default" w:ascii="Times New Roman" w:hAnsi="Times New Roman" w:eastAsia="宋体" w:cs="Times New Roman"/>
          <w:color w:val="auto"/>
          <w:highlight w:val="none"/>
          <w:u w:val="none"/>
        </w:rPr>
        <w:t>号）</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2.</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begin"/>
      </w:r>
      <w:r>
        <w:rPr>
          <w:rFonts w:hint="default" w:ascii="Times New Roman" w:hAnsi="Times New Roman" w:eastAsia="宋体" w:cs="Times New Roman"/>
          <w:i w:val="0"/>
          <w:iCs w:val="0"/>
          <w:caps w:val="0"/>
          <w:color w:val="auto"/>
          <w:spacing w:val="0"/>
          <w:sz w:val="24"/>
          <w:szCs w:val="24"/>
          <w:highlight w:val="none"/>
          <w:u w:val="none"/>
          <w:shd w:val="clear" w:color="auto" w:fill="auto"/>
        </w:rPr>
        <w:instrText xml:space="preserve"> HYPERLINK "https://12366.chinatax.gov.cn/sscx/detail?code=0000000002020010200015" \t "https://12366.chinatax.gov.cn/bsznBLH/_black" </w:instrTex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separate"/>
      </w:r>
      <w:r>
        <w:rPr>
          <w:rStyle w:val="10"/>
          <w:rFonts w:hint="default" w:ascii="Times New Roman" w:hAnsi="Times New Roman" w:eastAsia="宋体" w:cs="Times New Roman"/>
          <w:i w:val="0"/>
          <w:iCs w:val="0"/>
          <w:caps w:val="0"/>
          <w:color w:val="auto"/>
          <w:spacing w:val="0"/>
          <w:sz w:val="24"/>
          <w:szCs w:val="24"/>
          <w:highlight w:val="none"/>
          <w:u w:val="none"/>
          <w:shd w:val="clear" w:color="auto" w:fill="FFFFFF"/>
        </w:rPr>
        <w:t>《国家税务总局关于取消增值税扣税凭证认证确认期限等增值税征管问题的公告》（国家税务总局公告2019年第45号）</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end"/>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5"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《未按期申报抵扣增值税扣税凭证抵扣申请单》</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已认证增值税扣税凭证清单</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3</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增值税扣税凭证未按期申报抵扣情况说明及佐证材料</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4</w:t>
            </w:r>
          </w:p>
        </w:tc>
        <w:tc>
          <w:tcPr>
            <w:tcW w:w="45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未按期申报抵扣增值税扣税凭证复印件</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lang w:val="en-US" w:eastAsia="zh-CN"/>
        </w:rPr>
        <w:t>15</w:t>
      </w:r>
      <w:r>
        <w:rPr>
          <w:rFonts w:hint="default" w:ascii="Times New Roman" w:hAnsi="Times New Roman" w:eastAsia="宋体" w:cs="Times New Roman"/>
          <w:color w:val="auto"/>
          <w:highlight w:val="none"/>
          <w:u w:val="none"/>
        </w:rPr>
        <w:t>个工作日内办结。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黑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72075" cy="1762125"/>
            <wp:effectExtent l="0" t="0" r="9525" b="9525"/>
            <wp:docPr id="18"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true"/>
                    </pic:cNvPicPr>
                  </pic:nvPicPr>
                  <pic:blipFill>
                    <a:blip r:embed="rId6"/>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纳税人提供的各项证明资料为复印件的，均需注明“与原件一致”并签章。</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纳税人发生真实交易且存在客观原因包括如下类型：</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）因自然灾害、社会突发事件等不可抗力原因造成增值税扣税凭证未按期申报抵扣；</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）有关司法、行政机关在办理业务或者检查中，扣押、封存纳税人账簿资料，导致纳税人未能按期办理申报手续；</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）税务机关信息系统、网络故障，导致纳税人未能及时取得认证结果通知书或稽核结果通知书，未能及时办理申报抵扣；</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）由于企业办税人员伤亡、突发危重疾病或者擅自离职，未能办理交接手续，导致未能按期申报抵扣；</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）国家税务总局规定的其他情形。</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纳税人应在增值税扣税凭证未按期申报抵扣情况说明上详细说明未能按期申报抵扣的原因，并加盖企业印章。</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对客观原因不涉及第三方的，纳税人应说明的情况具体为：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对于因税务机关信息系统或者网络故障原因造成纳税人增值税扣税凭证未能按期申报抵扣的，主管税务机关予以核实。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ascii="Times New Roman" w:hAnsi="Times New Roman" w:eastAsia="宋体" w:cs="Times New Roman"/>
          <w:color w:val="auto"/>
          <w:kern w:val="2"/>
          <w:sz w:val="24"/>
          <w:szCs w:val="24"/>
          <w:highlight w:val="none"/>
          <w:u w:val="none"/>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auto"/>
        </w:rPr>
        <w:t>7.纳税人取得2017年1月1日及以后开具的增值税专用发票、海关进口增值税专用缴款书、机动车销售统一发票、收费公路通行费增值税电子普通发票，取消认证确认、稽核比对、申报抵扣的期限，无需办理本事项。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auto"/>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auto"/>
        </w:rPr>
        <w:t>纳税人取得2016年12月31日及以前开具的增值税专用发票、海关进口增值税专用缴款书、机动车销售统一发票，超过认证确认、稽核比对、申报抵扣期限，符合规定条件的，仍需办理本事项。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auto"/>
          <w:lang w:eastAsia="zh-CN"/>
        </w:rPr>
      </w:pPr>
      <w:r>
        <w:rPr>
          <w:rFonts w:hint="default" w:ascii="Times New Roman" w:hAnsi="Times New Roman" w:eastAsia="宋体" w:cs="Times New Roman"/>
          <w:color w:val="auto"/>
          <w:highlight w:val="none"/>
          <w:u w:val="none"/>
          <w:lang w:val="en-US" w:eastAsia="zh-CN"/>
        </w:rPr>
        <w:t>8.税务机关提供“最多跑一次”服务。纳税人在资料完整且符合法定受理条件的前提下，最多只需要到税务机关跑一次。</w:t>
      </w:r>
    </w:p>
    <w:p>
      <w:pPr>
        <w:pStyle w:val="16"/>
        <w:keepNext w:val="0"/>
        <w:widowControl/>
        <w:kinsoku w:val="0"/>
        <w:wordWrap w:val="0"/>
        <w:adjustRightInd/>
        <w:snapToGrid/>
        <w:spacing w:before="313" w:after="313"/>
        <w:ind w:firstLine="31680"/>
        <w:rPr>
          <w:color w:val="auto"/>
          <w:highlight w:val="none"/>
          <w:u w:val="none"/>
        </w:rPr>
      </w:pPr>
      <w:bookmarkStart w:id="17" w:name="_Toc9334_WPSOffice_Level2"/>
      <w:bookmarkStart w:id="18" w:name="_Toc10269_WPSOffice_Level2"/>
      <w:r>
        <w:rPr>
          <w:color w:val="auto"/>
          <w:highlight w:val="none"/>
          <w:u w:val="none"/>
        </w:rPr>
        <w:t>2.</w:t>
      </w:r>
      <w:r>
        <w:rPr>
          <w:rFonts w:hint="eastAsia"/>
          <w:color w:val="auto"/>
          <w:highlight w:val="none"/>
          <w:u w:val="none"/>
          <w:lang w:val="en-US" w:eastAsia="zh-CN"/>
        </w:rPr>
        <w:t>4</w:t>
      </w:r>
      <w:r>
        <w:rPr>
          <w:color w:val="auto"/>
          <w:highlight w:val="none"/>
          <w:u w:val="none"/>
        </w:rPr>
        <w:t>.2—0</w:t>
      </w:r>
      <w:r>
        <w:rPr>
          <w:rFonts w:hint="eastAsia"/>
          <w:color w:val="auto"/>
          <w:highlight w:val="none"/>
          <w:u w:val="none"/>
          <w:lang w:val="en-US" w:eastAsia="zh-CN"/>
        </w:rPr>
        <w:t>54</w:t>
      </w:r>
      <w:r>
        <w:rPr>
          <w:rFonts w:hint="default" w:cs="Times New Roman"/>
          <w:color w:val="auto"/>
          <w:highlight w:val="none"/>
          <w:u w:val="none"/>
        </w:rPr>
        <w:t>　逾期增值税抵扣凭证抵扣申请</w:t>
      </w:r>
      <w:bookmarkEnd w:id="17"/>
      <w:bookmarkEnd w:id="18"/>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逾期增值税抵扣凭证抵扣申请</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《国家税务总局关于修订</w:t>
      </w:r>
      <w:r>
        <w:rPr>
          <w:rFonts w:ascii="Times New Roman" w:hAnsi="Times New Roman" w:eastAsia="宋体" w:cs="Times New Roman"/>
          <w:color w:val="auto"/>
          <w:highlight w:val="none"/>
          <w:u w:val="none"/>
        </w:rPr>
        <w:t>&lt;</w:t>
      </w:r>
      <w:r>
        <w:rPr>
          <w:rFonts w:hint="default" w:ascii="Times New Roman" w:hAnsi="Times New Roman" w:eastAsia="宋体" w:cs="Times New Roman"/>
          <w:color w:val="auto"/>
          <w:highlight w:val="none"/>
          <w:u w:val="none"/>
        </w:rPr>
        <w:t>增值税专用发票使用规定</w:t>
      </w:r>
      <w:r>
        <w:rPr>
          <w:rFonts w:ascii="Times New Roman" w:hAnsi="Times New Roman" w:eastAsia="宋体" w:cs="Times New Roman"/>
          <w:color w:val="auto"/>
          <w:highlight w:val="none"/>
          <w:u w:val="none"/>
        </w:rPr>
        <w:t>&gt;</w:t>
      </w:r>
      <w:r>
        <w:rPr>
          <w:rFonts w:hint="default" w:ascii="Times New Roman" w:hAnsi="Times New Roman" w:eastAsia="宋体" w:cs="Times New Roman"/>
          <w:color w:val="auto"/>
          <w:highlight w:val="none"/>
          <w:u w:val="none"/>
        </w:rPr>
        <w:t>的通知》（国税发〔</w:t>
      </w:r>
      <w:r>
        <w:rPr>
          <w:rFonts w:ascii="Times New Roman" w:hAnsi="Times New Roman" w:eastAsia="宋体" w:cs="Times New Roman"/>
          <w:color w:val="auto"/>
          <w:highlight w:val="none"/>
          <w:u w:val="none"/>
        </w:rPr>
        <w:t>2006</w:t>
      </w: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156</w:t>
      </w:r>
      <w:r>
        <w:rPr>
          <w:rFonts w:hint="default" w:ascii="Times New Roman" w:hAnsi="Times New Roman" w:eastAsia="宋体" w:cs="Times New Roman"/>
          <w:color w:val="auto"/>
          <w:highlight w:val="none"/>
          <w:u w:val="none"/>
        </w:rPr>
        <w:t>号）第二十五条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《国家税务总局关于逾期增值税扣税凭证抵扣问题的公告》（</w:t>
      </w:r>
      <w:r>
        <w:rPr>
          <w:rFonts w:ascii="Times New Roman" w:hAnsi="Times New Roman" w:eastAsia="宋体" w:cs="Times New Roman"/>
          <w:color w:val="auto"/>
          <w:highlight w:val="none"/>
          <w:u w:val="none"/>
        </w:rPr>
        <w:t>2011</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14</w:t>
      </w:r>
      <w:r>
        <w:rPr>
          <w:rFonts w:hint="default" w:ascii="Times New Roman" w:hAnsi="Times New Roman" w:eastAsia="宋体" w:cs="Times New Roman"/>
          <w:color w:val="auto"/>
          <w:highlight w:val="none"/>
          <w:u w:val="none"/>
        </w:rPr>
        <w:t>日国家税务总局公告</w:t>
      </w:r>
      <w:r>
        <w:rPr>
          <w:rFonts w:ascii="Times New Roman" w:hAnsi="Times New Roman" w:eastAsia="宋体" w:cs="Times New Roman"/>
          <w:color w:val="auto"/>
          <w:highlight w:val="none"/>
          <w:u w:val="none"/>
        </w:rPr>
        <w:t>2011</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50</w:t>
      </w:r>
      <w:r>
        <w:rPr>
          <w:rFonts w:hint="default" w:ascii="Times New Roman" w:hAnsi="Times New Roman" w:eastAsia="宋体" w:cs="Times New Roman"/>
          <w:color w:val="auto"/>
          <w:highlight w:val="none"/>
          <w:u w:val="none"/>
        </w:rPr>
        <w:t>号公布，根据</w:t>
      </w:r>
      <w:r>
        <w:rPr>
          <w:rFonts w:ascii="Times New Roman" w:hAnsi="Times New Roman" w:eastAsia="宋体" w:cs="Times New Roman"/>
          <w:color w:val="auto"/>
          <w:highlight w:val="none"/>
          <w:u w:val="none"/>
        </w:rPr>
        <w:t>2017</w:t>
      </w:r>
      <w:r>
        <w:rPr>
          <w:rFonts w:hint="default" w:ascii="Times New Roman" w:hAnsi="Times New Roman" w:eastAsia="宋体" w:cs="Times New Roman"/>
          <w:color w:val="auto"/>
          <w:highlight w:val="none"/>
          <w:u w:val="none"/>
        </w:rPr>
        <w:t>年</w:t>
      </w:r>
      <w:r>
        <w:rPr>
          <w:rFonts w:ascii="Times New Roman" w:hAnsi="Times New Roman" w:eastAsia="宋体" w:cs="Times New Roman"/>
          <w:color w:val="auto"/>
          <w:highlight w:val="none"/>
          <w:u w:val="none"/>
        </w:rPr>
        <w:t>10</w:t>
      </w:r>
      <w:r>
        <w:rPr>
          <w:rFonts w:hint="default" w:ascii="Times New Roman" w:hAnsi="Times New Roman" w:eastAsia="宋体" w:cs="Times New Roman"/>
          <w:color w:val="auto"/>
          <w:highlight w:val="none"/>
          <w:u w:val="none"/>
        </w:rPr>
        <w:t>月</w:t>
      </w:r>
      <w:r>
        <w:rPr>
          <w:rFonts w:ascii="Times New Roman" w:hAnsi="Times New Roman" w:eastAsia="宋体" w:cs="Times New Roman"/>
          <w:color w:val="auto"/>
          <w:highlight w:val="none"/>
          <w:u w:val="none"/>
        </w:rPr>
        <w:t>13</w:t>
      </w:r>
      <w:r>
        <w:rPr>
          <w:rFonts w:hint="default" w:ascii="Times New Roman" w:hAnsi="Times New Roman" w:eastAsia="宋体" w:cs="Times New Roman"/>
          <w:color w:val="auto"/>
          <w:highlight w:val="none"/>
          <w:u w:val="none"/>
        </w:rPr>
        <w:t>日《国家税务总局关于进一步优化增值税、消费税有关涉税事项办理程序的公告》修正）</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《国家税务总局关于进一步优化增值税、消费税有关涉税事项办理程序的公告》（国家税务总局公告</w:t>
      </w:r>
      <w:r>
        <w:rPr>
          <w:rFonts w:ascii="Times New Roman" w:hAnsi="Times New Roman" w:eastAsia="宋体" w:cs="Times New Roman"/>
          <w:color w:val="auto"/>
          <w:highlight w:val="none"/>
          <w:u w:val="none"/>
        </w:rPr>
        <w:t>2017</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36</w:t>
      </w:r>
      <w:r>
        <w:rPr>
          <w:rFonts w:hint="default" w:ascii="Times New Roman" w:hAnsi="Times New Roman" w:eastAsia="宋体" w:cs="Times New Roman"/>
          <w:color w:val="auto"/>
          <w:highlight w:val="none"/>
          <w:u w:val="none"/>
        </w:rPr>
        <w:t>号）第一条、第三条</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i w:val="0"/>
          <w:iCs w:val="0"/>
          <w:caps w:val="0"/>
          <w:color w:val="auto"/>
          <w:spacing w:val="0"/>
          <w:sz w:val="24"/>
          <w:szCs w:val="24"/>
          <w:highlight w:val="none"/>
          <w:u w:val="none"/>
          <w:shd w:val="clear" w:color="auto" w:fill="auto"/>
        </w:rPr>
        <w:t>4.</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begin"/>
      </w:r>
      <w:r>
        <w:rPr>
          <w:rFonts w:hint="default" w:ascii="Times New Roman" w:hAnsi="Times New Roman" w:eastAsia="宋体" w:cs="Times New Roman"/>
          <w:i w:val="0"/>
          <w:iCs w:val="0"/>
          <w:caps w:val="0"/>
          <w:color w:val="auto"/>
          <w:spacing w:val="0"/>
          <w:sz w:val="24"/>
          <w:szCs w:val="24"/>
          <w:highlight w:val="none"/>
          <w:u w:val="none"/>
          <w:shd w:val="clear" w:color="auto" w:fill="auto"/>
        </w:rPr>
        <w:instrText xml:space="preserve"> HYPERLINK "https://12366.chinatax.gov.cn/sscx/detail?code=0000000002020010200015" \t "https://12366.chinatax.gov.cn/bsznBLH/_black" </w:instrTex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separate"/>
      </w:r>
      <w:r>
        <w:rPr>
          <w:rStyle w:val="10"/>
          <w:rFonts w:hint="default" w:ascii="Times New Roman" w:hAnsi="Times New Roman" w:eastAsia="宋体" w:cs="Times New Roman"/>
          <w:i w:val="0"/>
          <w:iCs w:val="0"/>
          <w:caps w:val="0"/>
          <w:color w:val="auto"/>
          <w:spacing w:val="0"/>
          <w:sz w:val="24"/>
          <w:szCs w:val="24"/>
          <w:highlight w:val="none"/>
          <w:u w:val="none"/>
          <w:shd w:val="clear" w:color="auto" w:fill="FFFFFF"/>
        </w:rPr>
        <w:t>《国家税务总局关于取消增值税扣税凭证认证确认期限等增值税征管问题的公告》（国家税务总局公告2019年第45号）</w:t>
      </w:r>
      <w:r>
        <w:rPr>
          <w:rFonts w:hint="default" w:ascii="Times New Roman" w:hAnsi="Times New Roman" w:eastAsia="宋体" w:cs="Times New Roman"/>
          <w:i w:val="0"/>
          <w:iCs w:val="0"/>
          <w:caps w:val="0"/>
          <w:color w:val="auto"/>
          <w:spacing w:val="0"/>
          <w:sz w:val="24"/>
          <w:szCs w:val="24"/>
          <w:highlight w:val="none"/>
          <w:u w:val="none"/>
          <w:shd w:val="clear" w:color="auto" w:fill="auto"/>
        </w:rPr>
        <w:fldChar w:fldCharType="end"/>
      </w:r>
      <w:r>
        <w:rPr>
          <w:rFonts w:hint="default" w:ascii="Times New Roman" w:hAnsi="Times New Roman" w:eastAsia="宋体" w:cs="Times New Roman"/>
          <w:i w:val="0"/>
          <w:iCs w:val="0"/>
          <w:caps w:val="0"/>
          <w:color w:val="auto"/>
          <w:spacing w:val="0"/>
          <w:sz w:val="24"/>
          <w:szCs w:val="24"/>
          <w:highlight w:val="none"/>
          <w:u w:val="none"/>
          <w:shd w:val="clear" w:color="auto" w:fill="auto"/>
        </w:rPr>
        <w:t>第一条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《逾期增值税扣税凭证抵扣申请单》</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2</w:t>
            </w:r>
          </w:p>
        </w:tc>
        <w:tc>
          <w:tcPr>
            <w:tcW w:w="4536"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增值税扣税凭证逾期情况说明</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3</w:t>
            </w:r>
          </w:p>
        </w:tc>
        <w:tc>
          <w:tcPr>
            <w:tcW w:w="4536"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逾期增值税扣税凭证电子信息</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4</w:t>
            </w:r>
          </w:p>
        </w:tc>
        <w:tc>
          <w:tcPr>
            <w:tcW w:w="4536"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逾期增值税扣税凭证复印件</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2835"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材料名称</w:t>
            </w:r>
          </w:p>
        </w:tc>
        <w:tc>
          <w:tcPr>
            <w:tcW w:w="680"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数量</w:t>
            </w:r>
          </w:p>
        </w:tc>
        <w:tc>
          <w:tcPr>
            <w:tcW w:w="2268"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客观原因涉及第三方</w:t>
            </w:r>
          </w:p>
        </w:tc>
        <w:tc>
          <w:tcPr>
            <w:tcW w:w="2835"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第三方证明或说明</w:t>
            </w:r>
          </w:p>
        </w:tc>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rPr>
        <w:t>办理，具体地点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lang w:eastAsia="zh-CN"/>
        </w:rPr>
        <w:t>办理时限由省级税务机关确定。</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0" w:firstLineChars="0"/>
        <w:rPr>
          <w:rFonts w:ascii="Times New Roman" w:hAnsi="Times New Roman" w:eastAsia="黑体" w:cs="Times New Roman"/>
          <w:color w:val="auto"/>
          <w:highlight w:val="none"/>
          <w:u w:val="none"/>
        </w:rPr>
      </w:pPr>
      <w:r>
        <w:rPr>
          <w:rFonts w:ascii="Times New Roman" w:hAnsi="Times New Roman" w:eastAsia="仿宋_GB2312" w:cs="Times New Roman"/>
          <w:color w:val="auto"/>
          <w:highlight w:val="none"/>
          <w:u w:val="none"/>
        </w:rPr>
        <w:drawing>
          <wp:inline distT="0" distB="0" distL="114300" distR="114300">
            <wp:extent cx="5172075" cy="1762125"/>
            <wp:effectExtent l="0" t="0" r="9525" b="9525"/>
            <wp:docPr id="20"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true"/>
                    </pic:cNvPicPr>
                  </pic:nvPicPr>
                  <pic:blipFill>
                    <a:blip r:embed="rId6"/>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逾期增值税扣税凭证复印件必需整洁、清晰，在凭证备注栏注明“与原件一致”并签章，增值税专用发票复印件必需裁剪成与原票大小一致。</w:t>
      </w:r>
    </w:p>
    <w:p>
      <w:pPr>
        <w:widowControl/>
        <w:kinsoku w:val="0"/>
        <w:wordWrap w:val="0"/>
        <w:topLinePunct/>
        <w:ind w:firstLine="31680"/>
        <w:jc w:val="left"/>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客观原因包括如下类型：</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）因自然灾害、社会突发事件等不可抗力因素造成增值税扣税凭证逾期；</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）增值税扣税凭证被盗、抢，或者因邮寄丢失、误递导致逾期；</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）有关司法、行政机关在办理业务或者检查中，扣押增值税扣税凭证，纳税人不能正常履行申报义务，或者税务机关信息系统、网络故障，未能及时处理纳税人网上认证数据等导致增值税扣税凭证逾期；</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）买卖双方因经济纠纷，未能及时传递增值税扣税凭证，或者纳税人变更纳税地点，注销旧户和重新办理税务登记的时间过长，导致增值税扣税凭证逾期；</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）由于企业办税人员伤亡、突发危重疾病或者擅自离职，未能办理交接手续，导致增值税扣税凭证逾期；</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w:t>
      </w: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rPr>
        <w:t>）国家税务总局规定的其他情形。</w:t>
      </w:r>
    </w:p>
    <w:p>
      <w:pPr>
        <w:widowControl/>
        <w:kinsoku w:val="0"/>
        <w:wordWrap w:val="0"/>
        <w:topLinePunct/>
        <w:ind w:firstLine="31680"/>
        <w:jc w:val="left"/>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增值税一般纳税人由于除上述客观原因以外的其他原因造成增值税扣税凭证逾期的，仍应按照增值税扣税凭证抵扣期限有关规定执行。</w:t>
      </w:r>
    </w:p>
    <w:p>
      <w:pPr>
        <w:widowControl/>
        <w:kinsoku w:val="0"/>
        <w:wordWrap w:val="0"/>
        <w:topLinePunct/>
        <w:ind w:firstLine="31680"/>
        <w:jc w:val="left"/>
        <w:rPr>
          <w:rFonts w:ascii="Times New Roman" w:hAnsi="Times New Roman" w:eastAsia="宋体" w:cs="Times New Roman"/>
          <w:color w:val="auto"/>
          <w:highlight w:val="none"/>
          <w:u w:val="none"/>
          <w:shd w:val="clear" w:color="auto" w:fill="FFFFFF"/>
        </w:rPr>
      </w:pPr>
      <w:r>
        <w:rPr>
          <w:rFonts w:ascii="Times New Roman" w:hAnsi="Times New Roman" w:eastAsia="宋体" w:cs="Times New Roman"/>
          <w:color w:val="auto"/>
          <w:highlight w:val="none"/>
          <w:u w:val="none"/>
          <w:shd w:val="clear" w:color="auto" w:fill="FFFFFF"/>
        </w:rPr>
        <w:t>6.</w:t>
      </w:r>
      <w:r>
        <w:rPr>
          <w:rFonts w:hint="default" w:ascii="Times New Roman" w:hAnsi="Times New Roman" w:eastAsia="宋体" w:cs="Times New Roman"/>
          <w:color w:val="auto"/>
          <w:highlight w:val="none"/>
          <w:u w:val="none"/>
          <w:shd w:val="clear" w:color="auto" w:fill="FFFFFF"/>
        </w:rPr>
        <w:t>增值税扣税凭证逾期情况说明。纳税人应详细说明未能按期办理认证或者申请稽核比对的原因，并加盖企业公章。</w:t>
      </w:r>
    </w:p>
    <w:p>
      <w:pPr>
        <w:widowControl/>
        <w:kinsoku w:val="0"/>
        <w:wordWrap w:val="0"/>
        <w:topLinePunct/>
        <w:ind w:firstLine="480" w:firstLineChars="0"/>
        <w:jc w:val="left"/>
        <w:rPr>
          <w:rFonts w:ascii="Times New Roman" w:hAnsi="Times New Roman" w:eastAsia="宋体" w:cs="Times New Roman"/>
          <w:color w:val="auto"/>
          <w:highlight w:val="none"/>
          <w:u w:val="none"/>
          <w:shd w:val="clear" w:color="auto" w:fill="FFFFFF"/>
        </w:rPr>
      </w:pPr>
      <w:r>
        <w:rPr>
          <w:rFonts w:hint="default" w:ascii="Times New Roman" w:hAnsi="Times New Roman" w:eastAsia="宋体" w:cs="Times New Roman"/>
          <w:color w:val="auto"/>
          <w:highlight w:val="none"/>
          <w:u w:val="none"/>
          <w:shd w:val="clear" w:color="auto" w:fill="FFFFFF"/>
        </w:rPr>
        <w:t>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pPr>
        <w:widowControl/>
        <w:kinsoku w:val="0"/>
        <w:wordWrap w:val="0"/>
        <w:topLinePunct/>
        <w:ind w:firstLine="480" w:firstLineChars="0"/>
        <w:jc w:val="left"/>
        <w:rPr>
          <w:rFonts w:ascii="Times New Roman" w:hAnsi="Times New Roman" w:eastAsia="宋体" w:cs="Times New Roman"/>
          <w:color w:val="auto"/>
          <w:highlight w:val="none"/>
          <w:u w:val="none"/>
          <w:shd w:val="clear" w:color="auto" w:fill="FFFFFF"/>
        </w:rPr>
      </w:pPr>
      <w:r>
        <w:rPr>
          <w:rFonts w:hint="default" w:ascii="Times New Roman" w:hAnsi="Times New Roman" w:eastAsia="宋体" w:cs="Times New Roman"/>
          <w:color w:val="auto"/>
          <w:highlight w:val="none"/>
          <w:u w:val="none"/>
          <w:shd w:val="clear" w:color="auto" w:fill="FFFFFF"/>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递导致增值税扣税凭证逾期的，应提供邮政单位出具的说明。</w:t>
      </w:r>
    </w:p>
    <w:p>
      <w:pPr>
        <w:widowControl/>
        <w:kinsoku w:val="0"/>
        <w:wordWrap w:val="0"/>
        <w:topLinePunct/>
        <w:ind w:firstLine="480" w:firstLineChars="0"/>
        <w:jc w:val="left"/>
        <w:rPr>
          <w:rFonts w:hint="default" w:ascii="Times New Roman" w:hAnsi="Times New Roman" w:eastAsia="宋体" w:cs="Times New Roman"/>
          <w:color w:val="auto"/>
          <w:highlight w:val="none"/>
          <w:u w:val="none"/>
          <w:shd w:val="clear" w:color="auto" w:fill="FFFFFF"/>
        </w:rPr>
      </w:pPr>
      <w:r>
        <w:rPr>
          <w:rFonts w:hint="default" w:ascii="Times New Roman" w:hAnsi="Times New Roman" w:eastAsia="宋体" w:cs="Times New Roman"/>
          <w:color w:val="auto"/>
          <w:highlight w:val="none"/>
          <w:u w:val="none"/>
          <w:shd w:val="clear" w:color="auto" w:fill="FFFFFF"/>
        </w:rPr>
        <w:t>由于税务机关自身原因造成纳税人增值税扣税凭证逾期的，主管税务机关在上报文件中说明相关情况。具体为，税务机关信息系统或者网络故障，未能及时处理纳税人网上认证数据的，主管税务机关详细说明信息系统或网络故障出现、持续的时间，故障原因及表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ascii="Times New Roman" w:hAnsi="Times New Roman" w:eastAsia="宋体" w:cs="Times New Roman"/>
          <w:color w:val="auto"/>
          <w:kern w:val="2"/>
          <w:sz w:val="24"/>
          <w:szCs w:val="24"/>
          <w:highlight w:val="none"/>
          <w:u w:val="none"/>
          <w:shd w:val="clear" w:color="auto" w:fill="FFFFFF"/>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7.纳税人取得2017年1月1日及以后开具的增值税专用发票、海关进口增值税专用缴款书、机动车销售统一发票、收费公路通行费增值税电子普通发票，取消认证确认、稽核比对、申报抵扣的期限，无需办理本事项。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纳税人取得2016年12月31日及以前开具的增值税专用发票、海关进口增值税专用缴款书、机动车销售统一发票，超过认证确认、稽核比对、申报抵扣期限，符合规定条件的，仍需办理本事项。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FFFFFF"/>
          <w:lang w:eastAsia="zh-CN"/>
        </w:rPr>
      </w:pPr>
      <w:r>
        <w:rPr>
          <w:rFonts w:hint="default" w:ascii="Times New Roman" w:hAnsi="Times New Roman" w:eastAsia="宋体" w:cs="Times New Roman"/>
          <w:color w:val="auto"/>
          <w:highlight w:val="none"/>
          <w:u w:val="none"/>
          <w:lang w:val="en-US" w:eastAsia="zh-CN"/>
        </w:rPr>
        <w:t>8.税务机关提供“最多跑一次”服务。纳税人在资料完整且符合法定受理条件的前提下，最多只需要到税务机关跑一次。</w:t>
      </w:r>
    </w:p>
    <w:p>
      <w:pPr>
        <w:widowControl/>
        <w:kinsoku w:val="0"/>
        <w:wordWrap w:val="0"/>
        <w:topLinePunct/>
        <w:spacing w:before="313" w:beforeLines="100" w:after="313" w:afterLines="100"/>
        <w:ind w:firstLine="480" w:firstLineChars="0"/>
        <w:jc w:val="left"/>
        <w:rPr>
          <w:rFonts w:hint="default" w:ascii="Times New Roman" w:hAnsi="Times New Roman" w:eastAsia="宋体" w:cs="Times New Roman"/>
          <w:color w:val="auto"/>
          <w:highlight w:val="none"/>
          <w:u w:val="none"/>
          <w:shd w:val="clear" w:color="auto" w:fill="FFFFFF"/>
        </w:rPr>
      </w:pPr>
    </w:p>
    <w:p>
      <w:pPr>
        <w:pStyle w:val="16"/>
        <w:keepNext w:val="0"/>
        <w:widowControl/>
        <w:kinsoku w:val="0"/>
        <w:wordWrap w:val="0"/>
        <w:adjustRightInd/>
        <w:snapToGrid/>
        <w:spacing w:before="313" w:after="313"/>
        <w:ind w:firstLine="31680"/>
        <w:rPr>
          <w:color w:val="auto"/>
          <w:highlight w:val="none"/>
          <w:u w:val="none"/>
        </w:rPr>
      </w:pPr>
      <w:bookmarkStart w:id="19" w:name="_Toc28257_WPSOffice_Level2"/>
      <w:bookmarkStart w:id="20" w:name="_Toc29913_WPSOffice_Level2"/>
      <w:r>
        <w:rPr>
          <w:color w:val="auto"/>
          <w:highlight w:val="none"/>
          <w:u w:val="none"/>
        </w:rPr>
        <w:t>2.</w:t>
      </w:r>
      <w:r>
        <w:rPr>
          <w:rFonts w:hint="eastAsia"/>
          <w:color w:val="auto"/>
          <w:highlight w:val="none"/>
          <w:u w:val="none"/>
          <w:lang w:val="en-US" w:eastAsia="zh-CN"/>
        </w:rPr>
        <w:t>4</w:t>
      </w:r>
      <w:r>
        <w:rPr>
          <w:color w:val="auto"/>
          <w:highlight w:val="none"/>
          <w:u w:val="none"/>
        </w:rPr>
        <w:t>.3—0</w:t>
      </w:r>
      <w:r>
        <w:rPr>
          <w:rFonts w:hint="eastAsia"/>
          <w:color w:val="auto"/>
          <w:highlight w:val="none"/>
          <w:u w:val="none"/>
          <w:lang w:val="en-US" w:eastAsia="zh-CN"/>
        </w:rPr>
        <w:t>55</w:t>
      </w:r>
      <w:r>
        <w:rPr>
          <w:rFonts w:hint="default" w:cs="Times New Roman"/>
          <w:color w:val="auto"/>
          <w:highlight w:val="none"/>
          <w:u w:val="none"/>
        </w:rPr>
        <w:t>　海关缴款书核查申请</w:t>
      </w:r>
      <w:bookmarkEnd w:id="19"/>
      <w:bookmarkEnd w:id="20"/>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海关缴款书核查申请</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60" w:lineRule="auto"/>
        <w:ind w:firstLine="420"/>
        <w:jc w:val="left"/>
        <w:rPr>
          <w:rFonts w:hint="default" w:ascii="Times New Roman" w:hAnsi="Times New Roman" w:eastAsia="宋体" w:cs="Times New Roman"/>
          <w:i w:val="0"/>
          <w:iCs w:val="0"/>
          <w:caps w:val="0"/>
          <w:color w:val="auto"/>
          <w:spacing w:val="0"/>
          <w:kern w:val="2"/>
          <w:sz w:val="24"/>
          <w:szCs w:val="24"/>
          <w:highlight w:val="none"/>
          <w:u w:val="none"/>
          <w:shd w:val="clear" w:color="auto" w:fill="auto"/>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auto"/>
        </w:rPr>
        <w:t>对于稽核比对结果为不符、缺联的海关缴款书，纳税人应当持海关缴款书原件向主管税务机关申请数据修改或者核对，属于纳税人数据采集错误的，数据修改后再次进行稽核比对；不属于数据采集错误的，纳税人可向主管税务机关申请数据核对，主管税务机关会同海关进行核查。</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60" w:lineRule="auto"/>
        <w:ind w:firstLine="420"/>
        <w:jc w:val="left"/>
        <w:rPr>
          <w:rFonts w:hint="default" w:ascii="Times New Roman" w:hAnsi="Times New Roman" w:eastAsia="宋体" w:cs="Times New Roman"/>
          <w:color w:val="auto"/>
          <w:kern w:val="2"/>
          <w:highlight w:val="none"/>
          <w:u w:val="none"/>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auto"/>
        </w:rPr>
        <w:t>对于稽核比对结果为重号的海关缴款书，纳税人可向主管税务机关申请核查。</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rPr>
        <w:t>《国家税务总局海关总署关于实行海关进口增值税专用缴款书“先比对后抵扣”管理办法有关问题的公告》（国家税务总局海关总署公告</w:t>
      </w:r>
      <w:r>
        <w:rPr>
          <w:rFonts w:ascii="Times New Roman" w:hAnsi="Times New Roman" w:eastAsia="宋体" w:cs="Times New Roman"/>
          <w:color w:val="auto"/>
          <w:highlight w:val="none"/>
          <w:u w:val="none"/>
        </w:rPr>
        <w:t>2013</w:t>
      </w:r>
      <w:r>
        <w:rPr>
          <w:rFonts w:hint="default" w:ascii="Times New Roman" w:hAnsi="Times New Roman" w:eastAsia="宋体" w:cs="Times New Roman"/>
          <w:color w:val="auto"/>
          <w:highlight w:val="none"/>
          <w:u w:val="none"/>
        </w:rPr>
        <w:t>年第</w:t>
      </w:r>
      <w:r>
        <w:rPr>
          <w:rFonts w:ascii="Times New Roman" w:hAnsi="Times New Roman" w:eastAsia="宋体" w:cs="Times New Roman"/>
          <w:color w:val="auto"/>
          <w:highlight w:val="none"/>
          <w:u w:val="none"/>
        </w:rPr>
        <w:t>31</w:t>
      </w:r>
      <w:r>
        <w:rPr>
          <w:rFonts w:hint="default" w:ascii="Times New Roman" w:hAnsi="Times New Roman" w:eastAsia="宋体" w:cs="Times New Roman"/>
          <w:color w:val="auto"/>
          <w:highlight w:val="none"/>
          <w:u w:val="none"/>
        </w:rPr>
        <w:t>号）</w:t>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60" w:lineRule="auto"/>
        <w:ind w:firstLine="420"/>
        <w:rPr>
          <w:rFonts w:hint="default" w:ascii="Times New Roman" w:hAnsi="Times New Roman" w:eastAsia="宋体" w:cs="Times New Roman"/>
          <w:i w:val="0"/>
          <w:iCs w:val="0"/>
          <w:caps w:val="0"/>
          <w:color w:val="auto"/>
          <w:spacing w:val="0"/>
          <w:kern w:val="2"/>
          <w:sz w:val="24"/>
          <w:szCs w:val="24"/>
          <w:highlight w:val="none"/>
          <w:u w:val="none"/>
          <w:shd w:val="clear" w:color="auto" w:fill="auto"/>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2.</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begin"/>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instrText xml:space="preserve"> HYPERLINK "https://12366.chinatax.gov.cn/sscx/detail?code=0000000002013081600003" \t "https://12366.chinatax.gov.cn/bsznBLH/_black" </w:instrTex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separate"/>
      </w:r>
      <w:r>
        <w:rPr>
          <w:rStyle w:val="10"/>
          <w:rFonts w:hint="default" w:ascii="Times New Roman" w:hAnsi="Times New Roman" w:eastAsia="宋体" w:cs="Times New Roman"/>
          <w:i w:val="0"/>
          <w:iCs w:val="0"/>
          <w:caps w:val="0"/>
          <w:color w:val="auto"/>
          <w:spacing w:val="0"/>
          <w:kern w:val="2"/>
          <w:sz w:val="24"/>
          <w:szCs w:val="24"/>
          <w:highlight w:val="none"/>
          <w:u w:val="none"/>
          <w:shd w:val="clear" w:color="auto" w:fill="FFFFFF"/>
        </w:rPr>
        <w:t>《国家税务总局 海关总署关于实行海关进口增值税专用缴款书“先比对后抵扣”管理办法有关事项的通知》（税总发〔2013〕76号）</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end"/>
      </w:r>
    </w:p>
    <w:p>
      <w:pPr>
        <w:pStyle w:val="8"/>
        <w:widowControl/>
        <w:pBdr>
          <w:top w:val="none" w:color="auto" w:sz="0" w:space="0"/>
          <w:left w:val="none" w:color="auto" w:sz="0" w:space="0"/>
          <w:bottom w:val="none" w:color="auto" w:sz="0" w:space="0"/>
          <w:right w:val="none" w:color="auto" w:sz="0" w:space="0"/>
        </w:pBdr>
        <w:kinsoku w:val="0"/>
        <w:wordWrap w:val="0"/>
        <w:topLinePunct/>
        <w:spacing w:beforeAutospacing="0" w:afterAutospacing="0" w:line="360" w:lineRule="auto"/>
        <w:ind w:firstLine="420"/>
        <w:rPr>
          <w:rFonts w:hint="default" w:ascii="Times New Roman" w:hAnsi="Times New Roman" w:eastAsia="宋体" w:cs="Times New Roman"/>
          <w:color w:val="auto"/>
          <w:highlight w:val="none"/>
          <w:u w:val="none"/>
        </w:rPr>
      </w:pP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t>3.</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begin"/>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instrText xml:space="preserve"> HYPERLINK "https://12366.chinatax.gov.cn/sscx/detail?code=0000000002019101700001" \t "https://12366.chinatax.gov.cn/bsznBLH/_black" </w:instrTex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separate"/>
      </w:r>
      <w:r>
        <w:rPr>
          <w:rStyle w:val="10"/>
          <w:rFonts w:hint="default" w:ascii="Times New Roman" w:hAnsi="Times New Roman" w:eastAsia="宋体" w:cs="Times New Roman"/>
          <w:i w:val="0"/>
          <w:iCs w:val="0"/>
          <w:caps w:val="0"/>
          <w:color w:val="auto"/>
          <w:spacing w:val="0"/>
          <w:kern w:val="2"/>
          <w:sz w:val="24"/>
          <w:szCs w:val="24"/>
          <w:highlight w:val="none"/>
          <w:u w:val="none"/>
          <w:shd w:val="clear" w:color="auto" w:fill="FFFFFF"/>
        </w:rPr>
        <w:t>《国家税务总局关于增值税发票管理等有关事项的公告》（国家税务总局公告2019年第33号）</w:t>
      </w:r>
      <w:r>
        <w:rPr>
          <w:rFonts w:hint="default" w:ascii="Times New Roman" w:hAnsi="Times New Roman" w:eastAsia="宋体" w:cs="Times New Roman"/>
          <w:i w:val="0"/>
          <w:iCs w:val="0"/>
          <w:caps w:val="0"/>
          <w:color w:val="auto"/>
          <w:spacing w:val="0"/>
          <w:kern w:val="2"/>
          <w:sz w:val="24"/>
          <w:szCs w:val="24"/>
          <w:highlight w:val="none"/>
          <w:u w:val="none"/>
          <w:shd w:val="clear" w:color="auto" w:fill="FFFFFF"/>
        </w:rPr>
        <w:fldChar w:fldCharType="end"/>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667"/>
        <w:gridCol w:w="54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667"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54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p>
        </w:tc>
        <w:tc>
          <w:tcPr>
            <w:tcW w:w="4667"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《“异常”海关进口增值税专用缴款书数据核对申请书》</w:t>
            </w:r>
          </w:p>
        </w:tc>
        <w:tc>
          <w:tcPr>
            <w:tcW w:w="54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2</w:t>
            </w:r>
          </w:p>
        </w:tc>
        <w:tc>
          <w:tcPr>
            <w:tcW w:w="4667"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海关进口增值税专用缴款书原件</w:t>
            </w:r>
          </w:p>
        </w:tc>
        <w:tc>
          <w:tcPr>
            <w:tcW w:w="54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可通过办税服务厅（场所），具体地点</w:t>
      </w:r>
      <w:r>
        <w:rPr>
          <w:rFonts w:hint="default" w:ascii="Times New Roman" w:hAnsi="Times New Roman" w:eastAsia="宋体" w:cs="Times New Roman"/>
          <w:color w:val="auto"/>
          <w:highlight w:val="none"/>
          <w:u w:val="none"/>
          <w:lang w:eastAsia="zh-CN"/>
        </w:rPr>
        <w:t>可从云南省税务局网站“纳税服务”-“办税地图”栏目查询</w:t>
      </w:r>
      <w:r>
        <w:rPr>
          <w:rFonts w:ascii="Times New Roman" w:hAnsi="Times New Roman" w:eastAsia="宋体" w:cs="Times New Roman"/>
          <w:sz w:val="24"/>
          <w:szCs w:val="24"/>
        </w:rPr>
        <w:t>,其中海关缴款书重号核查申请还可通过电子税务局办理。</w:t>
      </w:r>
      <w:r>
        <w:rPr>
          <w:rFonts w:hint="default" w:ascii="Times New Roman" w:hAnsi="Times New Roman" w:eastAsia="宋体" w:cs="Times New Roman"/>
          <w:color w:val="auto"/>
          <w:highlight w:val="none"/>
          <w:u w:val="none"/>
          <w:lang w:eastAsia="zh-CN"/>
        </w:rPr>
        <w:t>。</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7</w:t>
      </w:r>
      <w:r>
        <w:rPr>
          <w:rFonts w:hint="default" w:ascii="Times New Roman" w:hAnsi="Times New Roman" w:eastAsia="宋体" w:cs="Times New Roman"/>
          <w:color w:val="auto"/>
          <w:highlight w:val="none"/>
          <w:u w:val="none"/>
        </w:rPr>
        <w:t>个工作日内向海关发函。</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72075" cy="1762125"/>
            <wp:effectExtent l="0" t="0" r="9525" b="9525"/>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11"/>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lang w:eastAsia="zh-CN"/>
        </w:rPr>
        <w:t>文书表单可在云南省税务局网站、云南省电子税务局公众服务模块“下载中心”栏目查询下载或到办税服务厅领取</w:t>
      </w:r>
      <w:r>
        <w:rPr>
          <w:rFonts w:hint="default" w:ascii="Times New Roman" w:hAnsi="Times New Roman" w:eastAsia="宋体" w:cs="Times New Roman"/>
          <w:color w:val="auto"/>
          <w:highlight w:val="none"/>
          <w:u w:val="none"/>
        </w:rPr>
        <w:t>。</w:t>
      </w:r>
    </w:p>
    <w:p>
      <w:pPr>
        <w:widowControl/>
        <w:kinsoku w:val="0"/>
        <w:wordWrap w:val="0"/>
        <w:topLinePunct/>
        <w:ind w:firstLine="31680"/>
        <w:rPr>
          <w:rFonts w:hint="eastAsia" w:ascii="Times New Roman" w:hAnsi="Times New Roman" w:eastAsia="宋体" w:cs="Times New Roman"/>
          <w:color w:val="auto"/>
          <w:highlight w:val="none"/>
          <w:u w:val="none"/>
          <w:lang w:val="en-US" w:eastAsia="zh-CN"/>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cs="Times New Roman"/>
          <w:color w:val="auto"/>
          <w:highlight w:val="none"/>
          <w:u w:val="none"/>
        </w:rPr>
      </w:pPr>
      <w:r>
        <w:rPr>
          <w:rFonts w:hint="eastAsia" w:ascii="Times New Roman" w:hAnsi="Times New Roman" w:eastAsia="宋体" w:cs="Times New Roman"/>
          <w:color w:val="auto"/>
          <w:highlight w:val="none"/>
          <w:u w:val="none"/>
        </w:rPr>
        <w:t>4.对于稽核比对结果为不符、缺联的海关缴款书，纳税人应当持海关缴款书原件向主管税务机关申请数据修改或者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增值税发票综合服务平台查询、选择用于申报抵扣或出口退税的海关缴款书信息。</w:t>
      </w:r>
    </w:p>
    <w:p>
      <w:pPr>
        <w:widowControl/>
        <w:kinsoku w:val="0"/>
        <w:wordWrap w:val="0"/>
        <w:topLinePunct/>
        <w:ind w:firstLine="31680"/>
        <w:rPr>
          <w:rFonts w:hint="eastAsia"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lang w:val="en-US" w:eastAsia="zh-CN"/>
        </w:rPr>
        <w:t>5.</w:t>
      </w:r>
      <w:r>
        <w:rPr>
          <w:rFonts w:hint="eastAsia" w:ascii="Times New Roman" w:hAnsi="Times New Roman" w:eastAsia="宋体" w:cs="Times New Roman"/>
          <w:color w:val="auto"/>
          <w:highlight w:val="none"/>
          <w:u w:val="none"/>
        </w:rPr>
        <w:t>对于稽核比对结果为重号的海关缴款书，纳税人可向主管税务机关申请核查。经核查，海关缴款书票面信息与纳税人实际进口货物业务一致的，纳税人登录增值税发票综合服务平台查询、选择用于申报抵扣或出口退税的海关缴款书信息。</w:t>
      </w:r>
    </w:p>
    <w:p>
      <w:pPr>
        <w:widowControl/>
        <w:kinsoku w:val="0"/>
        <w:wordWrap w:val="0"/>
        <w:topLinePunct/>
        <w:spacing w:before="313" w:beforeLines="100" w:after="313" w:afterLines="100"/>
        <w:ind w:firstLine="31680"/>
        <w:rPr>
          <w:rFonts w:ascii="Times New Roman" w:hAnsi="Times New Roman" w:eastAsia="宋体" w:cs="Times New Roman"/>
          <w:color w:val="auto"/>
          <w:highlight w:val="none"/>
          <w:u w:val="none"/>
          <w:shd w:val="clear" w:color="auto" w:fill="FFFFFF"/>
        </w:rPr>
      </w:pPr>
      <w:r>
        <w:rPr>
          <w:rFonts w:ascii="Times New Roman" w:hAnsi="Times New Roman" w:eastAsia="宋体" w:cs="Times New Roman"/>
          <w:color w:val="auto"/>
          <w:highlight w:val="none"/>
          <w:u w:val="none"/>
        </w:rPr>
        <w:t>6.</w:t>
      </w:r>
      <w:r>
        <w:rPr>
          <w:rFonts w:hint="default" w:ascii="Times New Roman" w:hAnsi="Times New Roman" w:eastAsia="宋体" w:cs="Times New Roman"/>
          <w:color w:val="auto"/>
          <w:highlight w:val="none"/>
          <w:u w:val="none"/>
          <w:shd w:val="clear" w:color="auto" w:fill="FFFFFF"/>
        </w:rPr>
        <w:t>对于稽核比对结果为滞留的海关缴款书，可继续参与稽核比对，纳税人不需申请数据核对。</w:t>
      </w:r>
    </w:p>
    <w:p>
      <w:pPr>
        <w:pStyle w:val="16"/>
        <w:keepNext w:val="0"/>
        <w:widowControl/>
        <w:kinsoku w:val="0"/>
        <w:wordWrap w:val="0"/>
        <w:adjustRightInd/>
        <w:snapToGrid/>
        <w:spacing w:before="313" w:after="313"/>
        <w:ind w:firstLine="31680"/>
        <w:rPr>
          <w:color w:val="auto"/>
          <w:highlight w:val="none"/>
          <w:u w:val="none"/>
        </w:rPr>
      </w:pPr>
      <w:r>
        <w:rPr>
          <w:color w:val="auto"/>
          <w:highlight w:val="none"/>
          <w:u w:val="none"/>
        </w:rPr>
        <w:t>2.</w:t>
      </w:r>
      <w:r>
        <w:rPr>
          <w:rFonts w:hint="eastAsia"/>
          <w:color w:val="auto"/>
          <w:highlight w:val="none"/>
          <w:u w:val="none"/>
          <w:lang w:val="en-US" w:eastAsia="zh-CN"/>
        </w:rPr>
        <w:t>4</w:t>
      </w:r>
      <w:r>
        <w:rPr>
          <w:color w:val="auto"/>
          <w:highlight w:val="none"/>
          <w:u w:val="none"/>
        </w:rPr>
        <w:t>.4—0</w:t>
      </w:r>
      <w:r>
        <w:rPr>
          <w:rFonts w:hint="eastAsia"/>
          <w:color w:val="auto"/>
          <w:highlight w:val="none"/>
          <w:u w:val="none"/>
          <w:lang w:val="en-US" w:eastAsia="zh-CN"/>
        </w:rPr>
        <w:t>56</w:t>
      </w:r>
      <w:r>
        <w:rPr>
          <w:rFonts w:hint="default" w:cs="Times New Roman"/>
          <w:color w:val="auto"/>
          <w:highlight w:val="none"/>
          <w:u w:val="none"/>
        </w:rPr>
        <w:t>　发票真伪鉴定</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【事项名称】</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发票真伪鉴定</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【申请条件】</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用票单位和个人有权申请税务机关对发票的真伪进行鉴别。</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【设定依据】</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《中华人民共和国发票管理办法》第二十四条</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《中华人民共和国发票管理办法实施细则》（国家税务总局令第</w:t>
      </w:r>
      <w:r>
        <w:rPr>
          <w:rFonts w:ascii="Times New Roman" w:hAnsi="Times New Roman" w:eastAsia="宋体" w:cs="Times New Roman"/>
          <w:color w:val="auto"/>
          <w:highlight w:val="none"/>
          <w:u w:val="none"/>
        </w:rPr>
        <w:t>25</w:t>
      </w:r>
      <w:r>
        <w:rPr>
          <w:rFonts w:hint="default" w:ascii="Times New Roman" w:hAnsi="Times New Roman" w:eastAsia="宋体" w:cs="Times New Roman"/>
          <w:color w:val="auto"/>
          <w:highlight w:val="none"/>
          <w:u w:val="none"/>
        </w:rPr>
        <w:t>号公布，国家税务总局令第</w:t>
      </w:r>
      <w:r>
        <w:rPr>
          <w:rFonts w:ascii="Times New Roman" w:hAnsi="Times New Roman" w:eastAsia="宋体" w:cs="Times New Roman"/>
          <w:color w:val="auto"/>
          <w:highlight w:val="none"/>
          <w:u w:val="none"/>
        </w:rPr>
        <w:t>37</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44</w:t>
      </w:r>
      <w:r>
        <w:rPr>
          <w:rFonts w:hint="default" w:ascii="Times New Roman" w:hAnsi="Times New Roman" w:eastAsia="宋体" w:cs="Times New Roman"/>
          <w:color w:val="auto"/>
          <w:highlight w:val="none"/>
          <w:u w:val="none"/>
        </w:rPr>
        <w:t>号、第</w:t>
      </w:r>
      <w:r>
        <w:rPr>
          <w:rFonts w:ascii="Times New Roman" w:hAnsi="Times New Roman" w:eastAsia="宋体" w:cs="Times New Roman"/>
          <w:color w:val="auto"/>
          <w:highlight w:val="none"/>
          <w:u w:val="none"/>
        </w:rPr>
        <w:t>48</w:t>
      </w:r>
      <w:r>
        <w:rPr>
          <w:rFonts w:hint="default" w:ascii="Times New Roman" w:hAnsi="Times New Roman" w:eastAsia="宋体" w:cs="Times New Roman"/>
          <w:color w:val="auto"/>
          <w:highlight w:val="none"/>
          <w:u w:val="none"/>
        </w:rPr>
        <w:t>号修改）第三十三条</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序号</w:t>
            </w:r>
          </w:p>
        </w:tc>
        <w:tc>
          <w:tcPr>
            <w:tcW w:w="4536" w:type="dxa"/>
            <w:gridSpan w:val="2"/>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材料名称</w:t>
            </w:r>
          </w:p>
        </w:tc>
        <w:tc>
          <w:tcPr>
            <w:tcW w:w="680"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数量</w:t>
            </w:r>
          </w:p>
        </w:tc>
        <w:tc>
          <w:tcPr>
            <w:tcW w:w="2268" w:type="dxa"/>
            <w:shd w:val="clear" w:color="auto" w:fill="D9D9D9"/>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ascii="Times New Roman" w:hAnsi="Times New Roman" w:eastAsia="黑体" w:cs="Times New Roman"/>
                <w:color w:val="auto"/>
                <w:sz w:val="18"/>
                <w:szCs w:val="18"/>
                <w:highlight w:val="none"/>
                <w:u w:val="none"/>
              </w:rPr>
              <w:t>1</w:t>
            </w:r>
          </w:p>
        </w:tc>
        <w:tc>
          <w:tcPr>
            <w:tcW w:w="4536" w:type="dxa"/>
            <w:gridSpan w:val="2"/>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待鉴定发票</w:t>
            </w:r>
          </w:p>
        </w:tc>
        <w:tc>
          <w:tcPr>
            <w:tcW w:w="680"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8D8D8"/>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21"/>
                <w:szCs w:val="21"/>
                <w:highlight w:val="none"/>
                <w:u w:val="none"/>
              </w:rPr>
            </w:pPr>
            <w:r>
              <w:rPr>
                <w:rFonts w:hint="default" w:ascii="Times New Roman" w:hAnsi="Times New Roman" w:eastAsia="黑体" w:cs="Times New Roman"/>
                <w:color w:val="auto"/>
                <w:sz w:val="21"/>
                <w:szCs w:val="21"/>
                <w:highlight w:val="none"/>
                <w:u w:val="none"/>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适用情形</w:t>
            </w:r>
          </w:p>
        </w:tc>
        <w:tc>
          <w:tcPr>
            <w:tcW w:w="2835"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材料名称</w:t>
            </w:r>
          </w:p>
        </w:tc>
        <w:tc>
          <w:tcPr>
            <w:tcW w:w="680"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数量</w:t>
            </w:r>
          </w:p>
        </w:tc>
        <w:tc>
          <w:tcPr>
            <w:tcW w:w="2268" w:type="dxa"/>
            <w:shd w:val="clear" w:color="auto" w:fill="D8D8D8"/>
            <w:noWrap w:val="0"/>
            <w:vAlign w:val="center"/>
          </w:tcPr>
          <w:p>
            <w:pPr>
              <w:pStyle w:val="17"/>
              <w:widowControl/>
              <w:kinsoku w:val="0"/>
              <w:wordWrap w:val="0"/>
              <w:topLinePunct/>
              <w:spacing w:line="240" w:lineRule="auto"/>
              <w:rPr>
                <w:rFonts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vMerge w:val="restart"/>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行政执法部门鉴定发票的</w:t>
            </w:r>
          </w:p>
        </w:tc>
        <w:tc>
          <w:tcPr>
            <w:tcW w:w="283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待鉴定发票复印件或者电子数据</w:t>
            </w:r>
          </w:p>
        </w:tc>
        <w:tc>
          <w:tcPr>
            <w:tcW w:w="680" w:type="dxa"/>
            <w:noWrap w:val="0"/>
            <w:vAlign w:val="top"/>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vMerge w:val="continue"/>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c>
          <w:tcPr>
            <w:tcW w:w="2835"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hint="default" w:ascii="Times New Roman" w:hAnsi="Times New Roman" w:eastAsia="黑体" w:cs="Times New Roman"/>
                <w:color w:val="auto"/>
                <w:sz w:val="18"/>
                <w:szCs w:val="18"/>
                <w:highlight w:val="none"/>
                <w:u w:val="none"/>
              </w:rPr>
              <w:t>单位介绍信</w:t>
            </w:r>
          </w:p>
        </w:tc>
        <w:tc>
          <w:tcPr>
            <w:tcW w:w="680" w:type="dxa"/>
            <w:noWrap w:val="0"/>
            <w:vAlign w:val="top"/>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r>
              <w:rPr>
                <w:rFonts w:ascii="Times New Roman" w:hAnsi="Times New Roman" w:eastAsia="黑体" w:cs="Times New Roman"/>
                <w:color w:val="auto"/>
                <w:sz w:val="18"/>
                <w:szCs w:val="18"/>
                <w:highlight w:val="none"/>
                <w:u w:val="none"/>
              </w:rPr>
              <w:t>1</w:t>
            </w:r>
            <w:r>
              <w:rPr>
                <w:rFonts w:hint="default" w:ascii="Times New Roman" w:hAnsi="Times New Roman" w:eastAsia="黑体" w:cs="Times New Roman"/>
                <w:color w:val="auto"/>
                <w:sz w:val="18"/>
                <w:szCs w:val="18"/>
                <w:highlight w:val="none"/>
                <w:u w:val="none"/>
              </w:rPr>
              <w:t>份</w:t>
            </w:r>
          </w:p>
        </w:tc>
        <w:tc>
          <w:tcPr>
            <w:tcW w:w="2268" w:type="dxa"/>
            <w:noWrap w:val="0"/>
            <w:vAlign w:val="center"/>
          </w:tcPr>
          <w:p>
            <w:pPr>
              <w:widowControl/>
              <w:kinsoku w:val="0"/>
              <w:wordWrap w:val="0"/>
              <w:topLinePunct/>
              <w:spacing w:line="240" w:lineRule="auto"/>
              <w:ind w:firstLine="0" w:firstLineChars="0"/>
              <w:jc w:val="center"/>
              <w:rPr>
                <w:rFonts w:ascii="Times New Roman" w:hAnsi="Times New Roman" w:eastAsia="黑体" w:cs="Times New Roman"/>
                <w:color w:val="auto"/>
                <w:sz w:val="18"/>
                <w:szCs w:val="18"/>
                <w:highlight w:val="none"/>
                <w:u w:val="none"/>
              </w:rPr>
            </w:pPr>
          </w:p>
        </w:tc>
      </w:tr>
    </w:tbl>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【办理地点】</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可通过办税服务厅（场所）</w:t>
      </w:r>
      <w:r>
        <w:rPr>
          <w:rFonts w:hint="default" w:ascii="Times New Roman" w:hAnsi="Times New Roman" w:eastAsia="宋体" w:cs="Times New Roman"/>
          <w:color w:val="auto"/>
          <w:highlight w:val="none"/>
          <w:u w:val="none"/>
          <w:lang w:eastAsia="zh-CN"/>
        </w:rPr>
        <w:t>、电子税务局</w:t>
      </w:r>
      <w:r>
        <w:rPr>
          <w:rFonts w:hint="default" w:ascii="Times New Roman" w:hAnsi="Times New Roman" w:eastAsia="宋体" w:cs="Times New Roman"/>
          <w:color w:val="auto"/>
          <w:highlight w:val="none"/>
          <w:u w:val="none"/>
          <w:lang w:val="en-US" w:eastAsia="zh-CN"/>
        </w:rPr>
        <w:t>办理</w:t>
      </w:r>
      <w:r>
        <w:rPr>
          <w:rFonts w:hint="default" w:ascii="Times New Roman" w:hAnsi="Times New Roman" w:eastAsia="宋体" w:cs="Times New Roman"/>
          <w:color w:val="auto"/>
          <w:highlight w:val="none"/>
          <w:u w:val="none"/>
        </w:rPr>
        <w:t>，具体地点</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【办理机构】</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主管税务机关</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【收费标准】</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不收费</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【办理时间】</w:t>
      </w:r>
    </w:p>
    <w:p>
      <w:pPr>
        <w:widowControl/>
        <w:kinsoku w:val="0"/>
        <w:wordWrap w:val="0"/>
        <w:topLinePunct/>
        <w:ind w:firstLine="31680"/>
        <w:rPr>
          <w:rFonts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即时办结</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【联系电话】</w:t>
      </w:r>
    </w:p>
    <w:p>
      <w:pPr>
        <w:widowControl/>
        <w:kinsoku w:val="0"/>
        <w:wordWrap w:val="0"/>
        <w:topLinePunct/>
        <w:ind w:firstLine="31680"/>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color w:val="auto"/>
          <w:highlight w:val="none"/>
          <w:u w:val="none"/>
        </w:rPr>
        <w:t>主管税务机关对外公开的联系电话，</w:t>
      </w:r>
      <w:r>
        <w:rPr>
          <w:rFonts w:hint="default" w:ascii="Times New Roman" w:hAnsi="Times New Roman" w:eastAsia="宋体" w:cs="Times New Roman"/>
          <w:color w:val="auto"/>
          <w:highlight w:val="none"/>
          <w:u w:val="none"/>
          <w:lang w:eastAsia="zh-CN"/>
        </w:rPr>
        <w:t>可从云南省税务局网站“纳税服务”-“办税地图”栏目查询。</w:t>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【办理流程】</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drawing>
          <wp:inline distT="0" distB="0" distL="114300" distR="114300">
            <wp:extent cx="5172075" cy="1762125"/>
            <wp:effectExtent l="0" t="0" r="9525" b="9525"/>
            <wp:docPr id="1"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true"/>
                    </pic:cNvPicPr>
                  </pic:nvPicPr>
                  <pic:blipFill>
                    <a:blip r:embed="rId12"/>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31680"/>
        <w:rPr>
          <w:rFonts w:ascii="Times New Roman" w:hAnsi="Times New Roman" w:eastAsia="黑体" w:cs="Times New Roman"/>
          <w:color w:val="auto"/>
          <w:highlight w:val="none"/>
          <w:u w:val="none"/>
        </w:rPr>
      </w:pPr>
      <w:r>
        <w:rPr>
          <w:rFonts w:hint="default" w:ascii="Times New Roman" w:hAnsi="Times New Roman" w:eastAsia="黑体" w:cs="Times New Roman"/>
          <w:color w:val="auto"/>
          <w:highlight w:val="none"/>
          <w:u w:val="none"/>
        </w:rPr>
        <w:t>【纳税人注意事项】</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1.</w:t>
      </w:r>
      <w:r>
        <w:rPr>
          <w:rFonts w:hint="default" w:ascii="Times New Roman" w:hAnsi="Times New Roman" w:eastAsia="宋体" w:cs="Times New Roman"/>
          <w:color w:val="auto"/>
          <w:highlight w:val="none"/>
          <w:u w:val="none"/>
        </w:rPr>
        <w:t>纳税人对报送材料的真实性和合法性承担责任。</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2.</w:t>
      </w:r>
      <w:r>
        <w:rPr>
          <w:rFonts w:hint="default" w:ascii="Times New Roman" w:hAnsi="Times New Roman" w:eastAsia="宋体" w:cs="Times New Roman"/>
          <w:color w:val="auto"/>
          <w:highlight w:val="none"/>
          <w:u w:val="none"/>
        </w:rPr>
        <w:t>纳税人使用符合电子签名法规定条件的电子签名，与手写签名或者盖章具有同等法律效力。</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3.</w:t>
      </w:r>
      <w:r>
        <w:rPr>
          <w:rFonts w:hint="default" w:ascii="Times New Roman" w:hAnsi="Times New Roman" w:eastAsia="宋体" w:cs="Times New Roman"/>
          <w:color w:val="auto"/>
          <w:highlight w:val="none"/>
          <w:u w:val="none"/>
        </w:rPr>
        <w:t>取得增值税发票的单位和个人可登陆全国增值税发票查验平台（</w:t>
      </w:r>
      <w:r>
        <w:rPr>
          <w:rFonts w:ascii="Times New Roman" w:hAnsi="Times New Roman" w:cs="Times New Roman"/>
          <w:color w:val="auto"/>
          <w:highlight w:val="none"/>
          <w:u w:val="none"/>
        </w:rPr>
        <w:fldChar w:fldCharType="begin"/>
      </w:r>
      <w:r>
        <w:rPr>
          <w:rFonts w:ascii="Times New Roman" w:hAnsi="Times New Roman" w:cs="Times New Roman"/>
          <w:color w:val="auto"/>
          <w:highlight w:val="none"/>
          <w:u w:val="none"/>
        </w:rPr>
        <w:instrText xml:space="preserve"> HYPERLINK "https://inv-veri.chinatax.gov.cn" </w:instrText>
      </w:r>
      <w:r>
        <w:rPr>
          <w:rFonts w:ascii="Times New Roman" w:hAnsi="Times New Roman" w:cs="Times New Roman"/>
          <w:color w:val="auto"/>
          <w:highlight w:val="none"/>
          <w:u w:val="none"/>
        </w:rPr>
        <w:fldChar w:fldCharType="separate"/>
      </w:r>
      <w:r>
        <w:rPr>
          <w:rFonts w:ascii="Times New Roman" w:hAnsi="Times New Roman" w:eastAsia="宋体" w:cs="Times New Roman"/>
          <w:color w:val="auto"/>
          <w:highlight w:val="none"/>
          <w:u w:val="none"/>
        </w:rPr>
        <w:t>https://inv-veri.chinatax.gov.cn</w:t>
      </w:r>
      <w:r>
        <w:rPr>
          <w:rFonts w:ascii="Times New Roman" w:hAnsi="Times New Roman" w:eastAsia="宋体" w:cs="Times New Roman"/>
          <w:color w:val="auto"/>
          <w:highlight w:val="none"/>
          <w:u w:val="none"/>
        </w:rPr>
        <w:fldChar w:fldCharType="end"/>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，对增值税发票管理系统开具的发票信息进行查验。</w:t>
      </w:r>
    </w:p>
    <w:p>
      <w:pPr>
        <w:widowControl/>
        <w:kinsoku w:val="0"/>
        <w:wordWrap w:val="0"/>
        <w:topLinePunct/>
        <w:ind w:firstLine="31680"/>
        <w:rPr>
          <w:rFonts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4.</w:t>
      </w:r>
      <w:r>
        <w:rPr>
          <w:rFonts w:hint="default" w:ascii="Times New Roman" w:hAnsi="Times New Roman" w:eastAsia="宋体" w:cs="Times New Roman"/>
          <w:color w:val="auto"/>
          <w:highlight w:val="none"/>
          <w:u w:val="none"/>
        </w:rPr>
        <w:t>普通发票的真伪鉴定由鉴定受理税务机关负责；受理税务机关鉴定有困难的，可以提请发票监制税务机关协助鉴定。</w:t>
      </w:r>
    </w:p>
    <w:p>
      <w:pPr>
        <w:widowControl/>
        <w:kinsoku w:val="0"/>
        <w:wordWrap w:val="0"/>
        <w:topLinePunct/>
        <w:ind w:firstLine="31680"/>
        <w:rPr>
          <w:rFonts w:hint="default" w:ascii="Times New Roman" w:hAnsi="Times New Roman" w:eastAsia="宋体" w:cs="Times New Roman"/>
          <w:color w:val="auto"/>
          <w:highlight w:val="none"/>
          <w:u w:val="none"/>
        </w:rPr>
      </w:pPr>
      <w:r>
        <w:rPr>
          <w:rFonts w:ascii="Times New Roman" w:hAnsi="Times New Roman" w:eastAsia="宋体" w:cs="Times New Roman"/>
          <w:color w:val="auto"/>
          <w:highlight w:val="none"/>
          <w:u w:val="none"/>
        </w:rPr>
        <w:t>5.</w:t>
      </w:r>
      <w:r>
        <w:rPr>
          <w:rFonts w:hint="default" w:ascii="Times New Roman" w:hAnsi="Times New Roman" w:eastAsia="宋体" w:cs="Times New Roman"/>
          <w:color w:val="auto"/>
          <w:highlight w:val="none"/>
          <w:u w:val="none"/>
        </w:rPr>
        <w:t>在伪造、变造现场查获的假发票，由当地税务机关负责鉴定。</w:t>
      </w:r>
    </w:p>
    <w:p>
      <w:r>
        <w:rPr>
          <w:rFonts w:hint="default" w:ascii="Times New Roman" w:hAnsi="Times New Roman" w:eastAsia="宋体" w:cs="Times New Roman"/>
          <w:color w:val="000000"/>
          <w:highlight w:val="none"/>
          <w:u w:val="none"/>
          <w:lang w:val="en-US" w:eastAsia="zh-CN"/>
        </w:rPr>
        <w:t>6.税务机关提供“最多跑一次”服务。纳税人在资料完整且符合法定受理条件的前提下，最多只需要到税务机关跑一次。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00"/>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A2384"/>
    <w:multiLevelType w:val="singleLevel"/>
    <w:tmpl w:val="201A2384"/>
    <w:lvl w:ilvl="0" w:tentative="0">
      <w:start w:val="3"/>
      <w:numFmt w:val="decimal"/>
      <w:lvlText w:val="%1."/>
      <w:lvlJc w:val="left"/>
      <w:pPr>
        <w:tabs>
          <w:tab w:val="left" w:pos="312"/>
        </w:tabs>
      </w:pPr>
    </w:lvl>
  </w:abstractNum>
  <w:abstractNum w:abstractNumId="1">
    <w:nsid w:val="21669231"/>
    <w:multiLevelType w:val="singleLevel"/>
    <w:tmpl w:val="21669231"/>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01F6F"/>
    <w:rsid w:val="1C2E5A74"/>
    <w:rsid w:val="3CB82D8A"/>
    <w:rsid w:val="421E06AB"/>
    <w:rsid w:val="43C01F6F"/>
    <w:rsid w:val="49991448"/>
    <w:rsid w:val="6CB6E16B"/>
    <w:rsid w:val="6D552E29"/>
    <w:rsid w:val="FBAE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3">
    <w:name w:val="heading 1"/>
    <w:basedOn w:val="1"/>
    <w:next w:val="1"/>
    <w:qFormat/>
    <w:uiPriority w:val="99"/>
    <w:pPr>
      <w:keepNext/>
      <w:keepLines/>
      <w:spacing w:before="340" w:after="330" w:line="240" w:lineRule="auto"/>
      <w:outlineLvl w:val="0"/>
    </w:pPr>
    <w:rPr>
      <w:rFonts w:eastAsia="黑体"/>
      <w:b/>
      <w:bCs/>
      <w:color w:val="000000"/>
      <w:kern w:val="44"/>
      <w:sz w:val="28"/>
      <w:szCs w:val="28"/>
    </w:rPr>
  </w:style>
  <w:style w:type="paragraph" w:styleId="4">
    <w:name w:val="heading 2"/>
    <w:basedOn w:val="1"/>
    <w:next w:val="1"/>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5">
    <w:name w:val="heading 3"/>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firstLine="643"/>
    </w:pPr>
    <w:rPr>
      <w:color w:val="000000"/>
      <w:kern w:val="21"/>
    </w:rPr>
  </w:style>
  <w:style w:type="paragraph" w:styleId="6">
    <w:name w:val="annotation text"/>
    <w:basedOn w:val="1"/>
    <w:semiHidden/>
    <w:qFormat/>
    <w:uiPriority w:val="99"/>
    <w:pPr>
      <w:jc w:val="left"/>
    </w:pPr>
    <w:rPr>
      <w:rFonts w:eastAsia="仿宋_GB2312"/>
    </w:rPr>
  </w:style>
  <w:style w:type="paragraph" w:styleId="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8">
    <w:name w:val="Normal (Web)"/>
    <w:basedOn w:val="1"/>
    <w:qFormat/>
    <w:uiPriority w:val="99"/>
    <w:pPr>
      <w:widowControl/>
      <w:spacing w:beforeAutospacing="1" w:afterAutospacing="1"/>
      <w:ind w:firstLine="0"/>
      <w:jc w:val="left"/>
    </w:pPr>
    <w:rPr>
      <w:rFonts w:ascii="宋体" w:hAnsi="宋体" w:eastAsia="仿宋_GB2312" w:cs="宋体"/>
      <w:kern w:val="0"/>
    </w:rPr>
  </w:style>
  <w:style w:type="paragraph" w:customStyle="1" w:styleId="11">
    <w:name w:val="样式1【标准】"/>
    <w:basedOn w:val="3"/>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12">
    <w:name w:val="二级标题"/>
    <w:basedOn w:val="4"/>
    <w:qFormat/>
    <w:uiPriority w:val="99"/>
    <w:pPr>
      <w:spacing w:beforeLines="150" w:afterLines="150" w:line="360" w:lineRule="auto"/>
      <w:ind w:firstLine="643"/>
    </w:pPr>
    <w:rPr>
      <w:rFonts w:ascii="Times New Roman" w:hAnsi="Times New Roman" w:eastAsia="黑体" w:cs="Times New Roman"/>
    </w:rPr>
  </w:style>
  <w:style w:type="paragraph" w:customStyle="1" w:styleId="13">
    <w:name w:val="【小 标头】"/>
    <w:basedOn w:val="1"/>
    <w:qFormat/>
    <w:uiPriority w:val="99"/>
    <w:pPr>
      <w:adjustRightInd w:val="0"/>
      <w:snapToGrid w:val="0"/>
      <w:ind w:firstLine="480"/>
    </w:pPr>
    <w:rPr>
      <w:rFonts w:ascii="黑体" w:hAnsi="黑体" w:eastAsia="黑体" w:cs="黑体"/>
    </w:rPr>
  </w:style>
  <w:style w:type="paragraph" w:customStyle="1" w:styleId="14">
    <w:name w:val="材料 表头"/>
    <w:basedOn w:val="15"/>
    <w:qFormat/>
    <w:uiPriority w:val="99"/>
  </w:style>
  <w:style w:type="paragraph" w:customStyle="1" w:styleId="15">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16">
    <w:name w:val="3 sunshine"/>
    <w:basedOn w:val="5"/>
    <w:qFormat/>
    <w:uiPriority w:val="99"/>
    <w:pPr>
      <w:spacing w:beforeLines="100" w:afterLines="100"/>
      <w:ind w:firstLine="562"/>
    </w:pPr>
  </w:style>
  <w:style w:type="paragraph" w:customStyle="1" w:styleId="17">
    <w:name w:val="材料 文本"/>
    <w:basedOn w:val="1"/>
    <w:qFormat/>
    <w:uiPriority w:val="99"/>
    <w:pPr>
      <w:ind w:firstLine="0" w:firstLineChars="0"/>
      <w:jc w:val="center"/>
    </w:pPr>
    <w:rPr>
      <w:rFonts w:ascii="黑体" w:hAnsi="黑体" w:eastAsia="黑体" w:cs="黑体"/>
      <w:sz w:val="18"/>
      <w:szCs w:val="18"/>
    </w:rPr>
  </w:style>
  <w:style w:type="paragraph" w:customStyle="1" w:styleId="18">
    <w:name w:val="事项名称"/>
    <w:basedOn w:val="1"/>
    <w:next w:val="1"/>
    <w:qFormat/>
    <w:uiPriority w:val="99"/>
    <w:rPr>
      <w:rFonts w:ascii="Times New Roman" w:hAnsi="Times New Roman" w:eastAsia="宋体" w:cs="Times New Roman"/>
      <w:b/>
      <w:bCs/>
    </w:rPr>
  </w:style>
  <w:style w:type="paragraph" w:customStyle="1" w:styleId="19">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20">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21">
    <w:name w:val="英文摘要"/>
    <w:basedOn w:val="1"/>
    <w:qFormat/>
    <w:uiPriority w:val="99"/>
    <w:rPr>
      <w:rFonts w:ascii="Times New Roman" w:cs="Times New Roman"/>
    </w:rPr>
  </w:style>
  <w:style w:type="paragraph" w:customStyle="1" w:styleId="22">
    <w:name w:val="正文正文"/>
    <w:basedOn w:val="1"/>
    <w:qFormat/>
    <w:uiPriority w:val="99"/>
    <w:pPr>
      <w:snapToGrid w:val="0"/>
      <w:ind w:firstLine="480"/>
    </w:pPr>
    <w:rPr>
      <w:rFonts w:ascii="宋体" w:hAnsi="宋体" w:eastAsia="仿宋_GB2312"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2023-09-13T22:34:00Z</dcterms:created>
  <dc:creator>杨荣燕</dc:creator>
  <cp:lastModifiedBy>user</cp:lastModifiedBy>
  <dcterms:modified xsi:type="dcterms:W3CDTF">2023-09-14T15:52:51Z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