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center"/>
        <w:rPr>
          <w:rFonts w:hint="default" w:ascii="仿宋" w:hAnsi="仿宋" w:eastAsia="仿宋" w:cs="Times New Roman"/>
          <w:color w:val="auto"/>
          <w:kern w:val="0"/>
          <w:sz w:val="44"/>
          <w:szCs w:val="44"/>
        </w:rPr>
      </w:pPr>
    </w:p>
    <w:p>
      <w:pPr>
        <w:pStyle w:val="29"/>
        <w:jc w:val="center"/>
        <w:rPr>
          <w:rFonts w:hint="default" w:ascii="仿宋" w:hAnsi="仿宋" w:eastAsia="仿宋" w:cs="Times New Roman"/>
          <w:color w:val="auto"/>
          <w:kern w:val="0"/>
          <w:sz w:val="44"/>
          <w:szCs w:val="44"/>
        </w:rPr>
      </w:pPr>
    </w:p>
    <w:p>
      <w:pPr>
        <w:pStyle w:val="29"/>
        <w:jc w:val="center"/>
        <w:rPr>
          <w:rFonts w:hint="default" w:ascii="仿宋" w:hAnsi="仿宋" w:eastAsia="仿宋" w:cs="Times New Roman"/>
          <w:color w:val="auto"/>
          <w:kern w:val="0"/>
          <w:sz w:val="44"/>
          <w:szCs w:val="44"/>
        </w:rPr>
      </w:pPr>
      <w:r>
        <w:rPr>
          <w:rFonts w:ascii="仿宋" w:hAnsi="仿宋" w:eastAsia="仿宋" w:cs="Times New Roman"/>
          <w:color w:val="auto"/>
          <w:kern w:val="0"/>
          <w:sz w:val="44"/>
          <w:szCs w:val="44"/>
        </w:rPr>
        <w:t>安宁市</w:t>
      </w:r>
      <w:r>
        <w:rPr>
          <w:rFonts w:hint="eastAsia" w:ascii="仿宋" w:hAnsi="仿宋" w:eastAsia="仿宋" w:cs="Times New Roman"/>
          <w:color w:val="auto"/>
          <w:kern w:val="0"/>
          <w:sz w:val="44"/>
          <w:szCs w:val="44"/>
        </w:rPr>
        <w:t>“十四五”</w:t>
      </w:r>
      <w:r>
        <w:rPr>
          <w:rFonts w:ascii="仿宋" w:hAnsi="仿宋" w:eastAsia="仿宋" w:cs="Times New Roman"/>
          <w:color w:val="auto"/>
          <w:kern w:val="0"/>
          <w:sz w:val="44"/>
          <w:szCs w:val="44"/>
        </w:rPr>
        <w:t>现代服务业发展规划</w:t>
      </w: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pStyle w:val="29"/>
        <w:jc w:val="center"/>
        <w:rPr>
          <w:rFonts w:hint="default" w:ascii="仿宋" w:hAnsi="仿宋" w:eastAsia="仿宋" w:cs="Times New Roman"/>
          <w:color w:val="auto"/>
          <w:kern w:val="0"/>
          <w:sz w:val="44"/>
          <w:szCs w:val="44"/>
        </w:rPr>
      </w:pPr>
    </w:p>
    <w:p>
      <w:pPr>
        <w:pStyle w:val="29"/>
        <w:jc w:val="center"/>
        <w:rPr>
          <w:rFonts w:hint="default" w:ascii="仿宋" w:hAnsi="仿宋" w:eastAsia="仿宋" w:cs="Times New Roman"/>
          <w:color w:val="auto"/>
          <w:kern w:val="0"/>
          <w:sz w:val="44"/>
          <w:szCs w:val="44"/>
        </w:rPr>
      </w:pPr>
    </w:p>
    <w:p>
      <w:pPr>
        <w:pStyle w:val="29"/>
        <w:jc w:val="center"/>
        <w:rPr>
          <w:rFonts w:hint="default" w:ascii="仿宋" w:hAnsi="仿宋" w:eastAsia="仿宋" w:cs="Times New Roman"/>
          <w:color w:val="auto"/>
          <w:kern w:val="0"/>
          <w:sz w:val="44"/>
          <w:szCs w:val="44"/>
        </w:rPr>
      </w:pPr>
    </w:p>
    <w:p>
      <w:pPr>
        <w:pStyle w:val="29"/>
        <w:jc w:val="center"/>
        <w:rPr>
          <w:rFonts w:ascii="仿宋" w:hAnsi="仿宋" w:eastAsia="仿宋" w:cs="Times New Roman"/>
          <w:color w:val="auto"/>
          <w:kern w:val="0"/>
          <w:sz w:val="44"/>
          <w:szCs w:val="44"/>
        </w:rPr>
      </w:pPr>
    </w:p>
    <w:p>
      <w:pPr>
        <w:ind w:firstLine="1920" w:firstLineChars="600"/>
        <w:rPr>
          <w:rFonts w:ascii="仿宋" w:hAnsi="仿宋" w:eastAsia="仿宋"/>
          <w:sz w:val="32"/>
          <w:szCs w:val="32"/>
        </w:rPr>
      </w:pPr>
      <w:r>
        <w:rPr>
          <w:rFonts w:hint="eastAsia" w:ascii="仿宋" w:hAnsi="仿宋" w:eastAsia="仿宋"/>
          <w:sz w:val="32"/>
          <w:szCs w:val="32"/>
        </w:rPr>
        <w:t>中机产城（北京）规划设计研究院</w:t>
      </w:r>
    </w:p>
    <w:p>
      <w:pPr>
        <w:jc w:val="center"/>
        <w:rPr>
          <w:rFonts w:ascii="仿宋" w:hAnsi="仿宋" w:eastAsia="仿宋"/>
          <w:sz w:val="32"/>
          <w:szCs w:val="32"/>
        </w:rPr>
      </w:pPr>
      <w:r>
        <w:rPr>
          <w:rFonts w:hint="eastAsia" w:ascii="仿宋" w:hAnsi="仿宋" w:eastAsia="仿宋"/>
          <w:sz w:val="32"/>
          <w:szCs w:val="32"/>
        </w:rPr>
        <w:t>二零二零年九月</w:t>
      </w:r>
    </w:p>
    <w:p>
      <w:pPr>
        <w:pStyle w:val="2"/>
        <w:rPr>
          <w:rFonts w:ascii="仿宋" w:hAnsi="仿宋"/>
        </w:rPr>
      </w:pPr>
      <w:r>
        <w:rPr>
          <w:rFonts w:ascii="仿宋" w:hAnsi="仿宋"/>
        </w:rPr>
        <w:br w:type="page"/>
      </w:r>
    </w:p>
    <w:p>
      <w:pPr>
        <w:pStyle w:val="32"/>
        <w:spacing w:after="312" w:line="240" w:lineRule="auto"/>
        <w:rPr>
          <w:rFonts w:ascii="仿宋" w:hAnsi="仿宋" w:eastAsia="仿宋"/>
        </w:rPr>
        <w:sectPr>
          <w:pgSz w:w="11906" w:h="16838"/>
          <w:pgMar w:top="1440" w:right="1800" w:bottom="1440" w:left="1800" w:header="851" w:footer="992" w:gutter="0"/>
          <w:cols w:space="425" w:num="1"/>
          <w:docGrid w:type="lines" w:linePitch="312" w:charSpace="0"/>
        </w:sectPr>
      </w:pPr>
    </w:p>
    <w:sdt>
      <w:sdtPr>
        <w:rPr>
          <w:rFonts w:ascii="仿宋" w:hAnsi="仿宋" w:eastAsia="仿宋" w:cs="Times New Roman"/>
          <w:color w:val="000000" w:themeColor="text1"/>
          <w:kern w:val="2"/>
          <w:sz w:val="28"/>
          <w:szCs w:val="28"/>
          <w:lang w:val="zh-CN"/>
          <w14:textFill>
            <w14:solidFill>
              <w14:schemeClr w14:val="tx1"/>
            </w14:solidFill>
          </w14:textFill>
        </w:rPr>
        <w:id w:val="866652373"/>
        <w:docPartObj>
          <w:docPartGallery w:val="Table of Contents"/>
          <w:docPartUnique/>
        </w:docPartObj>
      </w:sdtPr>
      <w:sdtEndPr>
        <w:rPr>
          <w:rFonts w:ascii="仿宋" w:hAnsi="仿宋" w:eastAsia="仿宋" w:cs="Times New Roman"/>
          <w:b/>
          <w:bCs/>
          <w:color w:val="000000" w:themeColor="text1"/>
          <w:kern w:val="2"/>
          <w:sz w:val="28"/>
          <w:szCs w:val="28"/>
          <w:lang w:val="zh-CN"/>
          <w14:textFill>
            <w14:solidFill>
              <w14:schemeClr w14:val="tx1"/>
            </w14:solidFill>
          </w14:textFill>
        </w:rPr>
      </w:sdtEndPr>
      <w:sdtContent>
        <w:p>
          <w:pPr>
            <w:pStyle w:val="32"/>
            <w:spacing w:after="312"/>
            <w:jc w:val="center"/>
            <w:rPr>
              <w:rFonts w:ascii="仿宋_GB2312" w:hAnsi="仿宋_GB2312" w:eastAsia="仿宋_GB2312"/>
              <w:color w:val="auto"/>
              <w:szCs w:val="24"/>
              <w:shd w:val="pct10" w:color="auto" w:fill="FFFFFF"/>
              <w:lang w:val="zh-CN"/>
            </w:rPr>
          </w:pPr>
          <w:r>
            <w:rPr>
              <w:rFonts w:ascii="仿宋_GB2312" w:hAnsi="仿宋_GB2312" w:eastAsia="仿宋_GB2312"/>
              <w:color w:val="auto"/>
              <w:szCs w:val="24"/>
              <w:shd w:val="pct10" w:color="auto" w:fill="FFFFFF"/>
              <w:lang w:val="zh-CN"/>
            </w:rPr>
            <w:t>目</w:t>
          </w:r>
          <w:r>
            <w:rPr>
              <w:rFonts w:hint="eastAsia" w:ascii="仿宋_GB2312" w:hAnsi="仿宋_GB2312" w:eastAsia="仿宋_GB2312"/>
              <w:color w:val="auto"/>
              <w:szCs w:val="24"/>
              <w:shd w:val="pct10" w:color="auto" w:fill="FFFFFF"/>
              <w:lang w:val="zh-CN"/>
            </w:rPr>
            <w:t xml:space="preserve"> </w:t>
          </w:r>
          <w:r>
            <w:rPr>
              <w:rFonts w:ascii="仿宋_GB2312" w:hAnsi="仿宋_GB2312" w:eastAsia="仿宋_GB2312"/>
              <w:color w:val="auto"/>
              <w:szCs w:val="24"/>
              <w:shd w:val="pct10" w:color="auto" w:fill="FFFFFF"/>
              <w:lang w:val="zh-CN"/>
            </w:rPr>
            <w:t>录</w:t>
          </w:r>
        </w:p>
        <w:p>
          <w:pPr>
            <w:pStyle w:val="13"/>
            <w:rPr>
              <w:rFonts w:asciiTheme="minorHAnsi" w:hAnsiTheme="minorHAnsi" w:eastAsiaTheme="minorEastAsia" w:cstheme="minorBidi"/>
              <w:color w:val="auto"/>
              <w:sz w:val="21"/>
              <w:szCs w:val="22"/>
            </w:rPr>
          </w:pPr>
          <w:r>
            <w:rPr>
              <w:rFonts w:ascii="仿宋" w:hAnsi="仿宋" w:eastAsia="仿宋"/>
              <w:bCs/>
              <w:lang w:val="zh-CN"/>
            </w:rPr>
            <w:fldChar w:fldCharType="begin"/>
          </w:r>
          <w:r>
            <w:rPr>
              <w:rFonts w:ascii="仿宋" w:hAnsi="仿宋" w:eastAsia="仿宋"/>
              <w:bCs/>
              <w:lang w:val="zh-CN"/>
            </w:rPr>
            <w:instrText xml:space="preserve"> TOC \o "1-2" \h \z \u </w:instrText>
          </w:r>
          <w:r>
            <w:rPr>
              <w:rFonts w:ascii="仿宋" w:hAnsi="仿宋" w:eastAsia="仿宋"/>
              <w:bCs/>
              <w:lang w:val="zh-CN"/>
            </w:rPr>
            <w:fldChar w:fldCharType="separate"/>
          </w:r>
          <w:r>
            <w:fldChar w:fldCharType="begin"/>
          </w:r>
          <w:r>
            <w:instrText xml:space="preserve"> HYPERLINK \l "_Toc50737602" </w:instrText>
          </w:r>
          <w:r>
            <w:fldChar w:fldCharType="separate"/>
          </w:r>
          <w:r>
            <w:rPr>
              <w:rStyle w:val="27"/>
              <w:rFonts w:ascii="仿宋" w:hAnsi="仿宋"/>
            </w:rPr>
            <w:t>第一章 “十三五”发展回顾</w:t>
          </w:r>
          <w:r>
            <w:tab/>
          </w:r>
          <w:r>
            <w:fldChar w:fldCharType="begin"/>
          </w:r>
          <w:r>
            <w:instrText xml:space="preserve"> PAGEREF _Toc50737602 \h </w:instrText>
          </w:r>
          <w:r>
            <w:fldChar w:fldCharType="separate"/>
          </w:r>
          <w:r>
            <w:t>4</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"_Toc50737603" </w:instrText>
          </w:r>
          <w:r>
            <w:fldChar w:fldCharType="separate"/>
          </w:r>
          <w:r>
            <w:rPr>
              <w:rStyle w:val="27"/>
            </w:rPr>
            <w:t>一、发展成效</w:t>
          </w:r>
          <w:r>
            <w:tab/>
          </w:r>
          <w:r>
            <w:fldChar w:fldCharType="begin"/>
          </w:r>
          <w:r>
            <w:instrText xml:space="preserve"> PAGEREF _Toc50737603 \h </w:instrText>
          </w:r>
          <w:r>
            <w:fldChar w:fldCharType="separate"/>
          </w:r>
          <w:r>
            <w:t>4</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"_Toc50737604" </w:instrText>
          </w:r>
          <w:r>
            <w:fldChar w:fldCharType="separate"/>
          </w:r>
          <w:r>
            <w:rPr>
              <w:rStyle w:val="27"/>
            </w:rPr>
            <w:t>二、发展问题</w:t>
          </w:r>
          <w:r>
            <w:tab/>
          </w:r>
          <w:r>
            <w:fldChar w:fldCharType="begin"/>
          </w:r>
          <w:r>
            <w:instrText xml:space="preserve"> PAGEREF _Toc50737604 \h </w:instrText>
          </w:r>
          <w:r>
            <w:fldChar w:fldCharType="separate"/>
          </w:r>
          <w:r>
            <w:t>10</w:t>
          </w:r>
          <w:r>
            <w:fldChar w:fldCharType="end"/>
          </w:r>
          <w:r>
            <w:fldChar w:fldCharType="end"/>
          </w:r>
        </w:p>
        <w:p>
          <w:pPr>
            <w:pStyle w:val="13"/>
            <w:rPr>
              <w:rFonts w:asciiTheme="minorHAnsi" w:hAnsiTheme="minorHAnsi" w:eastAsiaTheme="minorEastAsia" w:cstheme="minorBidi"/>
              <w:color w:val="auto"/>
              <w:sz w:val="21"/>
              <w:szCs w:val="22"/>
            </w:rPr>
          </w:pPr>
          <w:r>
            <w:fldChar w:fldCharType="begin"/>
          </w:r>
          <w:r>
            <w:instrText xml:space="preserve"> HYPERLINK \l "_Toc50737605" </w:instrText>
          </w:r>
          <w:r>
            <w:fldChar w:fldCharType="separate"/>
          </w:r>
          <w:r>
            <w:rPr>
              <w:rStyle w:val="27"/>
              <w:rFonts w:ascii="仿宋" w:hAnsi="仿宋"/>
            </w:rPr>
            <w:t>第二章 机遇与挑战</w:t>
          </w:r>
          <w:r>
            <w:tab/>
          </w:r>
          <w:r>
            <w:fldChar w:fldCharType="begin"/>
          </w:r>
          <w:r>
            <w:instrText xml:space="preserve"> PAGEREF _Toc50737605 \h </w:instrText>
          </w:r>
          <w:r>
            <w:fldChar w:fldCharType="separate"/>
          </w:r>
          <w:r>
            <w:t>14</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"_Toc50737606" </w:instrText>
          </w:r>
          <w:r>
            <w:fldChar w:fldCharType="separate"/>
          </w:r>
          <w:r>
            <w:rPr>
              <w:rStyle w:val="27"/>
            </w:rPr>
            <w:t>一、发展机遇</w:t>
          </w:r>
          <w:r>
            <w:tab/>
          </w:r>
          <w:r>
            <w:fldChar w:fldCharType="begin"/>
          </w:r>
          <w:r>
            <w:instrText xml:space="preserve"> PAGEREF _Toc50737606 \h </w:instrText>
          </w:r>
          <w:r>
            <w:fldChar w:fldCharType="separate"/>
          </w:r>
          <w:r>
            <w:t>14</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"_Toc50737607" </w:instrText>
          </w:r>
          <w:r>
            <w:fldChar w:fldCharType="separate"/>
          </w:r>
          <w:r>
            <w:rPr>
              <w:rStyle w:val="27"/>
            </w:rPr>
            <w:t>二、面临挑战</w:t>
          </w:r>
          <w:r>
            <w:tab/>
          </w:r>
          <w:r>
            <w:fldChar w:fldCharType="begin"/>
          </w:r>
          <w:r>
            <w:instrText xml:space="preserve"> PAGEREF _Toc50737607 \h </w:instrText>
          </w:r>
          <w:r>
            <w:fldChar w:fldCharType="separate"/>
          </w:r>
          <w:r>
            <w:t>19</w:t>
          </w:r>
          <w:r>
            <w:fldChar w:fldCharType="end"/>
          </w:r>
          <w:r>
            <w:fldChar w:fldCharType="end"/>
          </w:r>
        </w:p>
        <w:p>
          <w:pPr>
            <w:pStyle w:val="13"/>
            <w:rPr>
              <w:rFonts w:asciiTheme="minorHAnsi" w:hAnsiTheme="minorHAnsi" w:eastAsiaTheme="minorEastAsia" w:cstheme="minorBidi"/>
              <w:color w:val="auto"/>
              <w:sz w:val="21"/>
              <w:szCs w:val="22"/>
            </w:rPr>
          </w:pPr>
          <w:r>
            <w:fldChar w:fldCharType="begin"/>
          </w:r>
          <w:r>
            <w:instrText xml:space="preserve"> HYPERLINK \l "_Toc50737608" </w:instrText>
          </w:r>
          <w:r>
            <w:fldChar w:fldCharType="separate"/>
          </w:r>
          <w:r>
            <w:rPr>
              <w:rStyle w:val="27"/>
            </w:rPr>
            <w:t>第三章 总体要求</w:t>
          </w:r>
          <w:r>
            <w:tab/>
          </w:r>
          <w:r>
            <w:fldChar w:fldCharType="begin"/>
          </w:r>
          <w:r>
            <w:instrText xml:space="preserve"> PAGEREF _Toc50737608 \h </w:instrText>
          </w:r>
          <w:r>
            <w:fldChar w:fldCharType="separate"/>
          </w:r>
          <w:r>
            <w:t>23</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"_Toc50737609" </w:instrText>
          </w:r>
          <w:r>
            <w:fldChar w:fldCharType="separate"/>
          </w:r>
          <w:r>
            <w:rPr>
              <w:rStyle w:val="27"/>
            </w:rPr>
            <w:t>一、指导思想</w:t>
          </w:r>
          <w:r>
            <w:tab/>
          </w:r>
          <w:r>
            <w:fldChar w:fldCharType="begin"/>
          </w:r>
          <w:r>
            <w:instrText xml:space="preserve"> PAGEREF _Toc50737609 \h </w:instrText>
          </w:r>
          <w:r>
            <w:fldChar w:fldCharType="separate"/>
          </w:r>
          <w:r>
            <w:t>23</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"_Toc50737610" </w:instrText>
          </w:r>
          <w:r>
            <w:fldChar w:fldCharType="separate"/>
          </w:r>
          <w:r>
            <w:rPr>
              <w:rStyle w:val="27"/>
            </w:rPr>
            <w:t>二、基本原则</w:t>
          </w:r>
          <w:r>
            <w:tab/>
          </w:r>
          <w:r>
            <w:fldChar w:fldCharType="begin"/>
          </w:r>
          <w:r>
            <w:instrText xml:space="preserve"> PAGEREF _Toc50737610 \h </w:instrText>
          </w:r>
          <w:r>
            <w:fldChar w:fldCharType="separate"/>
          </w:r>
          <w:r>
            <w:t>23</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"_Toc50737611" </w:instrText>
          </w:r>
          <w:r>
            <w:fldChar w:fldCharType="separate"/>
          </w:r>
          <w:r>
            <w:rPr>
              <w:rStyle w:val="27"/>
            </w:rPr>
            <w:t>三、实施路径</w:t>
          </w:r>
          <w:r>
            <w:tab/>
          </w:r>
          <w:r>
            <w:fldChar w:fldCharType="begin"/>
          </w:r>
          <w:r>
            <w:instrText xml:space="preserve"> PAGEREF _Toc50737611 \h </w:instrText>
          </w:r>
          <w:r>
            <w:fldChar w:fldCharType="separate"/>
          </w:r>
          <w:r>
            <w:t>25</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"_Toc50737612" </w:instrText>
          </w:r>
          <w:r>
            <w:fldChar w:fldCharType="separate"/>
          </w:r>
          <w:r>
            <w:rPr>
              <w:rStyle w:val="27"/>
            </w:rPr>
            <w:t>四、主要目标</w:t>
          </w:r>
          <w:r>
            <w:tab/>
          </w:r>
          <w:r>
            <w:fldChar w:fldCharType="begin"/>
          </w:r>
          <w:r>
            <w:instrText xml:space="preserve"> PAGEREF _Toc50737612 \h </w:instrText>
          </w:r>
          <w:r>
            <w:fldChar w:fldCharType="separate"/>
          </w:r>
          <w:r>
            <w:t>27</w:t>
          </w:r>
          <w:r>
            <w:fldChar w:fldCharType="end"/>
          </w:r>
          <w:r>
            <w:fldChar w:fldCharType="end"/>
          </w:r>
        </w:p>
        <w:p>
          <w:pPr>
            <w:pStyle w:val="13"/>
            <w:rPr>
              <w:rFonts w:asciiTheme="minorHAnsi" w:hAnsiTheme="minorHAnsi" w:eastAsiaTheme="minorEastAsia" w:cstheme="minorBidi"/>
              <w:color w:val="auto"/>
              <w:sz w:val="21"/>
              <w:szCs w:val="22"/>
            </w:rPr>
          </w:pPr>
          <w:r>
            <w:fldChar w:fldCharType="begin"/>
          </w:r>
          <w:r>
            <w:instrText xml:space="preserve"> HYPERLINK \l "_Toc50737613" </w:instrText>
          </w:r>
          <w:r>
            <w:fldChar w:fldCharType="separate"/>
          </w:r>
          <w:r>
            <w:rPr>
              <w:rStyle w:val="27"/>
            </w:rPr>
            <w:t>第四章 空间布局</w:t>
          </w:r>
          <w:r>
            <w:tab/>
          </w:r>
          <w:r>
            <w:fldChar w:fldCharType="begin"/>
          </w:r>
          <w:r>
            <w:instrText xml:space="preserve"> PAGEREF _Toc50737613 \h </w:instrText>
          </w:r>
          <w:r>
            <w:fldChar w:fldCharType="separate"/>
          </w:r>
          <w:r>
            <w:t>30</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"_Toc50737614" </w:instrText>
          </w:r>
          <w:r>
            <w:fldChar w:fldCharType="separate"/>
          </w:r>
          <w:r>
            <w:rPr>
              <w:rStyle w:val="27"/>
            </w:rPr>
            <w:t>一、总体布局</w:t>
          </w:r>
          <w:r>
            <w:tab/>
          </w:r>
          <w:r>
            <w:fldChar w:fldCharType="begin"/>
          </w:r>
          <w:r>
            <w:instrText xml:space="preserve"> PAGEREF _Toc50737614 \h </w:instrText>
          </w:r>
          <w:r>
            <w:fldChar w:fldCharType="separate"/>
          </w:r>
          <w:r>
            <w:t>30</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"_Toc50737615" </w:instrText>
          </w:r>
          <w:r>
            <w:fldChar w:fldCharType="separate"/>
          </w:r>
          <w:r>
            <w:rPr>
              <w:rStyle w:val="27"/>
            </w:rPr>
            <w:t>二、空间指引</w:t>
          </w:r>
          <w:r>
            <w:tab/>
          </w:r>
          <w:r>
            <w:fldChar w:fldCharType="begin"/>
          </w:r>
          <w:r>
            <w:instrText xml:space="preserve"> PAGEREF _Toc50737615 \h </w:instrText>
          </w:r>
          <w:r>
            <w:fldChar w:fldCharType="separate"/>
          </w:r>
          <w:r>
            <w:t>31</w:t>
          </w:r>
          <w:r>
            <w:fldChar w:fldCharType="end"/>
          </w:r>
          <w:r>
            <w:fldChar w:fldCharType="end"/>
          </w:r>
        </w:p>
        <w:p>
          <w:pPr>
            <w:pStyle w:val="13"/>
            <w:rPr>
              <w:rFonts w:asciiTheme="minorHAnsi" w:hAnsiTheme="minorHAnsi" w:eastAsiaTheme="minorEastAsia" w:cstheme="minorBidi"/>
              <w:color w:val="auto"/>
              <w:sz w:val="21"/>
              <w:szCs w:val="22"/>
            </w:rPr>
          </w:pPr>
          <w:r>
            <w:fldChar w:fldCharType="begin"/>
          </w:r>
          <w:r>
            <w:instrText xml:space="preserve"> HYPERLINK \l "_Toc50737616" </w:instrText>
          </w:r>
          <w:r>
            <w:fldChar w:fldCharType="separate"/>
          </w:r>
          <w:r>
            <w:rPr>
              <w:rStyle w:val="27"/>
            </w:rPr>
            <w:t>第五章 生产性服务业发展方向</w:t>
          </w:r>
          <w:r>
            <w:tab/>
          </w:r>
          <w:r>
            <w:fldChar w:fldCharType="begin"/>
          </w:r>
          <w:r>
            <w:instrText xml:space="preserve"> PAGEREF _Toc50737616 \h </w:instrText>
          </w:r>
          <w:r>
            <w:fldChar w:fldCharType="separate"/>
          </w:r>
          <w:r>
            <w:t>32</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"_Toc50737617" </w:instrText>
          </w:r>
          <w:r>
            <w:fldChar w:fldCharType="separate"/>
          </w:r>
          <w:r>
            <w:rPr>
              <w:rStyle w:val="27"/>
            </w:rPr>
            <w:t>一、现代物流</w:t>
          </w:r>
          <w:r>
            <w:tab/>
          </w:r>
          <w:r>
            <w:fldChar w:fldCharType="begin"/>
          </w:r>
          <w:r>
            <w:instrText xml:space="preserve"> PAGEREF _Toc50737617 \h </w:instrText>
          </w:r>
          <w:r>
            <w:fldChar w:fldCharType="separate"/>
          </w:r>
          <w:r>
            <w:t>32</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"_Toc50737618" </w:instrText>
          </w:r>
          <w:r>
            <w:fldChar w:fldCharType="separate"/>
          </w:r>
          <w:r>
            <w:rPr>
              <w:rStyle w:val="27"/>
            </w:rPr>
            <w:t>二、商贸服务</w:t>
          </w:r>
          <w:r>
            <w:tab/>
          </w:r>
          <w:r>
            <w:fldChar w:fldCharType="begin"/>
          </w:r>
          <w:r>
            <w:instrText xml:space="preserve"> PAGEREF _Toc50737618 \h </w:instrText>
          </w:r>
          <w:r>
            <w:fldChar w:fldCharType="separate"/>
          </w:r>
          <w:r>
            <w:t>37</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"_Toc50737619" </w:instrText>
          </w:r>
          <w:r>
            <w:fldChar w:fldCharType="separate"/>
          </w:r>
          <w:r>
            <w:rPr>
              <w:rStyle w:val="27"/>
            </w:rPr>
            <w:t>三、金融服务</w:t>
          </w:r>
          <w:r>
            <w:tab/>
          </w:r>
          <w:r>
            <w:fldChar w:fldCharType="begin"/>
          </w:r>
          <w:r>
            <w:instrText xml:space="preserve"> PAGEREF _Toc50737619 \h </w:instrText>
          </w:r>
          <w:r>
            <w:fldChar w:fldCharType="separate"/>
          </w:r>
          <w:r>
            <w:t>41</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"_Toc50737620" </w:instrText>
          </w:r>
          <w:r>
            <w:fldChar w:fldCharType="separate"/>
          </w:r>
          <w:r>
            <w:rPr>
              <w:rStyle w:val="27"/>
            </w:rPr>
            <w:t>四、数字经济</w:t>
          </w:r>
          <w:r>
            <w:tab/>
          </w:r>
          <w:r>
            <w:fldChar w:fldCharType="begin"/>
          </w:r>
          <w:r>
            <w:instrText xml:space="preserve"> PAGEREF _Toc50737620 \h </w:instrText>
          </w:r>
          <w:r>
            <w:fldChar w:fldCharType="separate"/>
          </w:r>
          <w:r>
            <w:t>43</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"_Toc50737621" </w:instrText>
          </w:r>
          <w:r>
            <w:fldChar w:fldCharType="separate"/>
          </w:r>
          <w:r>
            <w:rPr>
              <w:rStyle w:val="27"/>
            </w:rPr>
            <w:t>五、科技服务</w:t>
          </w:r>
          <w:r>
            <w:tab/>
          </w:r>
          <w:r>
            <w:fldChar w:fldCharType="begin"/>
          </w:r>
          <w:r>
            <w:instrText xml:space="preserve"> PAGEREF _Toc50737621 \h </w:instrText>
          </w:r>
          <w:r>
            <w:fldChar w:fldCharType="separate"/>
          </w:r>
          <w:r>
            <w:t>46</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"_Toc50737622" </w:instrText>
          </w:r>
          <w:r>
            <w:fldChar w:fldCharType="separate"/>
          </w:r>
          <w:r>
            <w:rPr>
              <w:rStyle w:val="27"/>
            </w:rPr>
            <w:t>六、电子商务</w:t>
          </w:r>
          <w:r>
            <w:tab/>
          </w:r>
          <w:r>
            <w:fldChar w:fldCharType="begin"/>
          </w:r>
          <w:r>
            <w:instrText xml:space="preserve"> PAGEREF _Toc50737622 \h </w:instrText>
          </w:r>
          <w:r>
            <w:fldChar w:fldCharType="separate"/>
          </w:r>
          <w:r>
            <w:t>49</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"_Toc50737623" </w:instrText>
          </w:r>
          <w:r>
            <w:fldChar w:fldCharType="separate"/>
          </w:r>
          <w:r>
            <w:rPr>
              <w:rStyle w:val="27"/>
            </w:rPr>
            <w:t>七、咨询服务</w:t>
          </w:r>
          <w:r>
            <w:tab/>
          </w:r>
          <w:r>
            <w:fldChar w:fldCharType="begin"/>
          </w:r>
          <w:r>
            <w:instrText xml:space="preserve"> PAGEREF _Toc50737623 \h </w:instrText>
          </w:r>
          <w:r>
            <w:fldChar w:fldCharType="separate"/>
          </w:r>
          <w:r>
            <w:t>51</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"_Toc50737624" </w:instrText>
          </w:r>
          <w:r>
            <w:fldChar w:fldCharType="separate"/>
          </w:r>
          <w:r>
            <w:rPr>
              <w:rStyle w:val="27"/>
            </w:rPr>
            <w:t>八、服务贸易</w:t>
          </w:r>
          <w:r>
            <w:tab/>
          </w:r>
          <w:r>
            <w:fldChar w:fldCharType="begin"/>
          </w:r>
          <w:r>
            <w:instrText xml:space="preserve"> PAGEREF _Toc50737624 \h </w:instrText>
          </w:r>
          <w:r>
            <w:fldChar w:fldCharType="separate"/>
          </w:r>
          <w:r>
            <w:t>52</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"_Toc50737625" </w:instrText>
          </w:r>
          <w:r>
            <w:fldChar w:fldCharType="separate"/>
          </w:r>
          <w:r>
            <w:rPr>
              <w:rStyle w:val="27"/>
            </w:rPr>
            <w:t>九、人力资源服务</w:t>
          </w:r>
          <w:r>
            <w:tab/>
          </w:r>
          <w:r>
            <w:fldChar w:fldCharType="begin"/>
          </w:r>
          <w:r>
            <w:instrText xml:space="preserve"> PAGEREF _Toc50737625 \h </w:instrText>
          </w:r>
          <w:r>
            <w:fldChar w:fldCharType="separate"/>
          </w:r>
          <w:r>
            <w:t>54</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"_Toc50737626" </w:instrText>
          </w:r>
          <w:r>
            <w:fldChar w:fldCharType="separate"/>
          </w:r>
          <w:r>
            <w:rPr>
              <w:rStyle w:val="27"/>
            </w:rPr>
            <w:t>十、平台经济</w:t>
          </w:r>
          <w:r>
            <w:tab/>
          </w:r>
          <w:r>
            <w:fldChar w:fldCharType="begin"/>
          </w:r>
          <w:r>
            <w:instrText xml:space="preserve"> PAGEREF _Toc50737626 \h </w:instrText>
          </w:r>
          <w:r>
            <w:fldChar w:fldCharType="separate"/>
          </w:r>
          <w:r>
            <w:t>57</w:t>
          </w:r>
          <w:r>
            <w:fldChar w:fldCharType="end"/>
          </w:r>
          <w:r>
            <w:fldChar w:fldCharType="end"/>
          </w:r>
        </w:p>
        <w:p>
          <w:pPr>
            <w:pStyle w:val="13"/>
            <w:rPr>
              <w:rFonts w:asciiTheme="minorHAnsi" w:hAnsiTheme="minorHAnsi" w:eastAsiaTheme="minorEastAsia" w:cstheme="minorBidi"/>
              <w:color w:val="auto"/>
              <w:sz w:val="21"/>
              <w:szCs w:val="22"/>
            </w:rPr>
          </w:pPr>
          <w:r>
            <w:fldChar w:fldCharType="begin"/>
          </w:r>
          <w:r>
            <w:instrText xml:space="preserve"> HYPERLINK \l "_Toc50737627" </w:instrText>
          </w:r>
          <w:r>
            <w:fldChar w:fldCharType="separate"/>
          </w:r>
          <w:r>
            <w:rPr>
              <w:rStyle w:val="27"/>
            </w:rPr>
            <w:t>第六章 生活性服务业发展方向</w:t>
          </w:r>
          <w:r>
            <w:tab/>
          </w:r>
          <w:r>
            <w:fldChar w:fldCharType="begin"/>
          </w:r>
          <w:r>
            <w:instrText xml:space="preserve"> PAGEREF _Toc50737627 \h </w:instrText>
          </w:r>
          <w:r>
            <w:fldChar w:fldCharType="separate"/>
          </w:r>
          <w:r>
            <w:t>59</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"_Toc50737628" </w:instrText>
          </w:r>
          <w:r>
            <w:fldChar w:fldCharType="separate"/>
          </w:r>
          <w:r>
            <w:rPr>
              <w:rStyle w:val="27"/>
            </w:rPr>
            <w:t>一、健康服务</w:t>
          </w:r>
          <w:r>
            <w:tab/>
          </w:r>
          <w:r>
            <w:fldChar w:fldCharType="begin"/>
          </w:r>
          <w:r>
            <w:instrText xml:space="preserve"> PAGEREF _Toc50737628 \h </w:instrText>
          </w:r>
          <w:r>
            <w:fldChar w:fldCharType="separate"/>
          </w:r>
          <w:r>
            <w:t>59</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"_Toc50737629" </w:instrText>
          </w:r>
          <w:r>
            <w:fldChar w:fldCharType="separate"/>
          </w:r>
          <w:r>
            <w:rPr>
              <w:rStyle w:val="27"/>
            </w:rPr>
            <w:t>二、体育健身</w:t>
          </w:r>
          <w:r>
            <w:tab/>
          </w:r>
          <w:r>
            <w:fldChar w:fldCharType="begin"/>
          </w:r>
          <w:r>
            <w:instrText xml:space="preserve"> PAGEREF _Toc50737629 \h </w:instrText>
          </w:r>
          <w:r>
            <w:fldChar w:fldCharType="separate"/>
          </w:r>
          <w:r>
            <w:t>61</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"_Toc50737630" </w:instrText>
          </w:r>
          <w:r>
            <w:fldChar w:fldCharType="separate"/>
          </w:r>
          <w:r>
            <w:rPr>
              <w:rStyle w:val="27"/>
            </w:rPr>
            <w:t>三、现代教育</w:t>
          </w:r>
          <w:r>
            <w:tab/>
          </w:r>
          <w:r>
            <w:fldChar w:fldCharType="begin"/>
          </w:r>
          <w:r>
            <w:instrText xml:space="preserve"> PAGEREF _Toc50737630 \h </w:instrText>
          </w:r>
          <w:r>
            <w:fldChar w:fldCharType="separate"/>
          </w:r>
          <w:r>
            <w:t>63</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"_Toc50737631" </w:instrText>
          </w:r>
          <w:r>
            <w:fldChar w:fldCharType="separate"/>
          </w:r>
          <w:r>
            <w:rPr>
              <w:rStyle w:val="27"/>
            </w:rPr>
            <w:t>四、文化旅游</w:t>
          </w:r>
          <w:r>
            <w:tab/>
          </w:r>
          <w:r>
            <w:fldChar w:fldCharType="begin"/>
          </w:r>
          <w:r>
            <w:instrText xml:space="preserve"> PAGEREF _Toc50737631 \h </w:instrText>
          </w:r>
          <w:r>
            <w:fldChar w:fldCharType="separate"/>
          </w:r>
          <w:r>
            <w:t>64</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"_Toc50737632" </w:instrText>
          </w:r>
          <w:r>
            <w:fldChar w:fldCharType="separate"/>
          </w:r>
          <w:r>
            <w:rPr>
              <w:rStyle w:val="27"/>
            </w:rPr>
            <w:t>五、家庭与社区服务业</w:t>
          </w:r>
          <w:r>
            <w:tab/>
          </w:r>
          <w:r>
            <w:fldChar w:fldCharType="begin"/>
          </w:r>
          <w:r>
            <w:instrText xml:space="preserve"> PAGEREF _Toc50737632 \h </w:instrText>
          </w:r>
          <w:r>
            <w:fldChar w:fldCharType="separate"/>
          </w:r>
          <w:r>
            <w:t>66</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"_Toc50737633" </w:instrText>
          </w:r>
          <w:r>
            <w:fldChar w:fldCharType="separate"/>
          </w:r>
          <w:r>
            <w:rPr>
              <w:rStyle w:val="27"/>
            </w:rPr>
            <w:t>六、家政服务</w:t>
          </w:r>
          <w:r>
            <w:tab/>
          </w:r>
          <w:r>
            <w:fldChar w:fldCharType="begin"/>
          </w:r>
          <w:r>
            <w:instrText xml:space="preserve"> PAGEREF _Toc50737633 \h </w:instrText>
          </w:r>
          <w:r>
            <w:fldChar w:fldCharType="separate"/>
          </w:r>
          <w:r>
            <w:t>68</w:t>
          </w:r>
          <w:r>
            <w:fldChar w:fldCharType="end"/>
          </w:r>
          <w:r>
            <w:fldChar w:fldCharType="end"/>
          </w:r>
        </w:p>
        <w:p>
          <w:pPr>
            <w:pStyle w:val="13"/>
            <w:rPr>
              <w:rFonts w:asciiTheme="minorHAnsi" w:hAnsiTheme="minorHAnsi" w:eastAsiaTheme="minorEastAsia" w:cstheme="minorBidi"/>
              <w:color w:val="auto"/>
              <w:sz w:val="21"/>
              <w:szCs w:val="22"/>
            </w:rPr>
          </w:pPr>
          <w:r>
            <w:fldChar w:fldCharType="begin"/>
          </w:r>
          <w:r>
            <w:instrText xml:space="preserve"> HYPERLINK \l "_Toc50737634" </w:instrText>
          </w:r>
          <w:r>
            <w:fldChar w:fldCharType="separate"/>
          </w:r>
          <w:r>
            <w:rPr>
              <w:rStyle w:val="27"/>
            </w:rPr>
            <w:t>第七章 主要任务</w:t>
          </w:r>
          <w:r>
            <w:tab/>
          </w:r>
          <w:r>
            <w:fldChar w:fldCharType="begin"/>
          </w:r>
          <w:r>
            <w:instrText xml:space="preserve"> PAGEREF _Toc50737634 \h </w:instrText>
          </w:r>
          <w:r>
            <w:fldChar w:fldCharType="separate"/>
          </w:r>
          <w:r>
            <w:t>71</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"_Toc50737635" </w:instrText>
          </w:r>
          <w:r>
            <w:fldChar w:fldCharType="separate"/>
          </w:r>
          <w:r>
            <w:rPr>
              <w:rStyle w:val="27"/>
            </w:rPr>
            <w:t>一、创新体制机制</w:t>
          </w:r>
          <w:r>
            <w:tab/>
          </w:r>
          <w:r>
            <w:fldChar w:fldCharType="begin"/>
          </w:r>
          <w:r>
            <w:instrText xml:space="preserve"> PAGEREF _Toc50737635 \h </w:instrText>
          </w:r>
          <w:r>
            <w:fldChar w:fldCharType="separate"/>
          </w:r>
          <w:r>
            <w:t>71</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"_Toc50737636" </w:instrText>
          </w:r>
          <w:r>
            <w:fldChar w:fldCharType="separate"/>
          </w:r>
          <w:r>
            <w:rPr>
              <w:rStyle w:val="27"/>
            </w:rPr>
            <w:t>二、促进产业集聚发展</w:t>
          </w:r>
          <w:r>
            <w:tab/>
          </w:r>
          <w:r>
            <w:fldChar w:fldCharType="begin"/>
          </w:r>
          <w:r>
            <w:instrText xml:space="preserve"> PAGEREF _Toc50737636 \h </w:instrText>
          </w:r>
          <w:r>
            <w:fldChar w:fldCharType="separate"/>
          </w:r>
          <w:r>
            <w:t>73</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"_Toc50737637" </w:instrText>
          </w:r>
          <w:r>
            <w:fldChar w:fldCharType="separate"/>
          </w:r>
          <w:r>
            <w:rPr>
              <w:rStyle w:val="27"/>
            </w:rPr>
            <w:t>三、推动产业融合发展</w:t>
          </w:r>
          <w:r>
            <w:tab/>
          </w:r>
          <w:r>
            <w:fldChar w:fldCharType="begin"/>
          </w:r>
          <w:r>
            <w:instrText xml:space="preserve"> PAGEREF _Toc50737637 \h </w:instrText>
          </w:r>
          <w:r>
            <w:fldChar w:fldCharType="separate"/>
          </w:r>
          <w:r>
            <w:t>75</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"_Toc50737638" </w:instrText>
          </w:r>
          <w:r>
            <w:fldChar w:fldCharType="separate"/>
          </w:r>
          <w:r>
            <w:rPr>
              <w:rStyle w:val="27"/>
            </w:rPr>
            <w:t>四、推进信息技术新基建建设</w:t>
          </w:r>
          <w:r>
            <w:tab/>
          </w:r>
          <w:r>
            <w:fldChar w:fldCharType="begin"/>
          </w:r>
          <w:r>
            <w:instrText xml:space="preserve"> PAGEREF _Toc50737638 \h </w:instrText>
          </w:r>
          <w:r>
            <w:fldChar w:fldCharType="separate"/>
          </w:r>
          <w:r>
            <w:t>77</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"_Toc50737639" </w:instrText>
          </w:r>
          <w:r>
            <w:fldChar w:fldCharType="separate"/>
          </w:r>
          <w:r>
            <w:rPr>
              <w:rStyle w:val="27"/>
            </w:rPr>
            <w:t>五、深化改革扩大开放</w:t>
          </w:r>
          <w:r>
            <w:tab/>
          </w:r>
          <w:r>
            <w:fldChar w:fldCharType="begin"/>
          </w:r>
          <w:r>
            <w:instrText xml:space="preserve"> PAGEREF _Toc50737639 \h </w:instrText>
          </w:r>
          <w:r>
            <w:fldChar w:fldCharType="separate"/>
          </w:r>
          <w:r>
            <w:t>78</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"_Toc50737640" </w:instrText>
          </w:r>
          <w:r>
            <w:fldChar w:fldCharType="separate"/>
          </w:r>
          <w:r>
            <w:rPr>
              <w:rStyle w:val="27"/>
            </w:rPr>
            <w:t>六、深化与自贸区的对接</w:t>
          </w:r>
          <w:r>
            <w:tab/>
          </w:r>
          <w:r>
            <w:fldChar w:fldCharType="begin"/>
          </w:r>
          <w:r>
            <w:instrText xml:space="preserve"> PAGEREF _Toc50737640 \h </w:instrText>
          </w:r>
          <w:r>
            <w:fldChar w:fldCharType="separate"/>
          </w:r>
          <w:r>
            <w:t>80</w:t>
          </w:r>
          <w:r>
            <w:fldChar w:fldCharType="end"/>
          </w:r>
          <w:r>
            <w:fldChar w:fldCharType="end"/>
          </w:r>
        </w:p>
        <w:p>
          <w:pPr>
            <w:pStyle w:val="13"/>
            <w:rPr>
              <w:rFonts w:asciiTheme="minorHAnsi" w:hAnsiTheme="minorHAnsi" w:eastAsiaTheme="minorEastAsia" w:cstheme="minorBidi"/>
              <w:color w:val="auto"/>
              <w:sz w:val="21"/>
              <w:szCs w:val="22"/>
            </w:rPr>
          </w:pPr>
          <w:r>
            <w:fldChar w:fldCharType="begin"/>
          </w:r>
          <w:r>
            <w:instrText xml:space="preserve"> HYPERLINK \l "_Toc50737641" </w:instrText>
          </w:r>
          <w:r>
            <w:fldChar w:fldCharType="separate"/>
          </w:r>
          <w:r>
            <w:rPr>
              <w:rStyle w:val="27"/>
            </w:rPr>
            <w:t>第八章 保障措施</w:t>
          </w:r>
          <w:r>
            <w:tab/>
          </w:r>
          <w:r>
            <w:fldChar w:fldCharType="begin"/>
          </w:r>
          <w:r>
            <w:instrText xml:space="preserve"> PAGEREF _Toc50737641 \h </w:instrText>
          </w:r>
          <w:r>
            <w:fldChar w:fldCharType="separate"/>
          </w:r>
          <w:r>
            <w:t>85</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"_Toc50737642" </w:instrText>
          </w:r>
          <w:r>
            <w:fldChar w:fldCharType="separate"/>
          </w:r>
          <w:r>
            <w:rPr>
              <w:rStyle w:val="27"/>
            </w:rPr>
            <w:t>一、加强组织领导</w:t>
          </w:r>
          <w:r>
            <w:tab/>
          </w:r>
          <w:r>
            <w:fldChar w:fldCharType="begin"/>
          </w:r>
          <w:r>
            <w:instrText xml:space="preserve"> PAGEREF _Toc50737642 \h </w:instrText>
          </w:r>
          <w:r>
            <w:fldChar w:fldCharType="separate"/>
          </w:r>
          <w:r>
            <w:t>85</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"_Toc50737643" </w:instrText>
          </w:r>
          <w:r>
            <w:fldChar w:fldCharType="separate"/>
          </w:r>
          <w:r>
            <w:rPr>
              <w:rStyle w:val="27"/>
            </w:rPr>
            <w:t>二、完善政策支持</w:t>
          </w:r>
          <w:r>
            <w:tab/>
          </w:r>
          <w:r>
            <w:fldChar w:fldCharType="begin"/>
          </w:r>
          <w:r>
            <w:instrText xml:space="preserve"> PAGEREF _Toc50737643 \h </w:instrText>
          </w:r>
          <w:r>
            <w:fldChar w:fldCharType="separate"/>
          </w:r>
          <w:r>
            <w:t>85</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"_Toc50737644" </w:instrText>
          </w:r>
          <w:r>
            <w:fldChar w:fldCharType="separate"/>
          </w:r>
          <w:r>
            <w:rPr>
              <w:rStyle w:val="27"/>
            </w:rPr>
            <w:t>三、加快项目建设</w:t>
          </w:r>
          <w:r>
            <w:tab/>
          </w:r>
          <w:r>
            <w:fldChar w:fldCharType="begin"/>
          </w:r>
          <w:r>
            <w:instrText xml:space="preserve"> PAGEREF _Toc50737644 \h </w:instrText>
          </w:r>
          <w:r>
            <w:fldChar w:fldCharType="separate"/>
          </w:r>
          <w:r>
            <w:t>85</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"_Toc50737645" </w:instrText>
          </w:r>
          <w:r>
            <w:fldChar w:fldCharType="separate"/>
          </w:r>
          <w:r>
            <w:rPr>
              <w:rStyle w:val="27"/>
            </w:rPr>
            <w:t>四、增强要素保障</w:t>
          </w:r>
          <w:r>
            <w:tab/>
          </w:r>
          <w:r>
            <w:fldChar w:fldCharType="begin"/>
          </w:r>
          <w:r>
            <w:instrText xml:space="preserve"> PAGEREF _Toc50737645 \h </w:instrText>
          </w:r>
          <w:r>
            <w:fldChar w:fldCharType="separate"/>
          </w:r>
          <w:r>
            <w:t>86</w:t>
          </w:r>
          <w:r>
            <w:fldChar w:fldCharType="end"/>
          </w:r>
          <w:r>
            <w:fldChar w:fldCharType="end"/>
          </w:r>
        </w:p>
        <w:p>
          <w:pPr>
            <w:pStyle w:val="18"/>
            <w:tabs>
              <w:tab w:val="right" w:leader="dot" w:pos="8296"/>
            </w:tabs>
            <w:ind w:left="560"/>
            <w:rPr>
              <w:rFonts w:asciiTheme="minorHAnsi" w:hAnsiTheme="minorHAnsi" w:eastAsiaTheme="minorEastAsia" w:cstheme="minorBidi"/>
              <w:b w:val="0"/>
              <w:color w:val="auto"/>
              <w:sz w:val="21"/>
              <w:szCs w:val="22"/>
            </w:rPr>
          </w:pPr>
          <w:r>
            <w:fldChar w:fldCharType="begin"/>
          </w:r>
          <w:r>
            <w:instrText xml:space="preserve"> HYPERLINK \l "_Toc50737646" </w:instrText>
          </w:r>
          <w:r>
            <w:fldChar w:fldCharType="separate"/>
          </w:r>
          <w:r>
            <w:rPr>
              <w:rStyle w:val="27"/>
            </w:rPr>
            <w:t>五、建设公共平台</w:t>
          </w:r>
          <w:r>
            <w:tab/>
          </w:r>
          <w:r>
            <w:fldChar w:fldCharType="begin"/>
          </w:r>
          <w:r>
            <w:instrText xml:space="preserve"> PAGEREF _Toc50737646 \h </w:instrText>
          </w:r>
          <w:r>
            <w:fldChar w:fldCharType="separate"/>
          </w:r>
          <w:r>
            <w:t>88</w:t>
          </w:r>
          <w:r>
            <w:fldChar w:fldCharType="end"/>
          </w:r>
          <w:r>
            <w:fldChar w:fldCharType="end"/>
          </w:r>
        </w:p>
        <w:p>
          <w:pPr>
            <w:rPr>
              <w:rFonts w:ascii="仿宋" w:hAnsi="仿宋" w:eastAsia="仿宋"/>
              <w:b/>
              <w:bCs/>
              <w:lang w:val="zh-CN"/>
            </w:rPr>
          </w:pPr>
          <w:r>
            <w:rPr>
              <w:rFonts w:ascii="仿宋" w:hAnsi="仿宋" w:eastAsia="仿宋"/>
              <w:b/>
              <w:bCs/>
              <w:lang w:val="zh-CN"/>
            </w:rPr>
            <w:fldChar w:fldCharType="end"/>
          </w:r>
        </w:p>
      </w:sdtContent>
    </w:sdt>
    <w:p>
      <w:pPr>
        <w:widowControl/>
        <w:jc w:val="left"/>
        <w:rPr>
          <w:rFonts w:ascii="仿宋" w:hAnsi="仿宋" w:eastAsia="仿宋"/>
          <w:b/>
          <w:color w:val="auto"/>
        </w:rPr>
      </w:pPr>
      <w:r>
        <w:rPr>
          <w:rFonts w:ascii="仿宋" w:hAnsi="仿宋" w:eastAsia="仿宋"/>
          <w:b/>
          <w:color w:val="auto"/>
        </w:rPr>
        <w:br w:type="page"/>
      </w:r>
    </w:p>
    <w:p>
      <w:pPr>
        <w:spacing w:line="596" w:lineRule="exact"/>
        <w:ind w:firstLine="562" w:firstLineChars="200"/>
        <w:jc w:val="center"/>
        <w:rPr>
          <w:rFonts w:ascii="仿宋" w:hAnsi="仿宋" w:eastAsia="仿宋"/>
          <w:b/>
          <w:color w:val="auto"/>
        </w:rPr>
      </w:pPr>
      <w:r>
        <w:rPr>
          <w:rFonts w:hint="eastAsia" w:ascii="仿宋" w:hAnsi="仿宋" w:eastAsia="仿宋"/>
          <w:b/>
          <w:color w:val="auto"/>
        </w:rPr>
        <w:t>前 言</w:t>
      </w:r>
    </w:p>
    <w:p>
      <w:pPr>
        <w:ind w:firstLine="560" w:firstLineChars="200"/>
        <w:rPr>
          <w:rFonts w:ascii="仿宋" w:hAnsi="仿宋" w:eastAsia="仿宋"/>
          <w:bCs/>
          <w:color w:val="auto"/>
        </w:rPr>
      </w:pPr>
      <w:r>
        <w:rPr>
          <w:rFonts w:hint="eastAsia" w:ascii="仿宋" w:hAnsi="仿宋" w:eastAsia="仿宋"/>
          <w:bCs/>
          <w:color w:val="auto"/>
        </w:rPr>
        <w:t>“十四五”时期，是积极响应习近平总书记提出的实现“两个一百年”奋斗目标的关键时期，是我国面临日渐复杂的国际发展</w:t>
      </w:r>
      <w:r>
        <w:rPr>
          <w:rFonts w:hint="eastAsia" w:ascii="仿宋" w:hAnsi="仿宋" w:eastAsia="仿宋"/>
          <w:bCs/>
          <w:color w:val="auto"/>
          <w:lang w:val="en-US" w:eastAsia="zh-CN"/>
        </w:rPr>
        <w:t>形势</w:t>
      </w:r>
      <w:r>
        <w:rPr>
          <w:rFonts w:hint="eastAsia" w:ascii="仿宋" w:hAnsi="仿宋" w:eastAsia="仿宋"/>
          <w:bCs/>
          <w:color w:val="auto"/>
        </w:rPr>
        <w:t>，凸显大国实力的特殊时期，也是深化体制机制改革，加快经济结构调整，推进经济高质量发展的攻坚时期。面临日益复杂的经济</w:t>
      </w:r>
      <w:r>
        <w:rPr>
          <w:rFonts w:hint="eastAsia" w:ascii="仿宋" w:hAnsi="仿宋" w:eastAsia="仿宋"/>
          <w:bCs/>
          <w:color w:val="auto"/>
          <w:lang w:val="en-US" w:eastAsia="zh-CN"/>
        </w:rPr>
        <w:t>形势</w:t>
      </w:r>
      <w:r>
        <w:rPr>
          <w:rFonts w:hint="eastAsia" w:ascii="仿宋" w:hAnsi="仿宋" w:eastAsia="仿宋"/>
          <w:bCs/>
          <w:color w:val="auto"/>
        </w:rPr>
        <w:t>，安宁市要高瞻远瞩，站在全球视野，遵循城市规律，聚焦安宁发展过程中面临的战略性、基础性和关键性问题，加强研究谋划，形成有针对性的思路和建议，全面提升安宁的城市能级和核心竞争力。</w:t>
      </w:r>
    </w:p>
    <w:p>
      <w:pPr>
        <w:pStyle w:val="2"/>
        <w:ind w:firstLine="560" w:firstLineChars="200"/>
        <w:rPr>
          <w:rFonts w:ascii="仿宋" w:hAnsi="仿宋"/>
        </w:rPr>
      </w:pPr>
      <w:r>
        <w:rPr>
          <w:rFonts w:hint="eastAsia" w:ascii="仿宋" w:hAnsi="仿宋"/>
        </w:rPr>
        <w:t>现代服务业作为城市发展的重要产业，日益成为凸显城市发展活力及实力的标志之一。近年来，安宁市委、市政府高度重视现代服务业的培育与发展，坚持把发展现代服务业作为调整优化产业结构，转变经济增长方式，增强发展优势的重点来抓，通过大力提升改造传统服务业，加快发展现代服务业，服务业发展层次不断提高，有力促进了经济社会持续快速健康发展。但是安宁市现代服务业在发展过程中，依然存在着发展速度不够快、产业结构升级优化缓慢、服务覆盖不够全，第三产业分布不均且发展不平衡等问题，因此，编制安宁市现代服务业“十四五”规划任重道远。</w:t>
      </w:r>
    </w:p>
    <w:p>
      <w:pPr>
        <w:pStyle w:val="2"/>
        <w:ind w:firstLine="560" w:firstLineChars="200"/>
        <w:rPr>
          <w:rFonts w:ascii="仿宋" w:hAnsi="仿宋"/>
        </w:rPr>
      </w:pPr>
      <w:r>
        <w:rPr>
          <w:rFonts w:hint="eastAsia" w:ascii="仿宋" w:hAnsi="仿宋"/>
        </w:rPr>
        <w:t>此次安宁市现代服务业“十四五”发展规划，将按照云南省委省政府、昆明市现代服务业发展指引等相关部署，遵循高质量发展的要求，结合安宁“十三五”现代服务业发展的实际情况，来制定“</w:t>
      </w:r>
      <w:bookmarkStart w:id="132" w:name="_GoBack"/>
      <w:r>
        <w:rPr>
          <w:rFonts w:hint="eastAsia" w:ascii="仿宋" w:hAnsi="仿宋"/>
        </w:rPr>
        <w:t>十四五</w:t>
      </w:r>
      <w:bookmarkEnd w:id="132"/>
      <w:r>
        <w:rPr>
          <w:rFonts w:hint="eastAsia" w:ascii="仿宋" w:hAnsi="仿宋"/>
        </w:rPr>
        <w:t>”现代服务业的相关内容。</w:t>
      </w:r>
      <w:bookmarkStart w:id="0" w:name="_Toc36159484"/>
    </w:p>
    <w:p>
      <w:pPr>
        <w:widowControl/>
        <w:jc w:val="left"/>
        <w:rPr>
          <w:rFonts w:ascii="仿宋" w:hAnsi="仿宋" w:eastAsia="仿宋"/>
          <w:b/>
          <w:bCs/>
          <w:color w:val="auto"/>
          <w:sz w:val="36"/>
          <w:szCs w:val="44"/>
        </w:rPr>
      </w:pPr>
      <w:r>
        <w:rPr>
          <w:rFonts w:ascii="仿宋" w:hAnsi="仿宋"/>
          <w:b/>
          <w:sz w:val="36"/>
          <w:szCs w:val="44"/>
        </w:rPr>
        <w:br w:type="page"/>
      </w:r>
    </w:p>
    <w:p>
      <w:pPr>
        <w:pStyle w:val="2"/>
        <w:spacing w:after="312" w:afterLines="100"/>
        <w:jc w:val="center"/>
        <w:outlineLvl w:val="0"/>
        <w:rPr>
          <w:rFonts w:ascii="仿宋" w:hAnsi="仿宋"/>
          <w:b/>
          <w:sz w:val="36"/>
          <w:szCs w:val="44"/>
        </w:rPr>
      </w:pPr>
      <w:bookmarkStart w:id="1" w:name="_Toc50737602"/>
      <w:r>
        <w:rPr>
          <w:rFonts w:hint="eastAsia" w:ascii="仿宋" w:hAnsi="仿宋"/>
          <w:b/>
          <w:sz w:val="36"/>
          <w:szCs w:val="44"/>
        </w:rPr>
        <w:t>第一章 “十三五”发展回顾</w:t>
      </w:r>
      <w:bookmarkEnd w:id="0"/>
      <w:bookmarkEnd w:id="1"/>
    </w:p>
    <w:p>
      <w:pPr>
        <w:pStyle w:val="4"/>
        <w:ind w:firstLine="643"/>
      </w:pPr>
      <w:bookmarkStart w:id="2" w:name="_Toc36159485"/>
      <w:bookmarkStart w:id="3" w:name="_Toc50737603"/>
      <w:bookmarkStart w:id="4" w:name="_Hlk34905852"/>
      <w:bookmarkStart w:id="5" w:name="_Hlk35950119"/>
      <w:r>
        <w:rPr>
          <w:rFonts w:hint="eastAsia"/>
        </w:rPr>
        <w:t>一、发展成效</w:t>
      </w:r>
      <w:bookmarkEnd w:id="2"/>
      <w:bookmarkEnd w:id="3"/>
    </w:p>
    <w:bookmarkEnd w:id="4"/>
    <w:p>
      <w:pPr>
        <w:pStyle w:val="5"/>
        <w:ind w:firstLine="562"/>
      </w:pPr>
      <w:bookmarkStart w:id="6" w:name="_Hlk34905867"/>
      <w:r>
        <w:rPr>
          <w:rFonts w:hint="eastAsia"/>
        </w:rPr>
        <w:t>（一）产业规模稳步提升</w:t>
      </w:r>
    </w:p>
    <w:p>
      <w:pPr>
        <w:pStyle w:val="2"/>
        <w:ind w:firstLine="560" w:firstLineChars="200"/>
        <w:jc w:val="both"/>
        <w:rPr>
          <w:rFonts w:ascii="仿宋" w:hAnsi="仿宋"/>
        </w:rPr>
      </w:pPr>
      <w:r>
        <w:rPr>
          <w:rFonts w:hint="eastAsia" w:ascii="仿宋" w:hAnsi="仿宋"/>
        </w:rPr>
        <w:t>近五年，安宁市服务业快速增长，2</w:t>
      </w:r>
      <w:r>
        <w:rPr>
          <w:rFonts w:ascii="仿宋" w:hAnsi="仿宋"/>
        </w:rPr>
        <w:t>019</w:t>
      </w:r>
      <w:r>
        <w:rPr>
          <w:rFonts w:hint="eastAsia" w:ascii="仿宋" w:hAnsi="仿宋"/>
        </w:rPr>
        <w:t>年完成增加值194.5亿元。</w:t>
      </w:r>
      <w:r>
        <w:rPr>
          <w:rFonts w:ascii="仿宋" w:hAnsi="仿宋"/>
        </w:rPr>
        <w:t>2015</w:t>
      </w:r>
      <w:r>
        <w:rPr>
          <w:rFonts w:hint="eastAsia" w:ascii="仿宋" w:hAnsi="仿宋"/>
        </w:rPr>
        <w:t>年安宁实现社会消费品零售总额76.34亿元，</w:t>
      </w:r>
      <w:bookmarkEnd w:id="5"/>
      <w:r>
        <w:rPr>
          <w:rFonts w:hint="eastAsia" w:ascii="仿宋" w:hAnsi="仿宋"/>
        </w:rPr>
        <w:t>2</w:t>
      </w:r>
      <w:r>
        <w:rPr>
          <w:rFonts w:ascii="仿宋" w:hAnsi="仿宋"/>
        </w:rPr>
        <w:t>019</w:t>
      </w:r>
      <w:r>
        <w:rPr>
          <w:rFonts w:hint="eastAsia" w:ascii="仿宋" w:hAnsi="仿宋"/>
        </w:rPr>
        <w:t>年安宁市社会消费品零售总额实现</w:t>
      </w:r>
      <w:r>
        <w:rPr>
          <w:rFonts w:ascii="仿宋" w:hAnsi="仿宋"/>
        </w:rPr>
        <w:t>123.63</w:t>
      </w:r>
      <w:r>
        <w:rPr>
          <w:rFonts w:hint="eastAsia" w:ascii="仿宋" w:hAnsi="仿宋"/>
        </w:rPr>
        <w:t>亿元，五年间，全市社会消费品零售总额年均保持</w:t>
      </w:r>
      <w:r>
        <w:rPr>
          <w:rFonts w:ascii="仿宋" w:hAnsi="仿宋"/>
        </w:rPr>
        <w:t>10%</w:t>
      </w:r>
      <w:r>
        <w:rPr>
          <w:rFonts w:hint="eastAsia" w:ascii="仿宋" w:hAnsi="仿宋"/>
        </w:rPr>
        <w:t>左右的增长速度。</w:t>
      </w:r>
    </w:p>
    <w:p>
      <w:pPr>
        <w:pStyle w:val="2"/>
        <w:ind w:firstLine="560" w:firstLineChars="200"/>
        <w:jc w:val="both"/>
        <w:rPr>
          <w:rFonts w:ascii="仿宋" w:hAnsi="仿宋"/>
        </w:rPr>
      </w:pPr>
      <w:r>
        <w:rPr>
          <w:rFonts w:hint="eastAsia" w:ascii="仿宋" w:hAnsi="仿宋"/>
        </w:rPr>
        <w:t>2</w:t>
      </w:r>
      <w:r>
        <w:rPr>
          <w:rFonts w:ascii="仿宋" w:hAnsi="仿宋"/>
        </w:rPr>
        <w:t>015</w:t>
      </w:r>
      <w:r>
        <w:rPr>
          <w:rFonts w:hint="eastAsia" w:ascii="仿宋" w:hAnsi="仿宋"/>
        </w:rPr>
        <w:t>年全市实现旅游业总收入16亿元，2</w:t>
      </w:r>
      <w:r>
        <w:rPr>
          <w:rFonts w:ascii="仿宋" w:hAnsi="仿宋"/>
        </w:rPr>
        <w:t>019</w:t>
      </w:r>
      <w:r>
        <w:rPr>
          <w:rFonts w:hint="eastAsia" w:ascii="仿宋" w:hAnsi="仿宋"/>
        </w:rPr>
        <w:t>年全市接待游客1180万人次，旅游综合收入70.69亿元，增长29.7%。五年间，旅游业综合收入保持在年均3</w:t>
      </w:r>
      <w:r>
        <w:rPr>
          <w:rFonts w:ascii="仿宋" w:hAnsi="仿宋"/>
        </w:rPr>
        <w:t>5%</w:t>
      </w:r>
      <w:r>
        <w:rPr>
          <w:rFonts w:hint="eastAsia" w:ascii="仿宋" w:hAnsi="仿宋"/>
        </w:rPr>
        <w:t>左右的增长速度。稳步推进“旅游革命”，梦云南国际康养度假区等3个文旅项目开工建设，国际体育运动康养谷等10个文旅项目签约落地。截至2018年底，安宁市共有各类银行业金融机构17家，营业网点62个，从业人员879人，2家小额贷款公司。2</w:t>
      </w:r>
      <w:r>
        <w:rPr>
          <w:rFonts w:ascii="仿宋" w:hAnsi="仿宋"/>
        </w:rPr>
        <w:t>019</w:t>
      </w:r>
      <w:r>
        <w:rPr>
          <w:rFonts w:hint="eastAsia" w:ascii="仿宋" w:hAnsi="仿宋"/>
        </w:rPr>
        <w:t>年安宁市稳就业成效明显，提供有效就业岗位1.41万个，城镇登记失业率为2.51%，农村劳动力转移就业4514人。不断推进教育质量跨越行动计划，持续深化义务教育均衡发展，2</w:t>
      </w:r>
      <w:r>
        <w:rPr>
          <w:rFonts w:ascii="仿宋" w:hAnsi="仿宋"/>
        </w:rPr>
        <w:t>019</w:t>
      </w:r>
      <w:r>
        <w:rPr>
          <w:rFonts w:hint="eastAsia" w:ascii="仿宋" w:hAnsi="仿宋"/>
        </w:rPr>
        <w:t>年培育名校长9人，组建名校长工作室4个，户籍人口义务教育阶段公办学校入学率达96.85%，全市控辍保学率99.99%。</w:t>
      </w:r>
    </w:p>
    <w:p>
      <w:pPr>
        <w:pStyle w:val="5"/>
        <w:ind w:firstLine="562"/>
      </w:pPr>
      <w:r>
        <w:rPr>
          <w:rFonts w:hint="eastAsia"/>
        </w:rPr>
        <w:t>（二）产业环境进一步优化</w:t>
      </w:r>
    </w:p>
    <w:p>
      <w:pPr>
        <w:pStyle w:val="2"/>
        <w:ind w:firstLine="560" w:firstLineChars="200"/>
        <w:rPr>
          <w:rFonts w:ascii="仿宋" w:hAnsi="仿宋"/>
        </w:rPr>
      </w:pPr>
      <w:r>
        <w:rPr>
          <w:rFonts w:hint="eastAsia" w:ascii="仿宋" w:hAnsi="仿宋"/>
        </w:rPr>
        <w:t>近些年，安宁市出台若干激励政策，进一步提振企业和投资商对市场信心，为安宁市现代服务业高质量发展提供政策保障。</w:t>
      </w:r>
    </w:p>
    <w:p>
      <w:pPr>
        <w:pStyle w:val="2"/>
        <w:ind w:firstLine="560" w:firstLineChars="200"/>
        <w:rPr>
          <w:rFonts w:ascii="仿宋" w:hAnsi="仿宋"/>
        </w:rPr>
      </w:pPr>
      <w:r>
        <w:rPr>
          <w:rFonts w:hint="eastAsia" w:ascii="仿宋" w:hAnsi="仿宋"/>
        </w:rPr>
        <w:t>《进一步促进总部和楼宇经济发展若干政策》主要从落户、办公用房、人才、培育高效益楼宇等几个方面进行扶持和奖励。对新引进或新设立并经认定的总部企业，按总部企业及下属企业所缴纳企业所得税和增值税安宁市留成部分，按照100万元≤年度缴纳增值税和企业所得税总额&lt;500万元，给予企业该年度缴纳增值税和企业所得税的安宁</w:t>
      </w:r>
      <w:r>
        <w:rPr>
          <w:rFonts w:hint="eastAsia" w:ascii="仿宋" w:hAnsi="仿宋"/>
          <w:lang w:val="en-US" w:eastAsia="zh-CN"/>
        </w:rPr>
        <w:t>市</w:t>
      </w:r>
      <w:r>
        <w:rPr>
          <w:rFonts w:hint="eastAsia" w:ascii="仿宋" w:hAnsi="仿宋"/>
        </w:rPr>
        <w:t>留成部分50%奖励；500万元≤年度缴纳增值税和企业所得税总额&lt;1000万元，给予企业该年度缴纳增值税和企业所得税的安宁</w:t>
      </w:r>
      <w:r>
        <w:rPr>
          <w:rFonts w:hint="eastAsia" w:ascii="仿宋" w:hAnsi="仿宋"/>
          <w:lang w:val="en-US" w:eastAsia="zh-CN"/>
        </w:rPr>
        <w:t>市</w:t>
      </w:r>
      <w:r>
        <w:rPr>
          <w:rFonts w:hint="eastAsia" w:ascii="仿宋" w:hAnsi="仿宋"/>
        </w:rPr>
        <w:t>留成部分60%奖励；年度缴纳增值税和企业所得税总额≥1000万元，给予企业该年度缴纳增值税和企业所得税的安宁</w:t>
      </w:r>
      <w:r>
        <w:rPr>
          <w:rFonts w:hint="eastAsia" w:ascii="仿宋" w:hAnsi="仿宋"/>
          <w:lang w:val="en-US" w:eastAsia="zh-CN"/>
        </w:rPr>
        <w:t>市</w:t>
      </w:r>
      <w:r>
        <w:rPr>
          <w:rFonts w:hint="eastAsia" w:ascii="仿宋" w:hAnsi="仿宋"/>
        </w:rPr>
        <w:t>留成部分70%奖励。</w:t>
      </w:r>
    </w:p>
    <w:p>
      <w:pPr>
        <w:pStyle w:val="2"/>
        <w:ind w:firstLine="560" w:firstLineChars="200"/>
        <w:rPr>
          <w:rFonts w:ascii="仿宋" w:hAnsi="仿宋"/>
        </w:rPr>
      </w:pPr>
      <w:r>
        <w:rPr>
          <w:rFonts w:hint="eastAsia" w:ascii="仿宋" w:hAnsi="仿宋"/>
        </w:rPr>
        <w:t>《促进批发业、零售业、住宿业、餐饮业和其他服务业高质量发展若干激励政策》主要从激励企业高质量成长、扶持老字号品牌进位升级、促进企业拓展电商业务、鼓励工业企业拓展贸易业务、鼓励批发企业拓展零售业务、鼓励企业可持续发展、鼓励企业加强市场分析、鼓励进出口贸易做大做强、鼓励支持跨境电商业务、支持标准化农贸市场建设、鼓励发展村(社区)新型商业服务中心、鼓励商贸流通企业发展会展业务方面进行激励。</w:t>
      </w:r>
    </w:p>
    <w:p>
      <w:pPr>
        <w:pStyle w:val="2"/>
        <w:ind w:firstLine="560" w:firstLineChars="200"/>
        <w:jc w:val="both"/>
        <w:rPr>
          <w:rFonts w:ascii="仿宋" w:hAnsi="仿宋"/>
        </w:rPr>
      </w:pPr>
      <w:r>
        <w:rPr>
          <w:rFonts w:hint="eastAsia" w:ascii="仿宋" w:hAnsi="仿宋"/>
        </w:rPr>
        <w:t>其中，对外贸易企业的扶持政策较为引人关注。进出口额在300万美元到1000万美元的企业，每增加50万美元，奖励人民币0.5万元，最高不超过人民币10万元。进出口额在1000万美元及以上的企业，每增加200万美元，奖励人民币1万元，最高不超过人民币20万元；在安宁</w:t>
      </w:r>
      <w:r>
        <w:rPr>
          <w:rFonts w:hint="eastAsia" w:ascii="仿宋" w:hAnsi="仿宋"/>
          <w:lang w:val="en-US" w:eastAsia="zh-CN"/>
        </w:rPr>
        <w:t>市</w:t>
      </w:r>
      <w:r>
        <w:rPr>
          <w:rFonts w:hint="eastAsia" w:ascii="仿宋" w:hAnsi="仿宋"/>
        </w:rPr>
        <w:t>注册的跨境电商企业，跨境电商进出口额超过500万美元、1000万美元、5000万美元、1亿美元及以上的，分别给予一次性补助人民币5万元、10万元、20万元、50万元；对平台服务进出口企业20家以上，且年线上交易额达到1000万美元以上的综合服务平台，给予一次性补助人民币20万元。</w:t>
      </w:r>
    </w:p>
    <w:p>
      <w:pPr>
        <w:pStyle w:val="5"/>
        <w:ind w:firstLine="562"/>
      </w:pPr>
      <w:r>
        <w:t>（三）</w:t>
      </w:r>
      <w:r>
        <w:rPr>
          <w:rFonts w:hint="eastAsia"/>
        </w:rPr>
        <w:t>内部结构不断优化</w:t>
      </w:r>
    </w:p>
    <w:p>
      <w:pPr>
        <w:pStyle w:val="2"/>
        <w:ind w:firstLine="562" w:firstLineChars="200"/>
        <w:rPr>
          <w:rFonts w:ascii="仿宋" w:hAnsi="仿宋"/>
          <w:b/>
          <w:bCs w:val="0"/>
        </w:rPr>
      </w:pPr>
      <w:r>
        <w:rPr>
          <w:rFonts w:hint="eastAsia" w:ascii="仿宋" w:hAnsi="仿宋"/>
          <w:b/>
          <w:bCs w:val="0"/>
        </w:rPr>
        <w:t>1</w:t>
      </w:r>
      <w:r>
        <w:rPr>
          <w:rFonts w:ascii="仿宋" w:hAnsi="仿宋"/>
          <w:b/>
          <w:bCs w:val="0"/>
        </w:rPr>
        <w:t>.</w:t>
      </w:r>
      <w:r>
        <w:rPr>
          <w:rFonts w:hint="eastAsia" w:ascii="仿宋" w:hAnsi="仿宋"/>
          <w:b/>
          <w:bCs w:val="0"/>
        </w:rPr>
        <w:t>现代物流业加速提质升级</w:t>
      </w:r>
    </w:p>
    <w:p>
      <w:pPr>
        <w:pStyle w:val="2"/>
        <w:ind w:firstLine="560" w:firstLineChars="200"/>
        <w:jc w:val="both"/>
        <w:rPr>
          <w:rFonts w:ascii="仿宋" w:hAnsi="仿宋"/>
        </w:rPr>
      </w:pPr>
      <w:r>
        <w:rPr>
          <w:rFonts w:hint="eastAsia" w:ascii="仿宋" w:hAnsi="仿宋"/>
        </w:rPr>
        <w:t>2019年大桃花国际物流枢纽年吞吐量达600万吨，南亚国际陆港物流中心正式开始运营。南亚陆港国际物流中心是《昆明市“十三五”现代物流业发展规划》中的七大物流集聚区之一，是昆明现代物流体系发展的重要枢纽节点。作为以公铁联运为主导的物流中心，该物流中心将启动“公铁海”多式联运，实现内陆港与沿海港商贸物流“港港联动”，为昆明、安宁</w:t>
      </w:r>
      <w:r>
        <w:rPr>
          <w:rFonts w:hint="eastAsia" w:ascii="仿宋" w:hAnsi="仿宋"/>
          <w:lang w:val="en-US" w:eastAsia="zh-CN"/>
        </w:rPr>
        <w:t>市</w:t>
      </w:r>
      <w:r>
        <w:rPr>
          <w:rFonts w:hint="eastAsia" w:ascii="仿宋" w:hAnsi="仿宋"/>
        </w:rPr>
        <w:t>经济发展打通新的“大动脉”。物流园区主要服务于装备制造业、重要大宗物资、生产资料等相关下游产业，为昆明市新兴产业基地建设提供切实的公铁联运及物流配套服务支持。物流园区共建六大功能区,分别为物流转运区、仓储配送区、集装箱作业区、零担快运区、物流信息与综合服务区和汽车维修服务区。目前，京东汽车、可口可乐、中国重汽昆明信大特约服务站等项目已经在该物流中心进行了试运营。</w:t>
      </w:r>
    </w:p>
    <w:p>
      <w:pPr>
        <w:pStyle w:val="2"/>
        <w:ind w:firstLine="562" w:firstLineChars="200"/>
        <w:rPr>
          <w:rFonts w:ascii="仿宋" w:hAnsi="仿宋"/>
          <w:b/>
          <w:bCs w:val="0"/>
        </w:rPr>
      </w:pPr>
      <w:r>
        <w:rPr>
          <w:rFonts w:ascii="仿宋" w:hAnsi="仿宋"/>
          <w:b/>
          <w:bCs w:val="0"/>
        </w:rPr>
        <w:t>2.</w:t>
      </w:r>
      <w:r>
        <w:rPr>
          <w:rFonts w:hint="eastAsia" w:ascii="仿宋" w:hAnsi="仿宋"/>
          <w:b/>
          <w:bCs w:val="0"/>
        </w:rPr>
        <w:t>文旅大健康蓬勃发展</w:t>
      </w:r>
    </w:p>
    <w:p>
      <w:pPr>
        <w:pStyle w:val="2"/>
        <w:ind w:firstLine="560" w:firstLineChars="200"/>
        <w:jc w:val="both"/>
        <w:rPr>
          <w:rFonts w:ascii="仿宋" w:hAnsi="仿宋"/>
        </w:rPr>
      </w:pPr>
      <w:r>
        <w:rPr>
          <w:rFonts w:hint="eastAsia" w:ascii="仿宋" w:hAnsi="仿宋"/>
        </w:rPr>
        <w:t>健康安宁扎实推进。2</w:t>
      </w:r>
      <w:r>
        <w:rPr>
          <w:rFonts w:ascii="仿宋" w:hAnsi="仿宋"/>
        </w:rPr>
        <w:t>019</w:t>
      </w:r>
      <w:r>
        <w:rPr>
          <w:rFonts w:hint="eastAsia" w:ascii="仿宋" w:hAnsi="仿宋"/>
        </w:rPr>
        <w:t>年提升改造卫生院5个、卫生室64个。昆钢医院成为全省首家县级三甲医院。国家慢性病综合防控示范区通过验收，成为全国第一批紧密型医共体试点县。完善卫生城市管理长效机制，实现国家卫生乡镇全覆盖。设立居家养老服务中心（站）22个，每千名老人拥有养老床位40张，在全省首创农村老年互助食堂。建立市、街道、村（社区）三级退役军人服务保障体系。</w:t>
      </w:r>
    </w:p>
    <w:p>
      <w:pPr>
        <w:pStyle w:val="2"/>
        <w:ind w:firstLine="560" w:firstLineChars="200"/>
        <w:jc w:val="both"/>
        <w:rPr>
          <w:rFonts w:ascii="仿宋" w:hAnsi="仿宋"/>
        </w:rPr>
      </w:pPr>
      <w:r>
        <w:rPr>
          <w:rFonts w:hint="eastAsia" w:ascii="仿宋" w:hAnsi="仿宋"/>
        </w:rPr>
        <w:t>2020年，安宁市被列为了云南省养老服务业综合改革试点。截至2019年底，安宁市共有各类养老机构12家（其中，农村公办敬老院4家，国有企业办养老机构2家，民办养老机构6家），城乡社区居家养老服务中心（站）22家，农村老年互助食堂9家，农村幸福院21家，老年活动中心（站）室74个。各类养老机构床位2339张，平均每千名老人拥有养老机构床位40张，基本形成以居家为基础、社区为依托、机构为补充、医养相结合的社会养老服务体系框架，养老服务质量持续提高。</w:t>
      </w:r>
    </w:p>
    <w:p>
      <w:pPr>
        <w:pStyle w:val="2"/>
        <w:ind w:firstLine="560" w:firstLineChars="200"/>
        <w:jc w:val="both"/>
        <w:rPr>
          <w:rFonts w:ascii="仿宋" w:hAnsi="仿宋"/>
        </w:rPr>
      </w:pPr>
      <w:bookmarkStart w:id="7" w:name="_Hlk49332550"/>
      <w:r>
        <w:rPr>
          <w:rFonts w:hint="eastAsia" w:ascii="仿宋" w:hAnsi="仿宋"/>
        </w:rPr>
        <w:t>金色螳川商贸城、乾泰世贸广场等城市综合体初具规模</w:t>
      </w:r>
      <w:bookmarkEnd w:id="7"/>
      <w:r>
        <w:rPr>
          <w:rFonts w:hint="eastAsia" w:ascii="仿宋" w:hAnsi="仿宋"/>
        </w:rPr>
        <w:t>，奥特莱斯商业广场、中南城、2.5创智产业园等新业态竞相发展，金方森林温泉二期等一批重点旅游休闲项目顺利建成，生产性服务业与生活性服务业齐头发展格局进一步形成。2019年，温泉小镇高位统筹规划设计，文物保护、基础配套、项目建设和地下水资源保护等工作循序渐进，打造面向南亚、东南亚“外交客厅”取得突破。太平新城文旅康养、商贸物流、总部经济、军民融合等产业加速集聚，宜居宜业新城渐成规模。</w:t>
      </w:r>
    </w:p>
    <w:p>
      <w:pPr>
        <w:pStyle w:val="2"/>
        <w:ind w:firstLine="562" w:firstLineChars="200"/>
        <w:jc w:val="both"/>
        <w:rPr>
          <w:rFonts w:ascii="仿宋" w:hAnsi="仿宋"/>
        </w:rPr>
      </w:pPr>
      <w:r>
        <w:rPr>
          <w:rFonts w:hint="eastAsia" w:ascii="仿宋" w:hAnsi="仿宋"/>
          <w:b/>
          <w:bCs w:val="0"/>
        </w:rPr>
        <w:t>3</w:t>
      </w:r>
      <w:r>
        <w:rPr>
          <w:rFonts w:ascii="仿宋" w:hAnsi="仿宋"/>
          <w:b/>
          <w:bCs w:val="0"/>
        </w:rPr>
        <w:t>.</w:t>
      </w:r>
      <w:r>
        <w:rPr>
          <w:rFonts w:hint="eastAsia" w:ascii="仿宋" w:hAnsi="仿宋"/>
          <w:b/>
          <w:bCs w:val="0"/>
        </w:rPr>
        <w:t>体育事业蓬勃发展</w:t>
      </w:r>
    </w:p>
    <w:p>
      <w:pPr>
        <w:pStyle w:val="2"/>
        <w:ind w:firstLine="560" w:firstLineChars="200"/>
        <w:jc w:val="both"/>
        <w:rPr>
          <w:rFonts w:ascii="仿宋" w:hAnsi="仿宋"/>
        </w:rPr>
      </w:pPr>
      <w:r>
        <w:rPr>
          <w:rFonts w:hint="eastAsia" w:ascii="仿宋" w:hAnsi="仿宋"/>
        </w:rPr>
        <w:t>黑风山作为昆明十峰体育旅游登山线路获得了“2019中国体育旅游十佳精品线路”，大黑山矿山摩托车耐力赛入选精品赛事，同时先后承办、协办了2019年昆明网球公开赛、2019年中国安宁杯全国桥牌公开赛、安宁美丽乡村梨花马拉松活动等赛事。赛事活动成为了展示安宁美丽的自然环境和丰富多彩的旅游文化，助力绿色健康生活目的地打造重要平台，成为了促进安宁体育运动和经贸旅游事业发展，进一步打开“让中国了解安宁”的窗口。安宁市以体产融合发展，提升对外开放水平为目标，以扩大消费为着力点，深耕赛事经济，推动体育产业发展。</w:t>
      </w:r>
    </w:p>
    <w:p>
      <w:pPr>
        <w:spacing w:line="560" w:lineRule="exact"/>
        <w:jc w:val="center"/>
        <w:rPr>
          <w:rFonts w:ascii="仿宋" w:hAnsi="仿宋" w:eastAsia="仿宋"/>
          <w:bCs/>
          <w:color w:val="auto"/>
          <w:sz w:val="24"/>
          <w:szCs w:val="24"/>
        </w:rPr>
      </w:pPr>
      <w:bookmarkStart w:id="8" w:name="_Hlk49170650"/>
      <w:r>
        <w:rPr>
          <w:rFonts w:hint="eastAsia" w:ascii="仿宋" w:hAnsi="仿宋" w:eastAsia="仿宋"/>
          <w:bCs/>
          <w:color w:val="auto"/>
          <w:sz w:val="24"/>
          <w:szCs w:val="24"/>
        </w:rPr>
        <w:t>表一：安宁市</w:t>
      </w:r>
      <w:r>
        <w:rPr>
          <w:rFonts w:ascii="仿宋" w:hAnsi="仿宋" w:eastAsia="仿宋"/>
          <w:bCs/>
          <w:color w:val="auto"/>
          <w:sz w:val="24"/>
          <w:szCs w:val="24"/>
        </w:rPr>
        <w:t>2016-2019年公共体育相关数据</w:t>
      </w:r>
    </w:p>
    <w:bookmarkEnd w:id="8"/>
    <w:tbl>
      <w:tblPr>
        <w:tblStyle w:val="23"/>
        <w:tblW w:w="5000" w:type="pct"/>
        <w:tblInd w:w="0" w:type="dxa"/>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16"/>
        <w:gridCol w:w="1311"/>
        <w:gridCol w:w="1018"/>
        <w:gridCol w:w="1111"/>
        <w:gridCol w:w="866"/>
      </w:tblGrid>
      <w:tr>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474"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名称</w:t>
            </w:r>
          </w:p>
        </w:tc>
        <w:tc>
          <w:tcPr>
            <w:tcW w:w="769"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2016</w:t>
            </w:r>
          </w:p>
        </w:tc>
        <w:tc>
          <w:tcPr>
            <w:tcW w:w="597"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2017</w:t>
            </w:r>
          </w:p>
        </w:tc>
        <w:tc>
          <w:tcPr>
            <w:tcW w:w="652"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2018</w:t>
            </w:r>
          </w:p>
        </w:tc>
        <w:tc>
          <w:tcPr>
            <w:tcW w:w="508"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2019</w:t>
            </w:r>
          </w:p>
        </w:tc>
      </w:tr>
      <w:tr>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474"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经常参加体育锻炼人数（万人）指标</w:t>
            </w:r>
          </w:p>
        </w:tc>
        <w:tc>
          <w:tcPr>
            <w:tcW w:w="769"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12.5</w:t>
            </w:r>
          </w:p>
        </w:tc>
        <w:tc>
          <w:tcPr>
            <w:tcW w:w="597"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13.1</w:t>
            </w:r>
          </w:p>
        </w:tc>
        <w:tc>
          <w:tcPr>
            <w:tcW w:w="652"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14.7</w:t>
            </w:r>
          </w:p>
        </w:tc>
        <w:tc>
          <w:tcPr>
            <w:tcW w:w="508"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14.7</w:t>
            </w:r>
          </w:p>
        </w:tc>
      </w:tr>
      <w:tr>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474"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人均体育场地面积（平方米）</w:t>
            </w:r>
          </w:p>
        </w:tc>
        <w:tc>
          <w:tcPr>
            <w:tcW w:w="769"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1.71</w:t>
            </w:r>
          </w:p>
        </w:tc>
        <w:tc>
          <w:tcPr>
            <w:tcW w:w="597"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1.74</w:t>
            </w:r>
          </w:p>
        </w:tc>
        <w:tc>
          <w:tcPr>
            <w:tcW w:w="652"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1.84</w:t>
            </w:r>
          </w:p>
        </w:tc>
        <w:tc>
          <w:tcPr>
            <w:tcW w:w="508" w:type="pct"/>
            <w:noWrap/>
            <w:vAlign w:val="center"/>
          </w:tcPr>
          <w:p>
            <w:pPr>
              <w:widowControl/>
              <w:spacing w:line="560" w:lineRule="exact"/>
              <w:jc w:val="center"/>
              <w:rPr>
                <w:rFonts w:ascii="仿宋" w:hAnsi="仿宋" w:eastAsia="仿宋"/>
                <w:bCs/>
                <w:color w:val="auto"/>
                <w:sz w:val="22"/>
                <w:szCs w:val="22"/>
              </w:rPr>
            </w:pPr>
            <w:r>
              <w:rPr>
                <w:rFonts w:hint="eastAsia" w:ascii="仿宋" w:hAnsi="仿宋" w:eastAsia="仿宋"/>
                <w:bCs/>
                <w:color w:val="auto"/>
                <w:sz w:val="22"/>
                <w:szCs w:val="22"/>
              </w:rPr>
              <w:t>2.1</w:t>
            </w:r>
          </w:p>
        </w:tc>
      </w:tr>
    </w:tbl>
    <w:p>
      <w:pPr>
        <w:pStyle w:val="2"/>
        <w:ind w:firstLine="562" w:firstLineChars="200"/>
        <w:jc w:val="both"/>
        <w:rPr>
          <w:rFonts w:ascii="仿宋" w:hAnsi="仿宋"/>
        </w:rPr>
      </w:pPr>
      <w:r>
        <w:rPr>
          <w:rFonts w:hint="eastAsia" w:ascii="仿宋" w:hAnsi="仿宋"/>
          <w:b/>
          <w:bCs w:val="0"/>
        </w:rPr>
        <w:t>4</w:t>
      </w:r>
      <w:r>
        <w:rPr>
          <w:rFonts w:ascii="仿宋" w:hAnsi="仿宋"/>
          <w:b/>
          <w:bCs w:val="0"/>
        </w:rPr>
        <w:t>.</w:t>
      </w:r>
      <w:r>
        <w:rPr>
          <w:rFonts w:hint="eastAsia" w:ascii="仿宋" w:hAnsi="仿宋"/>
          <w:b/>
          <w:bCs w:val="0"/>
        </w:rPr>
        <w:t>各类教育协调发展</w:t>
      </w:r>
    </w:p>
    <w:p>
      <w:pPr>
        <w:pStyle w:val="2"/>
        <w:ind w:firstLine="560" w:firstLineChars="200"/>
        <w:jc w:val="both"/>
        <w:rPr>
          <w:rFonts w:ascii="仿宋" w:hAnsi="仿宋"/>
        </w:rPr>
      </w:pPr>
      <w:r>
        <w:rPr>
          <w:rFonts w:hint="eastAsia" w:ascii="仿宋" w:hAnsi="仿宋"/>
        </w:rPr>
        <w:t>安宁市扎实推进教育基础设施建设，全面改善义务教育办学条件，加快基本均衡向优质均衡发展步伐。市基础教育发展中心通过省一级一等教育机构评估验收，安宁一幼晋升省一级一等示范幼儿园，温泉小学、昆钢实验学校成为昆明市现代教育示范学校。西甲联盟足球学校落户安宁。</w:t>
      </w:r>
    </w:p>
    <w:p>
      <w:pPr>
        <w:pStyle w:val="2"/>
        <w:ind w:firstLine="560" w:firstLineChars="200"/>
        <w:jc w:val="both"/>
        <w:rPr>
          <w:rFonts w:ascii="仿宋" w:hAnsi="仿宋"/>
        </w:rPr>
      </w:pPr>
      <w:r>
        <w:rPr>
          <w:rFonts w:hint="eastAsia" w:ascii="仿宋" w:hAnsi="仿宋"/>
        </w:rPr>
        <w:t>截止到2</w:t>
      </w:r>
      <w:r>
        <w:rPr>
          <w:rFonts w:ascii="仿宋" w:hAnsi="仿宋"/>
        </w:rPr>
        <w:t>019</w:t>
      </w:r>
      <w:r>
        <w:rPr>
          <w:rFonts w:hint="eastAsia" w:ascii="仿宋" w:hAnsi="仿宋"/>
        </w:rPr>
        <w:t>年，全市小学适龄儿童入学率102.7%，初中适龄儿童毛入学率113.17%；小学辍学率为0，初中辍学率0.17%；义务教育巩固率稳中有升，小学巩固率100.58%，初中巩固率98.36%；残疾少年儿童入学率97.37%；留守儿童少年入学率100%。“两基”各项指标达到国家和省定标准。目前，已建成省级现代教育示范校1所，州市级现代教育示范校4所。</w:t>
      </w:r>
    </w:p>
    <w:p>
      <w:pPr>
        <w:pStyle w:val="2"/>
        <w:ind w:firstLine="560" w:firstLineChars="200"/>
        <w:rPr>
          <w:rFonts w:ascii="仿宋" w:hAnsi="仿宋"/>
        </w:rPr>
      </w:pPr>
      <w:r>
        <w:rPr>
          <w:rFonts w:hint="eastAsia" w:ascii="仿宋" w:hAnsi="仿宋"/>
        </w:rPr>
        <w:t>从职业院校的发展上来看，目前安宁市域共有14所职业院校，全部实现招生办学，其中本科院校1所。各院校开设专业330余个，拥有省级教科研项目196个，与企业合作技术转教科研项目18个，获得专利25项。冶金专科学校、工业职业学院入选国家首批“双高计划”，成为昆明市新型学徒制工作试点县。</w:t>
      </w:r>
    </w:p>
    <w:p>
      <w:pPr>
        <w:pStyle w:val="2"/>
        <w:ind w:firstLine="560" w:firstLineChars="200"/>
        <w:jc w:val="both"/>
        <w:rPr>
          <w:rFonts w:ascii="仿宋" w:hAnsi="仿宋"/>
        </w:rPr>
      </w:pPr>
      <w:r>
        <w:rPr>
          <w:rFonts w:hint="eastAsia" w:ascii="仿宋" w:hAnsi="仿宋"/>
        </w:rPr>
        <w:t>自2015年国务院批准设立“职业教育活动周”以来，安宁已成功举办了四届，有力促进了职业教育资源在全社会共享和交流。职教基地管委会协助申报的昆明冶金高等专科学校“安宁职教基地工程训练中心”等6个实训基地建设项目。现已建成校内外实训基地（中心）980个，国家级实训基地11个、省级28个，实训实验室15万平方米，为广大学子的技能提升、实习实训提供了良好的条件。</w:t>
      </w:r>
    </w:p>
    <w:p>
      <w:pPr>
        <w:pStyle w:val="5"/>
        <w:ind w:firstLine="562"/>
      </w:pPr>
      <w:r>
        <w:t>（四）</w:t>
      </w:r>
      <w:r>
        <w:rPr>
          <w:rFonts w:hint="eastAsia"/>
        </w:rPr>
        <w:t>招商引资上新台阶</w:t>
      </w:r>
    </w:p>
    <w:p>
      <w:pPr>
        <w:pStyle w:val="2"/>
        <w:ind w:firstLine="560" w:firstLineChars="200"/>
        <w:jc w:val="both"/>
        <w:rPr>
          <w:rFonts w:ascii="仿宋" w:hAnsi="仿宋"/>
        </w:rPr>
      </w:pPr>
      <w:r>
        <w:rPr>
          <w:rFonts w:hint="eastAsia" w:ascii="仿宋" w:hAnsi="仿宋"/>
        </w:rPr>
        <w:t>近年来，安宁市高度重视招商引资工作，始终把招商引资作为全市最重要的工作之一来抓，从机制、体制、经费、人员等各方面都给予重点倾斜和充分保障，凝聚了强大的招商引资工作合力，锻造了一支一流的招商引资队伍，实现了从服务标准到服务理念、从服务内容到服务内涵的提升和跨越。</w:t>
      </w:r>
    </w:p>
    <w:p>
      <w:pPr>
        <w:pStyle w:val="2"/>
        <w:ind w:firstLine="560" w:firstLineChars="200"/>
        <w:jc w:val="both"/>
        <w:rPr>
          <w:rFonts w:ascii="仿宋" w:hAnsi="仿宋"/>
        </w:rPr>
      </w:pPr>
      <w:r>
        <w:rPr>
          <w:rFonts w:hint="eastAsia" w:ascii="仿宋" w:hAnsi="仿宋"/>
        </w:rPr>
        <w:t>截止到2</w:t>
      </w:r>
      <w:r>
        <w:rPr>
          <w:rFonts w:ascii="仿宋" w:hAnsi="仿宋"/>
        </w:rPr>
        <w:t>019</w:t>
      </w:r>
      <w:r>
        <w:rPr>
          <w:rFonts w:hint="eastAsia" w:ascii="仿宋" w:hAnsi="仿宋"/>
        </w:rPr>
        <w:t>年底，新引进亿元以上项目46个，其中十亿元以上项目21个、百亿元以上项目1个，到位内资120亿元，实现外资5030万美元，荣获“全国投资潜力百强县”、“浙商（省外）最佳投资城市”等称号。</w:t>
      </w:r>
    </w:p>
    <w:p>
      <w:pPr>
        <w:pStyle w:val="5"/>
        <w:ind w:firstLine="562"/>
      </w:pPr>
      <w:r>
        <w:t>（五）</w:t>
      </w:r>
      <w:r>
        <w:rPr>
          <w:rFonts w:hint="eastAsia"/>
        </w:rPr>
        <w:t>城市发展质量提升，打造滇中最美绿城</w:t>
      </w:r>
    </w:p>
    <w:p>
      <w:pPr>
        <w:pStyle w:val="2"/>
        <w:ind w:firstLine="560" w:firstLineChars="200"/>
        <w:jc w:val="both"/>
        <w:rPr>
          <w:rFonts w:ascii="仿宋" w:hAnsi="仿宋"/>
        </w:rPr>
      </w:pPr>
      <w:r>
        <w:rPr>
          <w:rFonts w:hint="eastAsia" w:ascii="仿宋" w:hAnsi="仿宋"/>
        </w:rPr>
        <w:t>在全面建设高品质宜居城市方面，大力推进生态园林城市、公园城市建设。加快大屯东、观音山、龙山矿等8个重点片区开发；实施综合交通规划建设三年攻坚行动，启动螳川东路、石安公路入城段项目建设；推进“美丽县城”建设，确保39个项目竣工投用，完成投资25.8亿元；推进国家生态园林城市创建，不断提升城市功能品质；推进“智慧安宁”，完成智慧城市运营中心建设，提升城市精细化智能化管理水平。</w:t>
      </w:r>
    </w:p>
    <w:p>
      <w:pPr>
        <w:pStyle w:val="2"/>
        <w:ind w:firstLine="560" w:firstLineChars="200"/>
        <w:jc w:val="both"/>
        <w:rPr>
          <w:rFonts w:ascii="仿宋" w:hAnsi="仿宋"/>
        </w:rPr>
      </w:pPr>
      <w:r>
        <w:rPr>
          <w:rFonts w:hint="eastAsia" w:ascii="仿宋" w:hAnsi="仿宋"/>
        </w:rPr>
        <w:t>2</w:t>
      </w:r>
      <w:r>
        <w:rPr>
          <w:rFonts w:ascii="仿宋" w:hAnsi="仿宋"/>
        </w:rPr>
        <w:t>019</w:t>
      </w:r>
      <w:r>
        <w:rPr>
          <w:rFonts w:hint="eastAsia" w:ascii="仿宋" w:hAnsi="仿宋"/>
        </w:rPr>
        <w:t>年，安宁市申报全国文明城市、国家卫生城市、国家园林城市顺利通过复审。“七彩云南</w:t>
      </w:r>
      <w:bookmarkStart w:id="9" w:name="_Hlk43718713"/>
      <w:r>
        <w:rPr>
          <w:rFonts w:hint="eastAsia" w:ascii="仿宋" w:hAnsi="仿宋"/>
        </w:rPr>
        <w:t>.</w:t>
      </w:r>
      <w:bookmarkEnd w:id="9"/>
      <w:r>
        <w:rPr>
          <w:rFonts w:hint="eastAsia" w:ascii="仿宋" w:hAnsi="仿宋"/>
        </w:rPr>
        <w:t>一带一路”昆明国际网球邀请赛、国家级运动休闲特色小镇试点项目建设交流培训班、健康中国</w:t>
      </w:r>
      <w:r>
        <w:rPr>
          <w:rFonts w:ascii="仿宋" w:hAnsi="仿宋"/>
        </w:rPr>
        <w:t>.</w:t>
      </w:r>
      <w:r>
        <w:rPr>
          <w:rFonts w:hint="eastAsia" w:ascii="仿宋" w:hAnsi="仿宋"/>
        </w:rPr>
        <w:t>健康管理和促进大会、“陈从周百年诞辰纪念”等一系列重大活动圆满承办，城市知名度、对外影响力全面提升。</w:t>
      </w:r>
    </w:p>
    <w:bookmarkEnd w:id="6"/>
    <w:p>
      <w:pPr>
        <w:pStyle w:val="4"/>
        <w:ind w:firstLine="643"/>
      </w:pPr>
      <w:bookmarkStart w:id="10" w:name="_Toc50737604"/>
      <w:bookmarkStart w:id="11" w:name="_Toc36159487"/>
      <w:r>
        <w:rPr>
          <w:rFonts w:hint="eastAsia"/>
          <w:lang w:eastAsia="zh-CN"/>
        </w:rPr>
        <w:t>二</w:t>
      </w:r>
      <w:r>
        <w:rPr>
          <w:rFonts w:hint="eastAsia"/>
        </w:rPr>
        <w:t>、发展问题</w:t>
      </w:r>
      <w:bookmarkEnd w:id="10"/>
      <w:bookmarkEnd w:id="11"/>
    </w:p>
    <w:p>
      <w:pPr>
        <w:pStyle w:val="5"/>
        <w:ind w:firstLine="562"/>
      </w:pPr>
      <w:r>
        <w:rPr>
          <w:rFonts w:hint="eastAsia"/>
        </w:rPr>
        <w:t>（一）发展速度不够快，产业结构升级缓慢</w:t>
      </w:r>
    </w:p>
    <w:p>
      <w:pPr>
        <w:pStyle w:val="2"/>
        <w:ind w:firstLine="560" w:firstLineChars="200"/>
        <w:rPr>
          <w:rFonts w:ascii="仿宋" w:hAnsi="仿宋"/>
        </w:rPr>
      </w:pPr>
      <w:r>
        <w:rPr>
          <w:rFonts w:hint="eastAsia" w:ascii="仿宋" w:hAnsi="仿宋"/>
        </w:rPr>
        <w:t>截止到2019年，全市限额以上商贸企业个体共115家，其中批发业26家、零售业22家、住宿业9家、餐饮业58家。全市批发零售业、住宿餐饮业、居民服务业等行业占整个三产的比重过高，全市限额以上商贸企业集中在批发、零售、住宿、餐饮四大门类。而新兴服务业中，涉及电子商务、中介咨询、现代物流、金融保险等新兴现代服务业发展迟缓，软件和信息服务、现代物流、金融等生产服务业整体规模不大、供给不足、占比偏低。研发设计、文化创意、科技服务等新兴服务业起步晚、发展慢、比重更低，既影响了服务业整体水平的提高，也制约了经济的转型升级。</w:t>
      </w:r>
    </w:p>
    <w:p>
      <w:pPr>
        <w:pStyle w:val="5"/>
        <w:ind w:firstLine="562"/>
      </w:pPr>
      <w:r>
        <w:rPr>
          <w:rFonts w:hint="eastAsia"/>
        </w:rPr>
        <w:t>（二）服务业覆盖不够广，第三产业发展不平衡</w:t>
      </w:r>
    </w:p>
    <w:p>
      <w:pPr>
        <w:pStyle w:val="2"/>
        <w:ind w:firstLine="560" w:firstLineChars="200"/>
        <w:rPr>
          <w:rFonts w:ascii="仿宋" w:hAnsi="仿宋"/>
        </w:rPr>
      </w:pPr>
      <w:r>
        <w:rPr>
          <w:rFonts w:hint="eastAsia" w:ascii="仿宋" w:hAnsi="仿宋"/>
        </w:rPr>
        <w:t>全市第三产业分布不均衡，连然街道、金方街道第三产业主要以社会公共服务、批发零售、住宿餐饮、居民服务业为主；温泉街道第三产业主要以旅游业、餐饮住宿业为主；太平新城第三产业主要以房地产为主；青龙街道、草铺街道、禄脿街道、县街街道、八街街道第三产业的投资多限于交通运输、餐饮服务、机电维修，规模小、水平低，以个体私营为主，注册资金不多。安宁几乎没有总体技术高、附加值高和有竞争力的新兴产业，对安宁市第三产业的健康发展有所制约。</w:t>
      </w:r>
    </w:p>
    <w:p>
      <w:pPr>
        <w:spacing w:line="360" w:lineRule="auto"/>
        <w:jc w:val="center"/>
        <w:rPr>
          <w:rFonts w:ascii="仿宋" w:hAnsi="仿宋" w:eastAsia="仿宋"/>
          <w:bCs/>
          <w:color w:val="auto"/>
          <w:sz w:val="24"/>
          <w:szCs w:val="24"/>
        </w:rPr>
      </w:pPr>
      <w:r>
        <w:rPr>
          <w:rFonts w:hint="eastAsia" w:ascii="仿宋" w:hAnsi="仿宋" w:eastAsia="仿宋"/>
          <w:bCs/>
          <w:color w:val="auto"/>
          <w:sz w:val="24"/>
          <w:szCs w:val="24"/>
        </w:rPr>
        <w:t>表二：安宁市各街道现代服务业发展概况</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361"/>
        <w:gridCol w:w="2835"/>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0" w:type="auto"/>
            <w:vAlign w:val="center"/>
          </w:tcPr>
          <w:p>
            <w:pPr>
              <w:widowControl/>
              <w:rPr>
                <w:rFonts w:ascii="仿宋" w:hAnsi="仿宋" w:eastAsia="仿宋"/>
                <w:bCs/>
                <w:color w:val="auto"/>
                <w:sz w:val="24"/>
                <w:szCs w:val="24"/>
              </w:rPr>
            </w:pPr>
          </w:p>
        </w:tc>
        <w:tc>
          <w:tcPr>
            <w:tcW w:w="2361" w:type="dxa"/>
            <w:vAlign w:val="center"/>
          </w:tcPr>
          <w:p>
            <w:pPr>
              <w:widowControl/>
              <w:jc w:val="center"/>
              <w:textAlignment w:val="center"/>
              <w:rPr>
                <w:rFonts w:ascii="仿宋" w:hAnsi="仿宋" w:eastAsia="仿宋"/>
                <w:bCs/>
                <w:color w:val="auto"/>
                <w:sz w:val="24"/>
                <w:szCs w:val="24"/>
              </w:rPr>
            </w:pPr>
            <w:r>
              <w:rPr>
                <w:rFonts w:hint="eastAsia" w:ascii="仿宋" w:hAnsi="仿宋" w:eastAsia="仿宋"/>
                <w:bCs/>
                <w:color w:val="auto"/>
                <w:sz w:val="24"/>
                <w:szCs w:val="24"/>
              </w:rPr>
              <w:t>支柱产业</w:t>
            </w:r>
          </w:p>
        </w:tc>
        <w:tc>
          <w:tcPr>
            <w:tcW w:w="2835" w:type="dxa"/>
            <w:vAlign w:val="center"/>
          </w:tcPr>
          <w:p>
            <w:pPr>
              <w:widowControl/>
              <w:jc w:val="center"/>
              <w:textAlignment w:val="center"/>
              <w:rPr>
                <w:rFonts w:ascii="仿宋" w:hAnsi="仿宋" w:eastAsia="仿宋"/>
                <w:bCs/>
                <w:color w:val="auto"/>
                <w:sz w:val="24"/>
                <w:szCs w:val="24"/>
              </w:rPr>
            </w:pPr>
            <w:r>
              <w:rPr>
                <w:rFonts w:hint="eastAsia" w:ascii="仿宋" w:hAnsi="仿宋" w:eastAsia="仿宋"/>
                <w:bCs/>
                <w:color w:val="auto"/>
                <w:sz w:val="24"/>
                <w:szCs w:val="24"/>
              </w:rPr>
              <w:t>街道主导功能</w:t>
            </w:r>
          </w:p>
        </w:tc>
        <w:tc>
          <w:tcPr>
            <w:tcW w:w="2489" w:type="dxa"/>
            <w:vAlign w:val="center"/>
          </w:tcPr>
          <w:p>
            <w:pPr>
              <w:widowControl/>
              <w:jc w:val="center"/>
              <w:textAlignment w:val="center"/>
              <w:rPr>
                <w:rFonts w:ascii="仿宋" w:hAnsi="仿宋" w:eastAsia="仿宋"/>
                <w:bCs/>
                <w:color w:val="auto"/>
                <w:sz w:val="24"/>
                <w:szCs w:val="24"/>
              </w:rPr>
            </w:pPr>
            <w:r>
              <w:rPr>
                <w:rFonts w:hint="eastAsia" w:ascii="仿宋" w:hAnsi="仿宋" w:eastAsia="仿宋"/>
                <w:bCs/>
                <w:color w:val="auto"/>
                <w:sz w:val="24"/>
                <w:szCs w:val="24"/>
              </w:rPr>
              <w:t>主导现代服务业类型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连然街道</w:t>
            </w:r>
          </w:p>
        </w:tc>
        <w:tc>
          <w:tcPr>
            <w:tcW w:w="2361"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以建材、轻化工、钢铁配套等为龙头的特色产业集群</w:t>
            </w:r>
          </w:p>
        </w:tc>
        <w:tc>
          <w:tcPr>
            <w:tcW w:w="2835"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综合服务、生产组织、商务会展、科技研发、旅游服务等</w:t>
            </w:r>
          </w:p>
        </w:tc>
        <w:tc>
          <w:tcPr>
            <w:tcW w:w="2489"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社会公共服务、商贸服务、金融服务、商务会展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金方街道</w:t>
            </w:r>
          </w:p>
        </w:tc>
        <w:tc>
          <w:tcPr>
            <w:tcW w:w="2361"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以昆钢为主体的传统钢铁工业</w:t>
            </w:r>
          </w:p>
        </w:tc>
        <w:tc>
          <w:tcPr>
            <w:tcW w:w="2835"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综合服务、生产组织、商务会展、科技研发、旅游服务等</w:t>
            </w:r>
          </w:p>
        </w:tc>
        <w:tc>
          <w:tcPr>
            <w:tcW w:w="2489"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社会公共服务、金融服务、科技研发、现代物流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八街街道</w:t>
            </w:r>
          </w:p>
        </w:tc>
        <w:tc>
          <w:tcPr>
            <w:tcW w:w="2361"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采矿业、生态农业旅游、历史文化旅游等</w:t>
            </w:r>
          </w:p>
        </w:tc>
        <w:tc>
          <w:tcPr>
            <w:tcW w:w="2835"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发展粮食园艺和园艺作物标准园，发展休闲农业</w:t>
            </w:r>
          </w:p>
        </w:tc>
        <w:tc>
          <w:tcPr>
            <w:tcW w:w="2489"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基于农业和人文景观的休闲旅游、健康养生产业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温泉街道</w:t>
            </w:r>
          </w:p>
        </w:tc>
        <w:tc>
          <w:tcPr>
            <w:tcW w:w="2361"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温泉养生、历史人文、特色休闲为主体的旅游业</w:t>
            </w:r>
          </w:p>
        </w:tc>
        <w:tc>
          <w:tcPr>
            <w:tcW w:w="2835"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集温泉旅游、休闲度假、养生体验、商务会议于一</w:t>
            </w:r>
            <w:r>
              <w:rPr>
                <w:rFonts w:hint="eastAsia" w:ascii="仿宋" w:hAnsi="仿宋" w:eastAsia="仿宋"/>
                <w:bCs/>
                <w:color w:val="auto"/>
                <w:sz w:val="24"/>
                <w:szCs w:val="24"/>
                <w:lang w:val="en-US" w:eastAsia="zh-CN"/>
              </w:rPr>
              <w:t>体</w:t>
            </w:r>
            <w:r>
              <w:rPr>
                <w:rFonts w:hint="eastAsia" w:ascii="仿宋" w:hAnsi="仿宋" w:eastAsia="仿宋"/>
                <w:bCs/>
                <w:color w:val="auto"/>
                <w:sz w:val="24"/>
                <w:szCs w:val="24"/>
              </w:rPr>
              <w:t>的特色休闲旅游小镇</w:t>
            </w:r>
          </w:p>
        </w:tc>
        <w:tc>
          <w:tcPr>
            <w:tcW w:w="2489"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基于温泉的休闲度假旅游、养生体验、商务会议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0" w:type="auto"/>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青龙街道</w:t>
            </w:r>
          </w:p>
        </w:tc>
        <w:tc>
          <w:tcPr>
            <w:tcW w:w="2361"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以钢铁、电力及烟草加工为主，山水旅游、农业观光为辅</w:t>
            </w:r>
          </w:p>
        </w:tc>
        <w:tc>
          <w:tcPr>
            <w:tcW w:w="2835"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发展绿色产业和现代服务业，包括康体养生、会务培训、文化休闲产业等</w:t>
            </w:r>
          </w:p>
        </w:tc>
        <w:tc>
          <w:tcPr>
            <w:tcW w:w="2489"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基于制造业的科技研发和专业服务；发展会务培训、康体养生等生活性服务业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0" w:type="auto"/>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禄脿街道</w:t>
            </w:r>
          </w:p>
        </w:tc>
        <w:tc>
          <w:tcPr>
            <w:tcW w:w="2361"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磷化工、建材等为主的工业型街道</w:t>
            </w:r>
          </w:p>
        </w:tc>
        <w:tc>
          <w:tcPr>
            <w:tcW w:w="2835"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发展钛材、铝基复合材料等特种金属新材料产业，适当发展装备制造、新型建材和出口加工等产业</w:t>
            </w:r>
          </w:p>
        </w:tc>
        <w:tc>
          <w:tcPr>
            <w:tcW w:w="2489"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基于安丰营区位优势发展现代物流与商贸服务；发展休闲农业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草铺街道</w:t>
            </w:r>
          </w:p>
        </w:tc>
        <w:tc>
          <w:tcPr>
            <w:tcW w:w="2361"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以石油化工、磷化工、钢铁及物流为主的工业型街道</w:t>
            </w:r>
          </w:p>
        </w:tc>
        <w:tc>
          <w:tcPr>
            <w:tcW w:w="2835"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石油化及配套产业、节能环保装备、新能源等</w:t>
            </w:r>
          </w:p>
        </w:tc>
        <w:tc>
          <w:tcPr>
            <w:tcW w:w="2489"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服务于制造业的科技研发、维护维修服务、物流服务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太平街道</w:t>
            </w:r>
          </w:p>
        </w:tc>
        <w:tc>
          <w:tcPr>
            <w:tcW w:w="2361"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房地产、饲料加工、商贸市场等产业</w:t>
            </w:r>
          </w:p>
        </w:tc>
        <w:tc>
          <w:tcPr>
            <w:tcW w:w="2835"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康体休闲、文化创意、商贸物流、商务会展、总部经济、生命科技等</w:t>
            </w:r>
          </w:p>
        </w:tc>
        <w:tc>
          <w:tcPr>
            <w:tcW w:w="2489"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街道北部主要发展商贸物流，中部至南部发展健康养老、休闲旅游、文化创意产业、信息服务业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县街街道</w:t>
            </w:r>
          </w:p>
        </w:tc>
        <w:tc>
          <w:tcPr>
            <w:tcW w:w="2361"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矿产开发，以烤烟、蔬果、花卉、养殖为主的特色农业，农业旅游</w:t>
            </w:r>
          </w:p>
        </w:tc>
        <w:tc>
          <w:tcPr>
            <w:tcW w:w="2835"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提升职业教育发展水平集聚能力，发展装备制造、生物制药等产业</w:t>
            </w:r>
          </w:p>
        </w:tc>
        <w:tc>
          <w:tcPr>
            <w:tcW w:w="2489" w:type="dxa"/>
            <w:vAlign w:val="center"/>
          </w:tcPr>
          <w:p>
            <w:pPr>
              <w:widowControl/>
              <w:textAlignment w:val="center"/>
              <w:rPr>
                <w:rFonts w:ascii="仿宋" w:hAnsi="仿宋" w:eastAsia="仿宋"/>
                <w:bCs/>
                <w:color w:val="auto"/>
                <w:sz w:val="24"/>
                <w:szCs w:val="24"/>
              </w:rPr>
            </w:pPr>
            <w:r>
              <w:rPr>
                <w:rFonts w:hint="eastAsia" w:ascii="仿宋" w:hAnsi="仿宋" w:eastAsia="仿宋"/>
                <w:bCs/>
                <w:color w:val="auto"/>
                <w:sz w:val="24"/>
                <w:szCs w:val="24"/>
              </w:rPr>
              <w:t>基于职教基地，发展创新创业孵化服务、电子商务服务、人力资源管理和培训服务</w:t>
            </w:r>
          </w:p>
        </w:tc>
      </w:tr>
    </w:tbl>
    <w:p>
      <w:pPr>
        <w:pStyle w:val="2"/>
        <w:rPr>
          <w:rFonts w:ascii="仿宋" w:hAnsi="仿宋"/>
        </w:rPr>
      </w:pPr>
    </w:p>
    <w:p>
      <w:pPr>
        <w:pStyle w:val="2"/>
        <w:ind w:firstLine="562" w:firstLineChars="200"/>
        <w:rPr>
          <w:rFonts w:ascii="仿宋" w:hAnsi="仿宋"/>
        </w:rPr>
      </w:pPr>
      <w:r>
        <w:rPr>
          <w:rFonts w:hint="eastAsia" w:ascii="仿宋" w:hAnsi="仿宋"/>
          <w:b/>
          <w:bCs w:val="0"/>
        </w:rPr>
        <w:t>（三）企业实力不够强，管理体制不顺</w:t>
      </w:r>
    </w:p>
    <w:p>
      <w:pPr>
        <w:pStyle w:val="2"/>
        <w:ind w:firstLine="560" w:firstLineChars="200"/>
        <w:rPr>
          <w:rFonts w:ascii="仿宋" w:hAnsi="仿宋"/>
        </w:rPr>
      </w:pPr>
      <w:r>
        <w:rPr>
          <w:rFonts w:hint="eastAsia" w:ascii="仿宋" w:hAnsi="仿宋"/>
        </w:rPr>
        <w:t>安宁市现代服务业规上企业经营实力普遍较弱，新注册的服务业也都存在规模较小、经营单一、采用传统的家族式管理模式，缺乏规模化、品牌化、专业化的经营和现代化管理经验。安宁市服务业企业无一家进入全省前100强企业。现代服务业是个混合产业群，涉及门类多、范围广，相应的管理职能也分散在政府多个部门。各职能主管部门往往只注重协调促进本行业发展，没有形成全市统一管理的工作理念，现代服务业目前总体上处于自由发展的状态。</w:t>
      </w:r>
    </w:p>
    <w:p>
      <w:pPr>
        <w:pStyle w:val="5"/>
        <w:ind w:firstLine="562"/>
      </w:pPr>
      <w:r>
        <w:rPr>
          <w:rFonts w:hint="eastAsia"/>
        </w:rPr>
        <w:t>（四）集聚程度不高，发展活力不足</w:t>
      </w:r>
    </w:p>
    <w:p>
      <w:pPr>
        <w:pStyle w:val="2"/>
        <w:ind w:firstLine="560" w:firstLineChars="200"/>
        <w:rPr>
          <w:rFonts w:ascii="仿宋" w:hAnsi="仿宋"/>
        </w:rPr>
      </w:pPr>
      <w:r>
        <w:rPr>
          <w:rFonts w:hint="eastAsia" w:ascii="仿宋" w:hAnsi="仿宋"/>
        </w:rPr>
        <w:t>目前，安宁市虽已明确第三产业功能发展布局，但全市上规模的专业街、特色街、步行街和餐饮娱乐及其他类别的商品或服务市场多处于分散经营、自然发展的状态，无法形成集群效应，不利于市场做大做强。缺乏品牌响、规模大的第三产业龙头企业，多数企业的经营没有特色，规模小、档次低、平均经营周期短。受传统消费观念影响，安宁市居民消费仍以实物类商品消费为主，服务类商品消费比重较小，导致第三产业发展的活力和后劲不足。主要原因是大多数居民家庭仍然将收入的绝大部分用于购买住房、子女上学以及养老保障等刚性支出；居民的生活消费仍停留在较低层次，特别是对文化娱乐等方面的消费需求不强；城乡居民收入较低，对消费市场发展有所抑制。</w:t>
      </w:r>
    </w:p>
    <w:p>
      <w:pPr>
        <w:pStyle w:val="5"/>
        <w:ind w:firstLine="562"/>
      </w:pPr>
      <w:r>
        <w:rPr>
          <w:rFonts w:hint="eastAsia"/>
        </w:rPr>
        <w:t>（五）行业结构单一，从业人员素质偏低</w:t>
      </w:r>
    </w:p>
    <w:p>
      <w:pPr>
        <w:pStyle w:val="2"/>
        <w:ind w:firstLine="560" w:firstLineChars="200"/>
        <w:jc w:val="both"/>
        <w:rPr>
          <w:rFonts w:ascii="仿宋" w:hAnsi="仿宋"/>
        </w:rPr>
      </w:pPr>
      <w:r>
        <w:rPr>
          <w:rFonts w:hint="eastAsia" w:ascii="仿宋" w:hAnsi="仿宋"/>
        </w:rPr>
        <w:t>第三产业主要以个体私营为主，从业人员主要以个人或家庭成员为主，企业经济基础薄弱，资金紧缺现象突出，从业人员缺乏市场经济知识、不懂经营管理，人员素质普遍偏低，致使安宁市第三产业难以形成规模发展，综合服务业发展缓慢。</w:t>
      </w:r>
    </w:p>
    <w:p>
      <w:pPr>
        <w:widowControl/>
        <w:jc w:val="left"/>
        <w:rPr>
          <w:rFonts w:ascii="仿宋" w:hAnsi="仿宋" w:eastAsia="仿宋"/>
          <w:color w:val="auto"/>
          <w:sz w:val="36"/>
          <w:szCs w:val="44"/>
        </w:rPr>
      </w:pPr>
      <w:bookmarkStart w:id="12" w:name="_Toc36159488"/>
      <w:r>
        <w:rPr>
          <w:rFonts w:ascii="仿宋" w:hAnsi="仿宋"/>
          <w:bCs/>
          <w:sz w:val="36"/>
          <w:szCs w:val="44"/>
        </w:rPr>
        <w:br w:type="page"/>
      </w:r>
    </w:p>
    <w:p>
      <w:pPr>
        <w:pStyle w:val="2"/>
        <w:spacing w:after="312" w:afterLines="100"/>
        <w:jc w:val="center"/>
        <w:outlineLvl w:val="0"/>
        <w:rPr>
          <w:rFonts w:ascii="仿宋" w:hAnsi="仿宋"/>
          <w:b/>
          <w:sz w:val="36"/>
          <w:szCs w:val="44"/>
        </w:rPr>
      </w:pPr>
      <w:bookmarkStart w:id="13" w:name="_Toc50737605"/>
      <w:r>
        <w:rPr>
          <w:rFonts w:hint="eastAsia" w:ascii="仿宋" w:hAnsi="仿宋"/>
          <w:b/>
          <w:sz w:val="36"/>
          <w:szCs w:val="44"/>
        </w:rPr>
        <w:t>第二章 机遇与挑战</w:t>
      </w:r>
      <w:bookmarkEnd w:id="12"/>
      <w:bookmarkEnd w:id="13"/>
      <w:bookmarkStart w:id="14" w:name="_Hlk34039689"/>
    </w:p>
    <w:p>
      <w:pPr>
        <w:pStyle w:val="4"/>
        <w:ind w:firstLine="643"/>
      </w:pPr>
      <w:bookmarkStart w:id="15" w:name="_Toc36159489"/>
      <w:bookmarkStart w:id="16" w:name="_Toc50737606"/>
      <w:r>
        <w:rPr>
          <w:rFonts w:hint="eastAsia"/>
        </w:rPr>
        <w:t>一、发展机遇</w:t>
      </w:r>
      <w:bookmarkEnd w:id="15"/>
      <w:bookmarkEnd w:id="16"/>
    </w:p>
    <w:bookmarkEnd w:id="14"/>
    <w:p>
      <w:pPr>
        <w:pStyle w:val="5"/>
        <w:ind w:firstLine="562"/>
      </w:pPr>
      <w:bookmarkStart w:id="17" w:name="_Hlk38274130"/>
      <w:r>
        <w:rPr>
          <w:rFonts w:hint="eastAsia"/>
        </w:rPr>
        <w:t>（一）新时代产业经济面临机遇</w:t>
      </w:r>
    </w:p>
    <w:bookmarkEnd w:id="17"/>
    <w:p>
      <w:pPr>
        <w:pStyle w:val="2"/>
        <w:ind w:firstLine="562" w:firstLineChars="200"/>
        <w:rPr>
          <w:rFonts w:ascii="仿宋" w:hAnsi="仿宋"/>
        </w:rPr>
      </w:pPr>
      <w:r>
        <w:rPr>
          <w:rFonts w:hint="eastAsia" w:ascii="仿宋" w:hAnsi="仿宋"/>
          <w:b/>
          <w:bCs w:val="0"/>
        </w:rPr>
        <w:t>1</w:t>
      </w:r>
      <w:r>
        <w:rPr>
          <w:rFonts w:ascii="仿宋" w:hAnsi="仿宋"/>
          <w:b/>
          <w:bCs w:val="0"/>
        </w:rPr>
        <w:t>.</w:t>
      </w:r>
      <w:r>
        <w:rPr>
          <w:rFonts w:hint="eastAsia" w:ascii="仿宋" w:hAnsi="仿宋"/>
          <w:b/>
          <w:bCs w:val="0"/>
        </w:rPr>
        <w:t>高质量发展推动实体经济、科技创新、现代金融及人力资源协同发展</w:t>
      </w:r>
    </w:p>
    <w:p>
      <w:pPr>
        <w:pStyle w:val="2"/>
        <w:ind w:firstLine="560" w:firstLineChars="200"/>
        <w:rPr>
          <w:rFonts w:ascii="仿宋" w:hAnsi="仿宋"/>
        </w:rPr>
      </w:pPr>
      <w:r>
        <w:rPr>
          <w:rFonts w:hint="eastAsia" w:ascii="仿宋" w:hAnsi="仿宋"/>
          <w:lang w:val="en-US" w:eastAsia="zh-CN"/>
        </w:rPr>
        <w:t>党的</w:t>
      </w:r>
      <w:r>
        <w:rPr>
          <w:rFonts w:hint="eastAsia" w:ascii="仿宋" w:hAnsi="仿宋"/>
        </w:rPr>
        <w:t>十九大报告明确指出，我国经济已由高速增长阶段转向高质量发展阶段，正处在转变发展方式、优化经济结构、转换增长动力的攻关期，推动高质量发展是我国当前和未来一段时期确定发展思路、实施宏观调控的根本要求，加快建设实体经济、科技创新、现代金融、人力资源协同发展的产业体系，是建设现代化经济体系、实现高质量发展的重要内容和关键所在。高质量发展对安宁市未来五年现代服务业的发展提供了方向支撑，对现代服务业发挥安宁市国民经济的“稳定器”和“助推器”作用提出了更高的要求。安宁市现代服务业高质量发展，需加快推动安宁的生产性服务业向中高端延伸，培育国际商贸物流、冷链物流等新兴物流业态，大力繁荣电子商务产业。加快生活性服务业向高品质转变，做活做强“夜间经济”，鼓励支持大健康产业，在国内国际双循环的发展背景下，培育新消费形势。</w:t>
      </w:r>
    </w:p>
    <w:p>
      <w:pPr>
        <w:pStyle w:val="2"/>
        <w:ind w:firstLine="562" w:firstLineChars="200"/>
        <w:rPr>
          <w:rFonts w:ascii="仿宋" w:hAnsi="仿宋"/>
        </w:rPr>
      </w:pPr>
      <w:bookmarkStart w:id="18" w:name="_Hlk38274155"/>
      <w:r>
        <w:rPr>
          <w:rFonts w:hint="eastAsia" w:ascii="仿宋" w:hAnsi="仿宋"/>
          <w:b/>
          <w:bCs w:val="0"/>
        </w:rPr>
        <w:t>2</w:t>
      </w:r>
      <w:r>
        <w:rPr>
          <w:rFonts w:ascii="仿宋" w:hAnsi="仿宋"/>
          <w:b/>
          <w:bCs w:val="0"/>
        </w:rPr>
        <w:t>.</w:t>
      </w:r>
      <w:r>
        <w:rPr>
          <w:rFonts w:hint="eastAsia" w:ascii="仿宋" w:hAnsi="仿宋"/>
          <w:b/>
          <w:bCs w:val="0"/>
        </w:rPr>
        <w:t>现代服务业拉动经济增长的贡献率不断提高，新业态、新模式发展潜力巨大</w:t>
      </w:r>
    </w:p>
    <w:p>
      <w:pPr>
        <w:pStyle w:val="2"/>
        <w:ind w:firstLine="560" w:firstLineChars="200"/>
        <w:rPr>
          <w:rFonts w:ascii="仿宋" w:hAnsi="仿宋"/>
        </w:rPr>
      </w:pPr>
      <w:r>
        <w:rPr>
          <w:rFonts w:hint="eastAsia" w:ascii="仿宋" w:hAnsi="仿宋"/>
        </w:rPr>
        <w:t>未来五年，我国服务业增加值比重将保持平稳上行，预计将达到65％左右。在流通性服务业增加值比重缓步回落的同时，生产性服务业增加值比重持续上升，个人服务业增加值比重稳中有增，社会服务业增加值比重逐渐提高。制造业和服务业将走向深度融合。互联网经济、数字经济、共享经济等新模式与传统业态日趋融合，为经济增长提供新动力新引擎。现代服务业发展的趋势，为安宁市新兴服务业的发展提供了模式参考。推动安宁市向新兴服务业发展较好的城市学习先进经验，以优化产业结构作为主要发力点，把提升现代服务业作为挖掘新增长点、提升产业质量的主攻方向，以抓工业的理念和力度抓好现代服务业，力促第三产业总量扩大、比重提高。</w:t>
      </w:r>
    </w:p>
    <w:p>
      <w:pPr>
        <w:pStyle w:val="2"/>
        <w:ind w:firstLine="562" w:firstLineChars="200"/>
        <w:rPr>
          <w:rFonts w:ascii="仿宋" w:hAnsi="仿宋"/>
        </w:rPr>
      </w:pPr>
      <w:r>
        <w:rPr>
          <w:rFonts w:hint="eastAsia" w:ascii="仿宋" w:hAnsi="仿宋"/>
          <w:b/>
          <w:bCs w:val="0"/>
        </w:rPr>
        <w:t>3</w:t>
      </w:r>
      <w:r>
        <w:rPr>
          <w:rFonts w:ascii="仿宋" w:hAnsi="仿宋"/>
          <w:b/>
          <w:bCs w:val="0"/>
        </w:rPr>
        <w:t>.</w:t>
      </w:r>
      <w:r>
        <w:rPr>
          <w:rFonts w:hint="eastAsia" w:ascii="仿宋" w:hAnsi="仿宋"/>
          <w:b/>
          <w:bCs w:val="0"/>
        </w:rPr>
        <w:t>健康观念转变，推动产业链向高价值环节延伸</w:t>
      </w:r>
    </w:p>
    <w:p>
      <w:pPr>
        <w:pStyle w:val="2"/>
        <w:ind w:firstLine="560" w:firstLineChars="200"/>
        <w:rPr>
          <w:rFonts w:ascii="仿宋" w:hAnsi="仿宋"/>
        </w:rPr>
      </w:pPr>
      <w:r>
        <w:rPr>
          <w:rFonts w:hint="eastAsia" w:ascii="仿宋" w:hAnsi="仿宋"/>
        </w:rPr>
        <w:t>2016年《“健康中国2030”规划纲要》出台，党的十九大报告中又旗帜鲜明地提出要实施健康中国战略，完善国民健康政策，为人民群众提供全方位全周期健康服务，大健康产业成为推动地方经济增长的新动力。安宁市要响应国家大健康的战略布局，充分利用健康资源优势，全业态布局大健康产业，突出发展体育旅游、养老养生、康体健体和管理教育的大健康产业新业态，打造成为中国大健康产业示范区。</w:t>
      </w:r>
    </w:p>
    <w:bookmarkEnd w:id="18"/>
    <w:p>
      <w:pPr>
        <w:pStyle w:val="5"/>
        <w:ind w:firstLine="562"/>
      </w:pPr>
      <w:bookmarkStart w:id="19" w:name="_Hlk38274183"/>
      <w:r>
        <w:t>（二）</w:t>
      </w:r>
      <w:r>
        <w:rPr>
          <w:rFonts w:hint="eastAsia"/>
        </w:rPr>
        <w:t>云南省层面</w:t>
      </w:r>
    </w:p>
    <w:bookmarkEnd w:id="19"/>
    <w:p>
      <w:pPr>
        <w:pStyle w:val="2"/>
        <w:ind w:firstLine="562" w:firstLineChars="200"/>
        <w:rPr>
          <w:rFonts w:ascii="仿宋" w:hAnsi="仿宋"/>
        </w:rPr>
      </w:pPr>
      <w:r>
        <w:rPr>
          <w:rFonts w:hint="eastAsia" w:ascii="仿宋" w:hAnsi="仿宋"/>
          <w:b/>
          <w:bCs w:val="0"/>
        </w:rPr>
        <w:t>1</w:t>
      </w:r>
      <w:r>
        <w:rPr>
          <w:rFonts w:ascii="仿宋" w:hAnsi="仿宋"/>
          <w:b/>
          <w:bCs w:val="0"/>
        </w:rPr>
        <w:t>.</w:t>
      </w:r>
      <w:r>
        <w:rPr>
          <w:rFonts w:hint="eastAsia" w:ascii="仿宋" w:hAnsi="仿宋"/>
          <w:b/>
          <w:bCs w:val="0"/>
        </w:rPr>
        <w:t>云南省对外开放机遇</w:t>
      </w:r>
    </w:p>
    <w:p>
      <w:pPr>
        <w:pStyle w:val="2"/>
        <w:ind w:firstLine="560" w:firstLineChars="200"/>
        <w:rPr>
          <w:rFonts w:ascii="仿宋" w:hAnsi="仿宋"/>
        </w:rPr>
      </w:pPr>
      <w:r>
        <w:rPr>
          <w:rFonts w:hint="eastAsia" w:ascii="仿宋" w:hAnsi="仿宋"/>
        </w:rPr>
        <w:t>从国家战略层面，提出要发挥云南省区位优势，推进与周边国家的国际运输通道建设，打造大湄公河次区域经济合作新高地，建设成为面向南亚、东南亚的辐射中心。对云南省来说，与周边国家“一带一路”的建设，将带动云南省与周边国家或地区在区域经济合作、能源管道建设、经济业态创新、文化教育融合、边境旅游共荣等方面实现跨越式发展。云南省发展和改革委员会、云南省交通运输厅，联合发布《云南省物流枢纽布局和建设规划》（2019-2035年），布局建设19个省级重点发展物流枢纽，包括2个生产服务型、4个空港型、4个陆港型、6个商贸服务型、1个港口型和2个陆上边境口岸型物流枢纽。安宁市作为省级重点发展物流枢纽城市，在油气输送管道的建设、大宗生产物资的对外运输的发展过程中，发挥重要的示范带动作用。</w:t>
      </w:r>
    </w:p>
    <w:p>
      <w:pPr>
        <w:pStyle w:val="2"/>
        <w:ind w:firstLine="560" w:firstLineChars="200"/>
        <w:rPr>
          <w:rFonts w:ascii="仿宋" w:hAnsi="仿宋"/>
        </w:rPr>
      </w:pPr>
      <w:r>
        <w:rPr>
          <w:rFonts w:hint="eastAsia" w:ascii="仿宋" w:hAnsi="仿宋"/>
        </w:rPr>
        <w:t>安宁市要依托大桃花货运站，积极参与南亚、东南亚的区域物流合作，强化与周边区域的物流协作，重点培育一批具有冷链、多式联运功能的综合服务型物流园区。以三张王牌为引擎，在“绿色能源”、“绿色食品”、“健康生活目的地”三方面发力，加强与周边国家的友好交流和商务合作，吸引周边国家在安宁投资，推动云南省建设为面向南亚东南亚的辐射中心。</w:t>
      </w:r>
    </w:p>
    <w:p>
      <w:pPr>
        <w:pStyle w:val="2"/>
        <w:ind w:firstLine="562" w:firstLineChars="200"/>
        <w:rPr>
          <w:rFonts w:ascii="仿宋" w:hAnsi="仿宋"/>
        </w:rPr>
      </w:pPr>
      <w:r>
        <w:rPr>
          <w:rFonts w:hint="eastAsia" w:ascii="仿宋" w:hAnsi="仿宋"/>
          <w:b/>
          <w:bCs w:val="0"/>
        </w:rPr>
        <w:t>2</w:t>
      </w:r>
      <w:r>
        <w:rPr>
          <w:rFonts w:ascii="仿宋" w:hAnsi="仿宋"/>
          <w:b/>
          <w:bCs w:val="0"/>
        </w:rPr>
        <w:t>.</w:t>
      </w:r>
      <w:r>
        <w:rPr>
          <w:rFonts w:hint="eastAsia" w:ascii="仿宋" w:hAnsi="仿宋"/>
          <w:b/>
          <w:bCs w:val="0"/>
        </w:rPr>
        <w:t>云南自贸区机遇</w:t>
      </w:r>
    </w:p>
    <w:p>
      <w:pPr>
        <w:pStyle w:val="2"/>
        <w:ind w:firstLine="560" w:firstLineChars="200"/>
        <w:rPr>
          <w:rFonts w:ascii="仿宋" w:hAnsi="仿宋"/>
        </w:rPr>
      </w:pPr>
      <w:r>
        <w:rPr>
          <w:rFonts w:hint="eastAsia" w:ascii="仿宋" w:hAnsi="仿宋"/>
        </w:rPr>
        <w:t>2019年中国（云南）自贸试验区获批建设，标志着云南对外开放进入了新的阶段。云南省省长表示，“我们将全面加强云南自贸试验区与各类开发开放平台的联动发展，打好沿边和跨境‘两张牌’。”云南将积极参与中缅、中老泰、中越、孟中印缅、中国—中南半岛经济走廊建设，推进与周边国家及地区投资贸易自由、人员往来便利，推动形成我国面向南亚东南亚辐射中心、开放前沿。</w:t>
      </w:r>
    </w:p>
    <w:p>
      <w:pPr>
        <w:pStyle w:val="5"/>
        <w:ind w:firstLine="562"/>
      </w:pPr>
      <w:r>
        <w:t>（三）</w:t>
      </w:r>
      <w:r>
        <w:rPr>
          <w:rFonts w:hint="eastAsia"/>
        </w:rPr>
        <w:t>昆明市层面</w:t>
      </w:r>
    </w:p>
    <w:p>
      <w:pPr>
        <w:pStyle w:val="2"/>
        <w:ind w:firstLine="562" w:firstLineChars="200"/>
        <w:rPr>
          <w:rFonts w:ascii="仿宋" w:hAnsi="仿宋"/>
        </w:rPr>
      </w:pPr>
      <w:r>
        <w:rPr>
          <w:rFonts w:hint="eastAsia" w:ascii="仿宋" w:hAnsi="仿宋"/>
          <w:b/>
          <w:bCs w:val="0"/>
        </w:rPr>
        <w:t>1</w:t>
      </w:r>
      <w:r>
        <w:rPr>
          <w:rFonts w:ascii="仿宋" w:hAnsi="仿宋"/>
          <w:b/>
          <w:bCs w:val="0"/>
        </w:rPr>
        <w:t>.</w:t>
      </w:r>
      <w:r>
        <w:rPr>
          <w:rFonts w:hint="eastAsia" w:ascii="仿宋" w:hAnsi="仿宋"/>
          <w:b/>
          <w:bCs w:val="0"/>
        </w:rPr>
        <w:t>云南自贸区昆明片区机遇</w:t>
      </w:r>
    </w:p>
    <w:p>
      <w:pPr>
        <w:pStyle w:val="2"/>
        <w:ind w:firstLine="560" w:firstLineChars="200"/>
        <w:rPr>
          <w:rFonts w:ascii="仿宋" w:hAnsi="仿宋"/>
        </w:rPr>
      </w:pPr>
      <w:r>
        <w:rPr>
          <w:rFonts w:hint="eastAsia" w:ascii="仿宋" w:hAnsi="仿宋"/>
        </w:rPr>
        <w:t>云南自贸区的三个片区中，昆明片区建设成面向南亚、东南亚的互联互通枢纽、信息物流中心和文化教育中心。昆明片区将以政府职能转变为突破口，打造国内一流政务服务环境，构建一套“一窗受理、一网通办、一个平台”的审批服务体系，实现“一</w:t>
      </w:r>
      <w:r>
        <w:rPr>
          <w:rFonts w:hint="eastAsia" w:ascii="仿宋" w:hAnsi="仿宋"/>
          <w:lang w:val="en-US" w:eastAsia="zh-CN"/>
        </w:rPr>
        <w:t>个</w:t>
      </w:r>
      <w:r>
        <w:rPr>
          <w:rFonts w:hint="eastAsia" w:ascii="仿宋" w:hAnsi="仿宋"/>
        </w:rPr>
        <w:t>公章管到底”和“最多跑一次”的目标，有力支撑昆明片区高效运转。</w:t>
      </w:r>
    </w:p>
    <w:p>
      <w:pPr>
        <w:pStyle w:val="2"/>
        <w:ind w:firstLine="560" w:firstLineChars="200"/>
        <w:rPr>
          <w:rFonts w:ascii="仿宋" w:hAnsi="仿宋"/>
        </w:rPr>
      </w:pPr>
      <w:r>
        <w:rPr>
          <w:rFonts w:hint="eastAsia" w:ascii="仿宋" w:hAnsi="仿宋"/>
        </w:rPr>
        <w:t>云南自贸区昆明片区的建设，首先将对安宁产生溢出效益。云南自贸区总体方案中明确了昆明片区的发展重点是高端制造、航空物流等现代服务业，势必吸引周边地区的高端服务业向自贸区聚集。而服务业的集聚又会倒逼自贸区所在地的本土制造业向外溢出。安宁有着较好的制造业基础，加上距离昆明较近的区位优势，能够很好地承接和消化昆明片区所在地的制造业溢出，弥补安宁部分服务业向自贸区转移的损失，从而与昆明片区形成产业上的错位和配套发展。其次，云南自贸区的建设将促进安宁分享区域产业发展互补互通效应。云南自贸区的建设，将进一步加速各区域发展的不平衡，产业梯次较为明显。随着产业有序转移和产业链优化整合，可形成以云南自贸区三个片区为核心口岸，周边地区作为研发、销售、结算等支持体系，其他产业环境较好的区域发展为高中端制造市场和资源初加工市场的云南省经济带产业供应链格局。</w:t>
      </w:r>
    </w:p>
    <w:p>
      <w:pPr>
        <w:pStyle w:val="2"/>
        <w:ind w:firstLine="562" w:firstLineChars="200"/>
        <w:rPr>
          <w:rFonts w:ascii="仿宋" w:hAnsi="仿宋"/>
        </w:rPr>
      </w:pPr>
      <w:r>
        <w:rPr>
          <w:rFonts w:hint="eastAsia" w:ascii="仿宋" w:hAnsi="仿宋"/>
          <w:b/>
          <w:bCs w:val="0"/>
        </w:rPr>
        <w:t>2</w:t>
      </w:r>
      <w:r>
        <w:rPr>
          <w:rFonts w:ascii="仿宋" w:hAnsi="仿宋"/>
          <w:b/>
          <w:bCs w:val="0"/>
        </w:rPr>
        <w:t>.</w:t>
      </w:r>
      <w:r>
        <w:rPr>
          <w:rFonts w:hint="eastAsia" w:ascii="仿宋" w:hAnsi="仿宋"/>
          <w:b/>
          <w:bCs w:val="0"/>
        </w:rPr>
        <w:t>昆明建设国际性区域中心城市机遇</w:t>
      </w:r>
    </w:p>
    <w:p>
      <w:pPr>
        <w:pStyle w:val="2"/>
        <w:ind w:firstLine="560" w:firstLineChars="200"/>
        <w:rPr>
          <w:rFonts w:ascii="仿宋" w:hAnsi="仿宋"/>
        </w:rPr>
      </w:pPr>
      <w:r>
        <w:rPr>
          <w:rFonts w:hint="eastAsia" w:ascii="仿宋" w:hAnsi="仿宋"/>
        </w:rPr>
        <w:t>为推进昆明市建设国际性区域中心城市的发展目标，昆明市委市政府先后颁布《昆明市建设区域性国际中心城市实施纲要（2017—2030）》（昆发〔2017〕22号）、《中共昆明市委办公厅、昆明市人民政府办公厅关于建立推进区域性国际中心城市建设长效工作机制的通知》（昆政办〔2020〕10号）等文件，提出结合昆明自身优势和基础，在建设体现高质量发展要求的现代化经济体系、营造彰显公平正义的民主法治环境、塑造展现社会主义文化繁荣兴盛的现代城市文明、形成共建共治共享共同富裕的民生发展格局、打造人与自然和谐共生的美丽中国典范方面先行先试，全力争取中央和省支持，开展相关试点，研究制定相关政策措施，高质量推进区域性国际中心城市建设。</w:t>
      </w:r>
    </w:p>
    <w:p>
      <w:pPr>
        <w:pStyle w:val="2"/>
        <w:ind w:firstLine="560" w:firstLineChars="200"/>
        <w:rPr>
          <w:rFonts w:ascii="仿宋" w:hAnsi="仿宋"/>
        </w:rPr>
      </w:pPr>
      <w:r>
        <w:rPr>
          <w:rFonts w:hint="eastAsia" w:ascii="仿宋" w:hAnsi="仿宋"/>
        </w:rPr>
        <w:t>总结：安宁市要紧紧把握住新时代产业经济面临的机遇，把握高质量发展的战略需求，不断创新经济发展</w:t>
      </w:r>
      <w:r>
        <w:rPr>
          <w:rFonts w:hint="eastAsia" w:ascii="仿宋" w:hAnsi="仿宋"/>
          <w:lang w:val="en-US" w:eastAsia="zh-CN"/>
        </w:rPr>
        <w:t>形势</w:t>
      </w:r>
      <w:r>
        <w:rPr>
          <w:rFonts w:hint="eastAsia" w:ascii="仿宋" w:hAnsi="仿宋"/>
        </w:rPr>
        <w:t>，以更优结构推动经济绿色化发展，以更强内生动能加速开放发展，以更温暖的举动推动共享发展，在现代服务业产业长河的发展中赢得一席之地。与此同时，安宁市要充分利用云南自贸区昆明片区的战略机遇优势，在国内外营商环境的优化，打造一流的政务服务环境等方面优先发力。产业功能上，发挥现代服务业的产业平台优势，引进仓储物流、信息服务、咨询服务、总部经济等产业平台，将安宁市打造为昆明面向南亚、东南亚区域中心城市的重要一极的节点城市。同时响应云南省“三张王牌”的品牌号召，结合区域内的龙头企业，高举高打绿色能源产业。升级高原特色农业价值，提升云南省高原特色“绿色食品”的品牌附加值，努力实现三产联动发展。以乡村振兴为政策指引，以温泉、体育小镇、乡村旅游为重点，打造云南省“健康生活目的地”。</w:t>
      </w:r>
    </w:p>
    <w:p>
      <w:pPr>
        <w:pStyle w:val="4"/>
        <w:ind w:firstLine="643"/>
      </w:pPr>
      <w:bookmarkStart w:id="20" w:name="_Toc50737607"/>
      <w:bookmarkStart w:id="21" w:name="_Toc36159490"/>
      <w:r>
        <w:rPr>
          <w:rFonts w:hint="eastAsia"/>
        </w:rPr>
        <w:t>二、面临挑战</w:t>
      </w:r>
      <w:bookmarkEnd w:id="20"/>
      <w:bookmarkEnd w:id="21"/>
    </w:p>
    <w:p>
      <w:pPr>
        <w:pStyle w:val="5"/>
        <w:ind w:firstLine="562"/>
      </w:pPr>
      <w:r>
        <w:rPr>
          <w:rFonts w:hint="eastAsia"/>
        </w:rPr>
        <w:t>（一）“十四五”现代服务业发展面临的挑战</w:t>
      </w:r>
    </w:p>
    <w:p>
      <w:pPr>
        <w:pStyle w:val="2"/>
        <w:ind w:firstLine="562" w:firstLineChars="200"/>
        <w:rPr>
          <w:rFonts w:ascii="仿宋" w:hAnsi="仿宋"/>
        </w:rPr>
      </w:pPr>
      <w:r>
        <w:rPr>
          <w:rFonts w:hint="eastAsia" w:ascii="仿宋" w:hAnsi="仿宋"/>
          <w:b/>
          <w:bCs w:val="0"/>
        </w:rPr>
        <w:t>1</w:t>
      </w:r>
      <w:r>
        <w:rPr>
          <w:rFonts w:ascii="仿宋" w:hAnsi="仿宋"/>
          <w:b/>
          <w:bCs w:val="0"/>
        </w:rPr>
        <w:t>.</w:t>
      </w:r>
      <w:r>
        <w:rPr>
          <w:rFonts w:hint="eastAsia" w:ascii="仿宋" w:hAnsi="仿宋"/>
          <w:b/>
          <w:bCs w:val="0"/>
        </w:rPr>
        <w:t>服务业行业管理体制有待完善</w:t>
      </w:r>
    </w:p>
    <w:p>
      <w:pPr>
        <w:pStyle w:val="2"/>
        <w:ind w:firstLine="560" w:firstLineChars="200"/>
        <w:rPr>
          <w:rFonts w:ascii="仿宋" w:hAnsi="仿宋"/>
        </w:rPr>
      </w:pPr>
      <w:r>
        <w:rPr>
          <w:rFonts w:hint="eastAsia" w:ascii="仿宋" w:hAnsi="仿宋"/>
        </w:rPr>
        <w:t>服务业企业对制度环境非常敏感，营造公平竞争的市场环境、强化事中事后监管，是更好发展服务业的迫切要求。同时也要看到，服务业分工复杂、专业性强，对监管机构的能力和监管人员的素质也都提出了较高要求。目前，我国服务业监管体系建设严重滞后，将资质要求等同于监管、以考试培训替代监管等误区在不同程度上依然存在，监管能力不足、监管手段落后等方面的问题尤为突出。此外，在电子商务、物流、专业服务、文化等具有跨界性、综合性、混业性的服务业领域，只要业务涉及的范围，就要接受相关部门的监管，因此存在企业要同时接受多个部门监管的情况，容易造成政出多门甚至监管政策相互抵触的情况。</w:t>
      </w:r>
    </w:p>
    <w:p>
      <w:pPr>
        <w:pStyle w:val="2"/>
        <w:ind w:firstLine="562" w:firstLineChars="200"/>
        <w:rPr>
          <w:rFonts w:ascii="仿宋" w:hAnsi="仿宋"/>
        </w:rPr>
      </w:pPr>
      <w:r>
        <w:rPr>
          <w:rFonts w:hint="eastAsia" w:ascii="仿宋" w:hAnsi="仿宋"/>
          <w:b/>
          <w:bCs w:val="0"/>
        </w:rPr>
        <w:t>2</w:t>
      </w:r>
      <w:r>
        <w:rPr>
          <w:rFonts w:ascii="仿宋" w:hAnsi="仿宋"/>
          <w:b/>
          <w:bCs w:val="0"/>
        </w:rPr>
        <w:t>.</w:t>
      </w:r>
      <w:r>
        <w:rPr>
          <w:rFonts w:hint="eastAsia" w:ascii="仿宋" w:hAnsi="仿宋"/>
          <w:b/>
          <w:bCs w:val="0"/>
        </w:rPr>
        <w:t>服务业对外开放需进一步扩大</w:t>
      </w:r>
    </w:p>
    <w:p>
      <w:pPr>
        <w:pStyle w:val="2"/>
        <w:ind w:firstLine="560" w:firstLineChars="200"/>
        <w:rPr>
          <w:rFonts w:ascii="仿宋" w:hAnsi="仿宋"/>
        </w:rPr>
      </w:pPr>
      <w:r>
        <w:rPr>
          <w:rFonts w:hint="eastAsia" w:ascii="仿宋" w:hAnsi="仿宋"/>
        </w:rPr>
        <w:t>进一步扩大服务业对外开放，以开放促改革、促发展、促创新，在更大范围、更广领域、更高层次上参与服务业国际合作与竞争，对提升我国服务业发展质量和国际竞争力有重要意义。目前，在服务业所达成的优惠贸易安排以及制定的贸易政策的友好度上，我国远低于发达国家的平均水平，也低于发展中国家的平均水平。在商业存在方面，我国对外资服务业企业采取了准入资格、进入形式、股权比例和业务范围等方面的限制性措施，导致我国服务业的真实开放水平依然较低。</w:t>
      </w:r>
    </w:p>
    <w:p>
      <w:pPr>
        <w:pStyle w:val="2"/>
        <w:ind w:firstLine="562" w:firstLineChars="200"/>
        <w:rPr>
          <w:rFonts w:ascii="仿宋" w:hAnsi="仿宋"/>
        </w:rPr>
      </w:pPr>
      <w:r>
        <w:rPr>
          <w:rFonts w:hint="eastAsia" w:ascii="仿宋" w:hAnsi="仿宋"/>
          <w:b/>
          <w:bCs w:val="0"/>
        </w:rPr>
        <w:t>3</w:t>
      </w:r>
      <w:r>
        <w:rPr>
          <w:rFonts w:ascii="仿宋" w:hAnsi="仿宋"/>
          <w:b/>
          <w:bCs w:val="0"/>
        </w:rPr>
        <w:t>.</w:t>
      </w:r>
      <w:r>
        <w:rPr>
          <w:rFonts w:hint="eastAsia" w:ascii="仿宋" w:hAnsi="仿宋"/>
          <w:b/>
          <w:bCs w:val="0"/>
        </w:rPr>
        <w:t>服务业行业标准和行业规范建设亟需加强</w:t>
      </w:r>
    </w:p>
    <w:p>
      <w:pPr>
        <w:pStyle w:val="2"/>
        <w:ind w:firstLine="560" w:firstLineChars="200"/>
        <w:rPr>
          <w:rFonts w:ascii="仿宋" w:hAnsi="仿宋"/>
        </w:rPr>
      </w:pPr>
      <w:r>
        <w:rPr>
          <w:rFonts w:hint="eastAsia" w:ascii="仿宋" w:hAnsi="仿宋"/>
        </w:rPr>
        <w:t>我国服务业行业标准及规范建设相对滞后，一些服务业的国家或行业标准制定工作尚处于起步阶段。现行标准体系中，存在着部分服务行业国内外标准不能对接、国家标准和地方标准相互矛盾、不同行业之间的标准难以衔接等诸多问题。</w:t>
      </w:r>
    </w:p>
    <w:p>
      <w:pPr>
        <w:pStyle w:val="2"/>
        <w:ind w:firstLine="562" w:firstLineChars="200"/>
        <w:rPr>
          <w:rFonts w:ascii="仿宋" w:hAnsi="仿宋"/>
        </w:rPr>
      </w:pPr>
      <w:r>
        <w:rPr>
          <w:rFonts w:hint="eastAsia" w:ascii="仿宋" w:hAnsi="仿宋"/>
          <w:b/>
          <w:bCs w:val="0"/>
        </w:rPr>
        <w:t>4</w:t>
      </w:r>
      <w:r>
        <w:rPr>
          <w:rFonts w:ascii="仿宋" w:hAnsi="仿宋"/>
          <w:b/>
          <w:bCs w:val="0"/>
        </w:rPr>
        <w:t>.</w:t>
      </w:r>
      <w:r>
        <w:rPr>
          <w:rFonts w:hint="eastAsia" w:ascii="仿宋" w:hAnsi="仿宋"/>
          <w:b/>
          <w:bCs w:val="0"/>
        </w:rPr>
        <w:t>垄断性行业改革有待深化</w:t>
      </w:r>
    </w:p>
    <w:p>
      <w:pPr>
        <w:pStyle w:val="2"/>
        <w:ind w:firstLine="560" w:firstLineChars="200"/>
        <w:rPr>
          <w:rFonts w:ascii="仿宋" w:hAnsi="仿宋"/>
        </w:rPr>
      </w:pPr>
      <w:r>
        <w:rPr>
          <w:rFonts w:hint="eastAsia" w:ascii="仿宋" w:hAnsi="仿宋"/>
        </w:rPr>
        <w:t>改革开放以来，我国电力、民航、铁路、石油、天然气等自然垄断行业的面貌发生了巨大变化，服务质量明显改善。我国垄断性行业还有一些新矛盾和新问题需要通过深化经济体制改革加以解决。在服务业的一些领域因为存在事实上的进入壁垒，市场化水平和开放度仍然较低。由于垄断性行业具有特殊的产业性质，我国垄断性行业改革也具有长期性和复杂性。</w:t>
      </w:r>
    </w:p>
    <w:p>
      <w:pPr>
        <w:pStyle w:val="2"/>
        <w:ind w:firstLine="562" w:firstLineChars="200"/>
        <w:rPr>
          <w:rFonts w:ascii="仿宋" w:hAnsi="仿宋"/>
        </w:rPr>
      </w:pPr>
      <w:r>
        <w:rPr>
          <w:rFonts w:hint="eastAsia" w:ascii="仿宋" w:hAnsi="仿宋"/>
          <w:b/>
          <w:bCs w:val="0"/>
        </w:rPr>
        <w:t>5</w:t>
      </w:r>
      <w:r>
        <w:rPr>
          <w:rFonts w:ascii="仿宋" w:hAnsi="仿宋"/>
          <w:b/>
          <w:bCs w:val="0"/>
        </w:rPr>
        <w:t>.</w:t>
      </w:r>
      <w:r>
        <w:rPr>
          <w:rFonts w:hint="eastAsia" w:ascii="仿宋" w:hAnsi="仿宋"/>
          <w:b/>
          <w:bCs w:val="0"/>
        </w:rPr>
        <w:t>中高端服务业人才供给不足</w:t>
      </w:r>
    </w:p>
    <w:p>
      <w:pPr>
        <w:pStyle w:val="2"/>
        <w:ind w:firstLine="560" w:firstLineChars="200"/>
        <w:rPr>
          <w:rFonts w:ascii="仿宋" w:hAnsi="仿宋"/>
        </w:rPr>
      </w:pPr>
      <w:r>
        <w:rPr>
          <w:rFonts w:hint="eastAsia" w:ascii="仿宋" w:hAnsi="仿宋"/>
        </w:rPr>
        <w:t>人力资本是服务业发展的关键要素，发展服务业需要大量专业人才。当前，制约我国服务业发展质量提升的重要因素就是中高端服务业人才供给不足,服务业高层次人才缺口较大。此外，服务业人才供给结构性失衡现象也日益凸显。</w:t>
      </w:r>
    </w:p>
    <w:p>
      <w:pPr>
        <w:pStyle w:val="5"/>
        <w:ind w:firstLine="562"/>
      </w:pPr>
      <w:r>
        <w:t>（二）</w:t>
      </w:r>
      <w:r>
        <w:rPr>
          <w:rFonts w:hint="eastAsia"/>
        </w:rPr>
        <w:t>安宁“十四五”现代服务业发展面临的挑战</w:t>
      </w:r>
    </w:p>
    <w:p>
      <w:pPr>
        <w:pStyle w:val="2"/>
        <w:ind w:firstLine="560" w:firstLineChars="200"/>
        <w:rPr>
          <w:rFonts w:ascii="仿宋" w:hAnsi="仿宋"/>
        </w:rPr>
      </w:pPr>
      <w:r>
        <w:rPr>
          <w:rFonts w:hint="eastAsia" w:ascii="仿宋" w:hAnsi="仿宋"/>
        </w:rPr>
        <w:t>安宁市“十四五”期间面临的主要挑战主要有以下几点：</w:t>
      </w:r>
    </w:p>
    <w:p>
      <w:pPr>
        <w:pStyle w:val="2"/>
        <w:ind w:firstLine="562" w:firstLineChars="200"/>
        <w:rPr>
          <w:rFonts w:ascii="仿宋" w:hAnsi="仿宋"/>
        </w:rPr>
      </w:pPr>
      <w:r>
        <w:rPr>
          <w:rFonts w:hint="eastAsia" w:ascii="仿宋" w:hAnsi="仿宋"/>
          <w:b/>
          <w:bCs w:val="0"/>
        </w:rPr>
        <w:t>一是</w:t>
      </w:r>
      <w:r>
        <w:rPr>
          <w:rFonts w:hint="eastAsia" w:ascii="仿宋" w:hAnsi="仿宋"/>
        </w:rPr>
        <w:t>全球经济增长乏力、中美经贸摩擦增多、贸易保护主义增强，将在一定程度上影响安宁市服务业吸引外资和“走出去”的进程，对服务贸易也将产生不利影响。</w:t>
      </w:r>
    </w:p>
    <w:p>
      <w:pPr>
        <w:pStyle w:val="2"/>
        <w:ind w:firstLine="562" w:firstLineChars="200"/>
        <w:rPr>
          <w:rFonts w:ascii="仿宋" w:hAnsi="仿宋"/>
        </w:rPr>
      </w:pPr>
      <w:r>
        <w:rPr>
          <w:rFonts w:hint="eastAsia" w:ascii="仿宋" w:hAnsi="仿宋"/>
          <w:b/>
          <w:bCs w:val="0"/>
        </w:rPr>
        <w:t>二是</w:t>
      </w:r>
      <w:r>
        <w:rPr>
          <w:rFonts w:hint="eastAsia" w:ascii="仿宋" w:hAnsi="仿宋"/>
        </w:rPr>
        <w:t>随着疫情的影响，国内经济结构深度调整，面临较大的下行压力，同时消费升级面临瓶颈制约，将在一定程度上制约着安宁市现代服务业发展。</w:t>
      </w:r>
    </w:p>
    <w:p>
      <w:pPr>
        <w:pStyle w:val="2"/>
        <w:ind w:firstLine="562" w:firstLineChars="200"/>
        <w:rPr>
          <w:rFonts w:ascii="仿宋" w:hAnsi="仿宋"/>
        </w:rPr>
      </w:pPr>
      <w:r>
        <w:rPr>
          <w:rFonts w:hint="eastAsia" w:ascii="仿宋" w:hAnsi="仿宋"/>
          <w:b/>
          <w:bCs w:val="0"/>
        </w:rPr>
        <w:t>三是</w:t>
      </w:r>
      <w:r>
        <w:rPr>
          <w:rFonts w:hint="eastAsia" w:ascii="仿宋" w:hAnsi="仿宋"/>
        </w:rPr>
        <w:t>云南自贸区对安宁的负面挑战：</w:t>
      </w:r>
    </w:p>
    <w:p>
      <w:pPr>
        <w:pStyle w:val="2"/>
        <w:ind w:firstLine="562" w:firstLineChars="200"/>
        <w:rPr>
          <w:rFonts w:ascii="仿宋" w:hAnsi="仿宋"/>
        </w:rPr>
      </w:pPr>
      <w:r>
        <w:rPr>
          <w:rFonts w:hint="eastAsia" w:ascii="仿宋" w:hAnsi="仿宋"/>
          <w:b/>
          <w:bCs w:val="0"/>
        </w:rPr>
        <w:t>“虹吸”效应的挑战</w:t>
      </w:r>
      <w:r>
        <w:rPr>
          <w:rFonts w:hint="eastAsia" w:ascii="仿宋" w:hAnsi="仿宋"/>
        </w:rPr>
        <w:t>。云南自贸区凭借其管理模式、税收制度、产业政策等的竞争优势，必然对安宁有一定的“虹吸”效应。云南自贸区贸易便利化、金融自由化等政策，会促使安宁有海外业务的企业更愿将财务中心、运营中心等功能性的企业总部放到自贸区，从而获得自贸区的各项改革红利，从而削弱安宁总部经济的发展。</w:t>
      </w:r>
    </w:p>
    <w:p>
      <w:pPr>
        <w:pStyle w:val="2"/>
        <w:ind w:firstLine="562" w:firstLineChars="200"/>
        <w:rPr>
          <w:rFonts w:ascii="仿宋" w:hAnsi="仿宋"/>
        </w:rPr>
      </w:pPr>
      <w:r>
        <w:rPr>
          <w:rFonts w:hint="eastAsia" w:ascii="仿宋" w:hAnsi="仿宋"/>
          <w:b/>
          <w:bCs w:val="0"/>
        </w:rPr>
        <w:t>地区性重复竞争的挑战</w:t>
      </w:r>
      <w:r>
        <w:rPr>
          <w:rFonts w:hint="eastAsia" w:ascii="仿宋" w:hAnsi="仿宋"/>
        </w:rPr>
        <w:t>。自贸区的成功经验固然对各地的经济建设起到良好的借鉴作用，但若不因地制宜盲目引进，看到有利就一窝蜂的拥上，可能会造成各地区的重复性建设，最终造成资源过剩和恶性竞争。云南自贸区成功经验的推广，短时间内可能会造成各片区蜂窝式的引进，安宁市要找准自我定位，避免与其他地区重复性建设。</w:t>
      </w:r>
    </w:p>
    <w:p>
      <w:pPr>
        <w:pStyle w:val="2"/>
        <w:ind w:firstLine="562" w:firstLineChars="200"/>
        <w:rPr>
          <w:rFonts w:ascii="仿宋" w:hAnsi="仿宋"/>
        </w:rPr>
      </w:pPr>
      <w:r>
        <w:rPr>
          <w:rFonts w:hint="eastAsia" w:ascii="仿宋" w:hAnsi="仿宋"/>
          <w:b/>
          <w:bCs w:val="0"/>
        </w:rPr>
        <w:t>高端服务业面临竞争挑战</w:t>
      </w:r>
      <w:r>
        <w:rPr>
          <w:rFonts w:hint="eastAsia" w:ascii="仿宋" w:hAnsi="仿宋"/>
        </w:rPr>
        <w:t>。相比周边地区，自贸区以其税收优惠政策、通关便利、金融便利等优势吸引安宁的高端服务业，在一定程度上会削弱安宁经济的整体竞争力，减缓甚至阻碍安宁当地产业结构升级的进程。</w:t>
      </w:r>
    </w:p>
    <w:p>
      <w:pPr>
        <w:widowControl/>
        <w:jc w:val="left"/>
        <w:rPr>
          <w:rFonts w:ascii="仿宋" w:hAnsi="仿宋" w:eastAsia="仿宋"/>
          <w:color w:val="auto"/>
          <w:sz w:val="36"/>
          <w:szCs w:val="44"/>
        </w:rPr>
      </w:pPr>
      <w:bookmarkStart w:id="22" w:name="_Toc36159491"/>
      <w:r>
        <w:rPr>
          <w:rFonts w:ascii="仿宋" w:hAnsi="仿宋"/>
          <w:bCs/>
          <w:sz w:val="36"/>
          <w:szCs w:val="44"/>
        </w:rPr>
        <w:br w:type="page"/>
      </w:r>
    </w:p>
    <w:p>
      <w:pPr>
        <w:pStyle w:val="3"/>
        <w:spacing w:after="312"/>
      </w:pPr>
      <w:bookmarkStart w:id="23" w:name="_Toc50737608"/>
      <w:r>
        <w:rPr>
          <w:rFonts w:hint="eastAsia"/>
        </w:rPr>
        <w:t>第三章 总体要求</w:t>
      </w:r>
      <w:bookmarkEnd w:id="22"/>
      <w:bookmarkEnd w:id="23"/>
    </w:p>
    <w:p>
      <w:pPr>
        <w:pStyle w:val="4"/>
        <w:ind w:firstLine="643"/>
      </w:pPr>
      <w:bookmarkStart w:id="24" w:name="_Toc11459"/>
      <w:bookmarkStart w:id="25" w:name="_Toc50737609"/>
      <w:bookmarkStart w:id="26" w:name="_Toc36159492"/>
      <w:r>
        <w:rPr>
          <w:rFonts w:hint="eastAsia"/>
        </w:rPr>
        <w:t>一、指导思想</w:t>
      </w:r>
      <w:bookmarkEnd w:id="24"/>
      <w:bookmarkEnd w:id="25"/>
      <w:bookmarkEnd w:id="26"/>
    </w:p>
    <w:p>
      <w:pPr>
        <w:pStyle w:val="2"/>
        <w:ind w:firstLine="560" w:firstLineChars="200"/>
        <w:rPr>
          <w:rFonts w:ascii="仿宋" w:hAnsi="仿宋"/>
        </w:rPr>
      </w:pPr>
      <w:r>
        <w:rPr>
          <w:rFonts w:hint="eastAsia" w:ascii="仿宋" w:hAnsi="仿宋"/>
        </w:rPr>
        <w:t>以习近平新时代中国特色社会主义思想为指导，全面贯彻党的十九大和十九届二中、三中全会、四中全会、中央经济工作会议精神，按照省委十届六次全会、昆明市委十一届六次全会、安宁市委六届八次全会部署要求，统筹推进“五位一体”总体布局，协调推进“四个全面”战略布局，加快发展生产性服务业，提质发展生活性服务业，培育发展新兴服务业，大力推进服务业市场化、专业化、国际化进程，加速发展服务业龙头企业、示范集聚区、主导产业和基础平台，构建以服务经济为主导的经济格局，把现代服务业建成安宁市的引擎产业之一，为安宁加快建设区域性国际中心城市西线经济走廊、滇中最美绿城，争当中国西部县域高质量发展标兵的发展目标提供发展支撑。</w:t>
      </w:r>
    </w:p>
    <w:p>
      <w:pPr>
        <w:pStyle w:val="4"/>
        <w:ind w:firstLine="643"/>
      </w:pPr>
      <w:bookmarkStart w:id="27" w:name="_Toc36159493"/>
      <w:bookmarkStart w:id="28" w:name="_Toc50737610"/>
      <w:r>
        <w:rPr>
          <w:rFonts w:hint="eastAsia"/>
        </w:rPr>
        <w:t>二、基本原则</w:t>
      </w:r>
      <w:bookmarkEnd w:id="27"/>
      <w:bookmarkEnd w:id="28"/>
    </w:p>
    <w:p>
      <w:pPr>
        <w:pStyle w:val="5"/>
        <w:ind w:firstLine="562"/>
      </w:pPr>
      <w:r>
        <w:rPr>
          <w:rFonts w:hint="eastAsia"/>
        </w:rPr>
        <w:t>（一）坚持与城市高质量发展相结合</w:t>
      </w:r>
    </w:p>
    <w:p>
      <w:pPr>
        <w:ind w:firstLine="560" w:firstLineChars="200"/>
        <w:rPr>
          <w:rFonts w:ascii="仿宋" w:hAnsi="仿宋" w:eastAsia="仿宋"/>
          <w:bCs/>
          <w:color w:val="auto"/>
        </w:rPr>
      </w:pPr>
      <w:r>
        <w:rPr>
          <w:rFonts w:hint="eastAsia" w:ascii="仿宋" w:hAnsi="仿宋" w:eastAsia="仿宋"/>
          <w:bCs/>
          <w:color w:val="auto"/>
        </w:rPr>
        <w:t>城市化与现代服务业发展相辅相成，互动发展。要把握安宁市已经进入到后工业化的时代特征，且城镇化水平已超过国家平均水平的特点。充分利用安宁靠近昆明主城区的区位优势，以服务安宁、辐射昆明、拓展东南亚为市场客群，以产业高位统筹，引领城市高质量发展为方向，升级安宁市现代服务业产业发展结构，积极构建商贸服务、现代物流、科技服务、金融服务、总部经济等现代服务业产业体系，以现代服务业的发展引领城市发展，促进城市转型。</w:t>
      </w:r>
    </w:p>
    <w:p>
      <w:pPr>
        <w:pStyle w:val="5"/>
        <w:ind w:firstLine="562"/>
      </w:pPr>
      <w:r>
        <w:rPr>
          <w:rFonts w:hint="eastAsia"/>
        </w:rPr>
        <w:t>（二）坚持与产业转型升级相结合</w:t>
      </w:r>
    </w:p>
    <w:p>
      <w:pPr>
        <w:ind w:firstLine="560" w:firstLineChars="200"/>
        <w:rPr>
          <w:rFonts w:ascii="仿宋" w:hAnsi="仿宋" w:eastAsia="仿宋"/>
          <w:bCs/>
          <w:color w:val="auto"/>
        </w:rPr>
      </w:pPr>
      <w:r>
        <w:rPr>
          <w:rFonts w:hint="eastAsia" w:ascii="仿宋" w:hAnsi="仿宋" w:eastAsia="仿宋"/>
          <w:bCs/>
          <w:color w:val="auto"/>
        </w:rPr>
        <w:t>产业转型升级是安宁未来几年的发展重点，服务业发展是产业转型升级的新引擎。要充分把握安宁市传统优势产业转型升级、培育战略性新兴产业的发展机遇，整合各类产业资源要素，带动生产性服务业与产业转型之间的深度融合，催生新的产业发展业态，构建中高端产业发展体系。与此同时，生活性服务业作为产业转型升级的重要推动力，为产业高质量发展提供人才、基础设施等方面的配套支持，是产业转型升级不可或缺的重要组成部分。</w:t>
      </w:r>
    </w:p>
    <w:p>
      <w:pPr>
        <w:pStyle w:val="5"/>
        <w:ind w:firstLine="562"/>
      </w:pPr>
      <w:r>
        <w:rPr>
          <w:rFonts w:hint="eastAsia"/>
        </w:rPr>
        <w:t>（三）坚持与培育新经济增长点相结合</w:t>
      </w:r>
    </w:p>
    <w:p>
      <w:pPr>
        <w:ind w:firstLine="560" w:firstLineChars="200"/>
        <w:rPr>
          <w:rFonts w:ascii="仿宋" w:hAnsi="仿宋" w:eastAsia="仿宋"/>
          <w:bCs/>
          <w:color w:val="auto"/>
        </w:rPr>
      </w:pPr>
      <w:r>
        <w:rPr>
          <w:rFonts w:hint="eastAsia" w:ascii="仿宋" w:hAnsi="仿宋" w:eastAsia="仿宋"/>
          <w:bCs/>
          <w:color w:val="auto"/>
        </w:rPr>
        <w:t>安宁市批发零售业、住宿餐饮业、居民服务业等行业占整个三产的比重过高，经济贡献度有限。安宁市在“十四五”现代服务业的发展中，急需解决产业结构发展不均衡的问题。因此，“十四五”规划中，要充分发挥安宁市的区位交通、基础设施、产业发展等优势资源，挖掘传统服务业中新的增长点，培育新经济增长点，焕发新的生命力。</w:t>
      </w:r>
    </w:p>
    <w:p>
      <w:pPr>
        <w:pStyle w:val="5"/>
        <w:ind w:firstLine="562"/>
      </w:pPr>
      <w:r>
        <w:rPr>
          <w:rFonts w:hint="eastAsia"/>
        </w:rPr>
        <w:t>（四）坚持与建设幸福安宁相结合</w:t>
      </w:r>
    </w:p>
    <w:p>
      <w:pPr>
        <w:ind w:firstLine="560" w:firstLineChars="200"/>
        <w:rPr>
          <w:rFonts w:ascii="仿宋" w:hAnsi="仿宋" w:eastAsia="仿宋"/>
          <w:bCs/>
          <w:color w:val="auto"/>
        </w:rPr>
      </w:pPr>
      <w:r>
        <w:rPr>
          <w:rFonts w:hint="eastAsia" w:ascii="仿宋" w:hAnsi="仿宋" w:eastAsia="仿宋"/>
          <w:bCs/>
          <w:color w:val="auto"/>
        </w:rPr>
        <w:t>幸福安宁的建设需要生活性服务业提供强有力的支撑。要把握和利用好安宁市居民收入水平提高，广大人民群众对幸福生活有了更高要求的机遇，大力推动以文化旅游、城市商业、文化娱乐、旅游休闲、酒店餐饮、房地产业、健康服务、社区服务为重点的生活性服务业的发展，更好</w:t>
      </w:r>
      <w:r>
        <w:rPr>
          <w:rFonts w:hint="eastAsia" w:ascii="仿宋" w:hAnsi="仿宋" w:eastAsia="仿宋"/>
          <w:bCs/>
          <w:color w:val="auto"/>
          <w:lang w:val="en-US" w:eastAsia="zh-CN"/>
        </w:rPr>
        <w:t>地</w:t>
      </w:r>
      <w:r>
        <w:rPr>
          <w:rFonts w:hint="eastAsia" w:ascii="仿宋" w:hAnsi="仿宋" w:eastAsia="仿宋"/>
          <w:bCs/>
          <w:color w:val="auto"/>
        </w:rPr>
        <w:t>满足人民群众收入水平提高后对改善生活质量的新要求，有效支撑幸福安宁的建设。</w:t>
      </w:r>
    </w:p>
    <w:p>
      <w:pPr>
        <w:pStyle w:val="5"/>
        <w:ind w:firstLine="562"/>
      </w:pPr>
      <w:r>
        <w:rPr>
          <w:rFonts w:hint="eastAsia"/>
        </w:rPr>
        <w:t>（五）坚持与建设智慧安宁相结合</w:t>
      </w:r>
    </w:p>
    <w:p>
      <w:pPr>
        <w:ind w:firstLine="560" w:firstLineChars="200"/>
        <w:rPr>
          <w:rFonts w:ascii="仿宋" w:hAnsi="仿宋" w:eastAsia="仿宋"/>
          <w:bCs/>
          <w:color w:val="auto"/>
        </w:rPr>
      </w:pPr>
      <w:r>
        <w:rPr>
          <w:rFonts w:hint="eastAsia" w:ascii="仿宋" w:hAnsi="仿宋" w:eastAsia="仿宋"/>
          <w:bCs/>
          <w:color w:val="auto"/>
        </w:rPr>
        <w:t>智慧城市的建设不仅是政府城市管控的工具，也是建设幸福安宁的重要手段。智慧城市的建设离不开大数据等信息技术的支持，要发挥安宁市现代科技的支撑作用，提升安宁市的智慧城市服务水平，以智慧安宁赋能社会治理与民生服务、产业升级。大力发展电子商务、电子认证、云服务、物联网服务、远程医疗、远程教育等以信息技术支撑的新兴服务业，有效促进智慧安宁的建设。</w:t>
      </w:r>
    </w:p>
    <w:p>
      <w:pPr>
        <w:pStyle w:val="4"/>
        <w:ind w:firstLine="643"/>
      </w:pPr>
      <w:bookmarkStart w:id="29" w:name="_Toc36159494"/>
      <w:bookmarkStart w:id="30" w:name="_Toc50737611"/>
      <w:r>
        <w:rPr>
          <w:rFonts w:hint="eastAsia"/>
        </w:rPr>
        <w:t>三、实施路径</w:t>
      </w:r>
      <w:bookmarkEnd w:id="29"/>
      <w:bookmarkEnd w:id="30"/>
    </w:p>
    <w:p>
      <w:pPr>
        <w:ind w:firstLine="560" w:firstLineChars="200"/>
        <w:rPr>
          <w:rFonts w:ascii="仿宋" w:hAnsi="仿宋" w:eastAsia="仿宋"/>
          <w:bCs/>
          <w:kern w:val="0"/>
          <w:lang w:val="zh-CN"/>
        </w:rPr>
      </w:pPr>
      <w:r>
        <w:rPr>
          <w:rFonts w:hint="eastAsia" w:ascii="仿宋" w:hAnsi="仿宋" w:eastAsia="仿宋"/>
          <w:bCs/>
          <w:kern w:val="0"/>
          <w:lang w:val="zh-CN"/>
        </w:rPr>
        <w:t>“十四五”期间，安宁市现代服务业的发展要以高质量发展为根本导向，以供给侧结构性改革为主线，坚持“创新、融合、开放、协同”发展方针，推进服务业体制机制创新，打造高能级服务业发展平台，培育服务业龙头企业，加快服务业重大项目建设，进一步优化现代服务业发展结构，以高端化、专业化的生产性服务业支撑先进制造业高质量发展，以品质化、精细化的生活性服务业促进消费结构升级，以新型城镇化建设优化服务业发展格局，积极培育服务业新业态、新模式，加快培育现代服务业竞争新优势，构建支撑安宁市经济社会高质量发展的现代服务业，助推安宁市经济发展质量变革、效率变革、动力变革。</w:t>
      </w:r>
    </w:p>
    <w:p>
      <w:pPr>
        <w:pStyle w:val="5"/>
        <w:ind w:firstLine="562"/>
        <w:rPr>
          <w:lang w:val="zh-CN"/>
        </w:rPr>
      </w:pPr>
      <w:r>
        <w:rPr>
          <w:rFonts w:hint="eastAsia"/>
          <w:lang w:val="zh-CN"/>
        </w:rPr>
        <w:t>（一）立足制造业升级需求，加速生产性服务业与先进制造业深度融合</w:t>
      </w:r>
    </w:p>
    <w:p>
      <w:pPr>
        <w:ind w:firstLine="560" w:firstLineChars="200"/>
        <w:rPr>
          <w:rFonts w:ascii="仿宋" w:hAnsi="仿宋" w:eastAsia="仿宋"/>
          <w:bCs/>
          <w:kern w:val="0"/>
          <w:lang w:val="zh-CN"/>
        </w:rPr>
      </w:pPr>
      <w:r>
        <w:rPr>
          <w:rFonts w:hint="eastAsia" w:ascii="仿宋" w:hAnsi="仿宋" w:eastAsia="仿宋"/>
          <w:bCs/>
          <w:kern w:val="0"/>
          <w:lang w:val="zh-CN"/>
        </w:rPr>
        <w:t>以高端制造业发展和制造业数字化改造为引导，深入推进生产性服务业供给侧结构性改革，增加生产性服务业的有效供给，稳步提高生产性服务业在产业结构中的比重。发展方向上，要围绕制造业高端化发展需求，在提升软件与信息服务、现代物流、金融服务的基础上，重点加快科技服务、数字贸易、创意设计、节能环保服务、检验检测服务、商务服务、人力资源服务等重点行业发展，形成特色鲜明、门类齐全、支撑有力、协同发展的生产性服务体系，加快建立生产性服务业和制造业融合发展的现代产业生态系统。</w:t>
      </w:r>
    </w:p>
    <w:p>
      <w:pPr>
        <w:pStyle w:val="5"/>
        <w:ind w:firstLine="562"/>
        <w:rPr>
          <w:lang w:val="zh-CN"/>
        </w:rPr>
      </w:pPr>
      <w:r>
        <w:rPr>
          <w:rFonts w:hint="eastAsia"/>
          <w:lang w:val="zh-CN"/>
        </w:rPr>
        <w:t>（二）强化服务业供给侧改革，促进居民消费结构升级</w:t>
      </w:r>
    </w:p>
    <w:p>
      <w:pPr>
        <w:ind w:firstLine="560" w:firstLineChars="200"/>
        <w:rPr>
          <w:rFonts w:ascii="仿宋" w:hAnsi="仿宋" w:eastAsia="仿宋"/>
          <w:bCs/>
          <w:kern w:val="0"/>
          <w:lang w:val="zh-CN"/>
        </w:rPr>
      </w:pPr>
      <w:r>
        <w:rPr>
          <w:rFonts w:hint="eastAsia" w:ascii="仿宋" w:hAnsi="仿宋" w:eastAsia="仿宋"/>
          <w:bCs/>
          <w:kern w:val="0"/>
          <w:lang w:val="zh-CN"/>
        </w:rPr>
        <w:t>安宁市生活性服务业发展应以增进人民福祉、满足人民群众日益增长的生活性服务需要为主线，重点发展健康服务、旅游休闲、文体教育、家庭与社区服务等业态，积极培育生活性服务新业态、新模式，全面提升生活性服务业质量和效益，为安宁经济发展新常态下扩大消费需求、拉动经济增长、转变发展方式、促进社会和谐提供有力支撑和持续动力。</w:t>
      </w:r>
    </w:p>
    <w:p>
      <w:pPr>
        <w:pStyle w:val="5"/>
        <w:ind w:firstLine="562"/>
        <w:rPr>
          <w:lang w:val="zh-CN"/>
        </w:rPr>
      </w:pPr>
      <w:r>
        <w:rPr>
          <w:rFonts w:hint="eastAsia"/>
          <w:lang w:val="zh-CN"/>
        </w:rPr>
        <w:t>（三）推动服务业创新发展，培育服务业新业态、新模式</w:t>
      </w:r>
    </w:p>
    <w:p>
      <w:pPr>
        <w:ind w:firstLine="560" w:firstLineChars="200"/>
        <w:rPr>
          <w:rFonts w:ascii="仿宋" w:hAnsi="仿宋" w:eastAsia="仿宋"/>
          <w:bCs/>
          <w:kern w:val="0"/>
          <w:lang w:val="zh-CN"/>
        </w:rPr>
      </w:pPr>
      <w:r>
        <w:rPr>
          <w:rFonts w:hint="eastAsia" w:ascii="仿宋" w:hAnsi="仿宋" w:eastAsia="仿宋"/>
          <w:bCs/>
          <w:kern w:val="0"/>
          <w:lang w:val="zh-CN"/>
        </w:rPr>
        <w:t>以“包容创新、鼓励探索、积极培育”的发展导向，促进各种形式的商业模式、产业形态创新应用，重点以平台经济、体验经济和创意经济等作为服务业创新发展的主要切入点和着力点；推动服务业数字化。鼓励利用新一代信息技术改造提升服务业，创新要素配置方式，推动服务产品数字化、个性化、多样化；推进产业融合化，促进互联网、大数据、人工智能与实体经济的相互渗透、深度融合及裂变，催生“文化+”、“旅游+”、“金融+”等产业融合发展。</w:t>
      </w:r>
    </w:p>
    <w:p>
      <w:pPr>
        <w:pStyle w:val="5"/>
        <w:ind w:firstLine="562"/>
        <w:rPr>
          <w:lang w:val="zh-CN"/>
        </w:rPr>
      </w:pPr>
      <w:r>
        <w:rPr>
          <w:rFonts w:hint="eastAsia"/>
          <w:lang w:val="zh-CN"/>
        </w:rPr>
        <w:t>（四）围绕新型城镇化建设，优化服务业发展布局</w:t>
      </w:r>
    </w:p>
    <w:p>
      <w:pPr>
        <w:ind w:firstLine="560" w:firstLineChars="200"/>
        <w:rPr>
          <w:rFonts w:ascii="仿宋" w:hAnsi="仿宋" w:eastAsia="仿宋"/>
          <w:bCs/>
          <w:kern w:val="0"/>
          <w:lang w:val="zh-CN"/>
        </w:rPr>
      </w:pPr>
      <w:r>
        <w:rPr>
          <w:rFonts w:hint="eastAsia" w:ascii="仿宋" w:hAnsi="仿宋" w:eastAsia="仿宋"/>
          <w:bCs/>
          <w:kern w:val="0"/>
          <w:lang w:val="zh-CN"/>
        </w:rPr>
        <w:t>遵循服务业不同行业布局规律及特点，根据安宁市各地区服务资源和需求实际，对安宁不同区域赋予不同的功能定位，形成“一核、一港、多片区”的服务业发展空间布局，其中，“一核”指的是安宁主城区，“一港”指的是南亚国际陆港，“多片区”指的是温泉旅游度假区、太平新城大健康度假区、县街乡村旅游体验片区、职教研发文化片区、草铺大宗工业品物流集聚片区、禄裱大宗公路物流片区。根据各地区服务资源和需求实际，培育壮大一批能够充分发挥比较优势、与生产生活配套的服务业聚集区、特色小镇、服务业平台等产业区块和大型服务业项目，发展各具特色的现代服务业。</w:t>
      </w:r>
    </w:p>
    <w:p>
      <w:pPr>
        <w:pStyle w:val="5"/>
        <w:ind w:firstLine="562"/>
        <w:rPr>
          <w:lang w:val="zh-CN"/>
        </w:rPr>
      </w:pPr>
      <w:r>
        <w:rPr>
          <w:rFonts w:hint="eastAsia"/>
          <w:lang w:val="zh-CN"/>
        </w:rPr>
        <w:t>（五）打造一流营商环境，持续推进服务业改革开放与体制创新</w:t>
      </w:r>
    </w:p>
    <w:p>
      <w:pPr>
        <w:ind w:firstLine="560" w:firstLineChars="200"/>
        <w:rPr>
          <w:rFonts w:ascii="仿宋" w:hAnsi="仿宋" w:eastAsia="仿宋"/>
          <w:bCs/>
          <w:kern w:val="0"/>
          <w:lang w:val="zh-CN"/>
        </w:rPr>
      </w:pPr>
      <w:r>
        <w:rPr>
          <w:rFonts w:hint="eastAsia" w:ascii="仿宋" w:hAnsi="仿宋" w:eastAsia="仿宋"/>
          <w:bCs/>
          <w:kern w:val="0"/>
          <w:lang w:val="zh-CN"/>
        </w:rPr>
        <w:t>一是转变政府职能，进一步调整服务业领域的行政审批项目，在公共服务领域由原来政府单一提供、直接提供的方式，转变为政府与社会多元化提供相结合的方式。二是进一步推进服务业改革开放，采取有效措施切实破除服务业行政垄断、行业垄断和地方保护，建立统一、开放、竞争、有序的服务业市场环境，降低服务业行业准入门槛，引导更多的社会资本进入更多的服务业领域。三是完善服务业政策，根据新时代、新形势、新要求，进一步完善服务业有效供给、服务业企业培育、服务业人才保障、服务业监管等方面的政策。</w:t>
      </w:r>
    </w:p>
    <w:p>
      <w:pPr>
        <w:pStyle w:val="4"/>
        <w:ind w:firstLine="643"/>
      </w:pPr>
      <w:bookmarkStart w:id="31" w:name="_Toc36159495"/>
      <w:bookmarkStart w:id="32" w:name="_Toc50737612"/>
      <w:r>
        <w:rPr>
          <w:rFonts w:hint="eastAsia"/>
        </w:rPr>
        <w:t>四、主要目标</w:t>
      </w:r>
      <w:bookmarkEnd w:id="31"/>
      <w:bookmarkEnd w:id="32"/>
    </w:p>
    <w:p>
      <w:pPr>
        <w:pStyle w:val="2"/>
        <w:ind w:firstLine="560" w:firstLineChars="200"/>
        <w:rPr>
          <w:rFonts w:ascii="仿宋" w:hAnsi="仿宋"/>
          <w:lang w:val="zh-CN"/>
        </w:rPr>
      </w:pPr>
      <w:r>
        <w:rPr>
          <w:rFonts w:hint="eastAsia" w:ascii="仿宋" w:hAnsi="仿宋"/>
          <w:lang w:val="zh-CN"/>
        </w:rPr>
        <w:t>到2025年，安宁在产业总量、产业结构优化、创新能力提升、发展环境改善、有效载体建设等方面取得长足的进步。</w:t>
      </w:r>
    </w:p>
    <w:p>
      <w:pPr>
        <w:pStyle w:val="2"/>
        <w:ind w:firstLine="562" w:firstLineChars="200"/>
        <w:rPr>
          <w:rFonts w:ascii="仿宋" w:hAnsi="仿宋"/>
          <w:lang w:val="zh-CN"/>
        </w:rPr>
      </w:pPr>
      <w:r>
        <w:rPr>
          <w:rFonts w:hint="eastAsia" w:ascii="仿宋" w:hAnsi="仿宋"/>
          <w:b/>
          <w:bCs w:val="0"/>
          <w:lang w:val="zh-CN"/>
        </w:rPr>
        <w:t>产业总量迈上新台阶</w:t>
      </w:r>
      <w:r>
        <w:rPr>
          <w:rFonts w:hint="eastAsia" w:ascii="仿宋" w:hAnsi="仿宋"/>
          <w:lang w:val="zh-CN"/>
        </w:rPr>
        <w:t>。坚持生产性服务业和生活性服务业并重，促进服务业与制造业和现代农业的融合发展，完善服务业产业链，提升服务质量和水平，打造为新的增长极。到2025年，全市服务业增速达到11%以上，高质量跨越式发展的基础不断夯实。</w:t>
      </w:r>
      <w:r>
        <w:rPr>
          <w:rStyle w:val="28"/>
          <w:rFonts w:ascii="仿宋" w:hAnsi="仿宋"/>
          <w:lang w:val="zh-CN"/>
        </w:rPr>
        <w:footnoteReference w:id="0"/>
      </w:r>
    </w:p>
    <w:p>
      <w:pPr>
        <w:pStyle w:val="2"/>
        <w:ind w:firstLine="562" w:firstLineChars="200"/>
        <w:rPr>
          <w:rFonts w:ascii="仿宋" w:hAnsi="仿宋"/>
          <w:lang w:val="zh-CN"/>
        </w:rPr>
      </w:pPr>
      <w:r>
        <w:rPr>
          <w:rFonts w:hint="eastAsia" w:ascii="仿宋" w:hAnsi="仿宋"/>
          <w:b/>
          <w:bCs w:val="0"/>
          <w:lang w:val="zh-CN"/>
        </w:rPr>
        <w:t>产业结构不断优化</w:t>
      </w:r>
      <w:r>
        <w:rPr>
          <w:rFonts w:hint="eastAsia" w:ascii="仿宋" w:hAnsi="仿宋"/>
          <w:lang w:val="zh-CN"/>
        </w:rPr>
        <w:t>。到2</w:t>
      </w:r>
      <w:r>
        <w:rPr>
          <w:rFonts w:ascii="仿宋" w:hAnsi="仿宋"/>
          <w:lang w:val="zh-CN"/>
        </w:rPr>
        <w:t>025</w:t>
      </w:r>
      <w:r>
        <w:rPr>
          <w:rFonts w:hint="eastAsia" w:ascii="仿宋" w:hAnsi="仿宋"/>
          <w:lang w:val="zh-CN"/>
        </w:rPr>
        <w:t>年，服务业增加值占第三产业的比重达到75%左右。生产性服务业功能显著增强，消费性服务业品质提升，新兴服务业蓬勃发展。在新兴服务业领域，培育形成</w:t>
      </w:r>
      <w:r>
        <w:rPr>
          <w:rFonts w:ascii="仿宋" w:hAnsi="仿宋"/>
          <w:lang w:val="zh-CN"/>
        </w:rPr>
        <w:t>3</w:t>
      </w:r>
      <w:r>
        <w:rPr>
          <w:rFonts w:hint="eastAsia" w:ascii="仿宋" w:hAnsi="仿宋"/>
          <w:lang w:val="zh-CN"/>
        </w:rPr>
        <w:t>个在全国具有综合竞争力的产业门类。</w:t>
      </w:r>
    </w:p>
    <w:p>
      <w:pPr>
        <w:ind w:firstLine="562" w:firstLineChars="200"/>
        <w:rPr>
          <w:rFonts w:ascii="仿宋" w:hAnsi="仿宋" w:eastAsia="仿宋"/>
          <w:bCs/>
          <w:color w:val="auto"/>
          <w:lang w:val="zh-CN"/>
        </w:rPr>
      </w:pPr>
      <w:r>
        <w:rPr>
          <w:rFonts w:hint="eastAsia" w:ascii="仿宋" w:hAnsi="仿宋" w:eastAsia="仿宋"/>
          <w:b/>
          <w:color w:val="auto"/>
          <w:lang w:val="zh-CN"/>
        </w:rPr>
        <w:t>创新能力进一步增强</w:t>
      </w:r>
      <w:r>
        <w:rPr>
          <w:rFonts w:hint="eastAsia" w:ascii="仿宋" w:hAnsi="仿宋" w:eastAsia="仿宋"/>
          <w:bCs/>
          <w:color w:val="auto"/>
          <w:lang w:val="zh-CN"/>
        </w:rPr>
        <w:t>。到2</w:t>
      </w:r>
      <w:r>
        <w:rPr>
          <w:rFonts w:ascii="仿宋" w:hAnsi="仿宋" w:eastAsia="仿宋"/>
          <w:bCs/>
          <w:color w:val="auto"/>
          <w:lang w:val="zh-CN"/>
        </w:rPr>
        <w:t>025</w:t>
      </w:r>
      <w:r>
        <w:rPr>
          <w:rFonts w:hint="eastAsia" w:ascii="仿宋" w:hAnsi="仿宋" w:eastAsia="仿宋"/>
          <w:bCs/>
          <w:color w:val="auto"/>
          <w:lang w:val="zh-CN"/>
        </w:rPr>
        <w:t>年，安宁市全社会R＆D投入强度达到2%，服务业研发投入占G</w:t>
      </w:r>
      <w:r>
        <w:rPr>
          <w:rFonts w:ascii="仿宋" w:hAnsi="仿宋" w:eastAsia="仿宋"/>
          <w:bCs/>
          <w:color w:val="auto"/>
          <w:lang w:val="zh-CN"/>
        </w:rPr>
        <w:t>DP</w:t>
      </w:r>
      <w:r>
        <w:rPr>
          <w:rFonts w:hint="eastAsia" w:ascii="仿宋" w:hAnsi="仿宋" w:eastAsia="仿宋"/>
          <w:bCs/>
          <w:color w:val="auto"/>
          <w:lang w:val="zh-CN"/>
        </w:rPr>
        <w:t>的比重稳步提升。</w:t>
      </w:r>
    </w:p>
    <w:p>
      <w:pPr>
        <w:pStyle w:val="2"/>
        <w:ind w:firstLine="562" w:firstLineChars="200"/>
        <w:rPr>
          <w:rFonts w:ascii="仿宋" w:hAnsi="仿宋"/>
          <w:lang w:val="zh-CN"/>
        </w:rPr>
      </w:pPr>
      <w:r>
        <w:rPr>
          <w:rFonts w:hint="eastAsia" w:ascii="仿宋" w:hAnsi="仿宋"/>
          <w:b/>
          <w:bCs w:val="0"/>
          <w:lang w:val="zh-CN"/>
        </w:rPr>
        <w:t>发展环境明显改善</w:t>
      </w:r>
      <w:r>
        <w:rPr>
          <w:rFonts w:hint="eastAsia" w:ascii="仿宋" w:hAnsi="仿宋"/>
          <w:lang w:val="zh-CN"/>
        </w:rPr>
        <w:t>。公平竞争的市场环境基本建立，服务业创新创业、行业自律、市场管理等方面的体制机制继续完善，服务业双向开放水平显著提升。</w:t>
      </w:r>
    </w:p>
    <w:p>
      <w:pPr>
        <w:pStyle w:val="2"/>
        <w:ind w:firstLine="562" w:firstLineChars="200"/>
        <w:rPr>
          <w:rFonts w:ascii="仿宋" w:hAnsi="仿宋"/>
          <w:lang w:val="zh-CN"/>
        </w:rPr>
      </w:pPr>
      <w:r>
        <w:rPr>
          <w:rFonts w:hint="eastAsia" w:ascii="仿宋" w:hAnsi="仿宋"/>
          <w:b/>
          <w:bCs w:val="0"/>
          <w:lang w:val="zh-CN"/>
        </w:rPr>
        <w:t>载体设施不断完善</w:t>
      </w:r>
      <w:r>
        <w:rPr>
          <w:rFonts w:hint="eastAsia" w:ascii="仿宋" w:hAnsi="仿宋"/>
          <w:lang w:val="zh-CN"/>
        </w:rPr>
        <w:t>。积极构建服务业发展新格局，培育建设主导产业突出、特色鲜明、层次较高的生产性与生活性服务业聚集示范区。到202</w:t>
      </w:r>
      <w:r>
        <w:rPr>
          <w:rFonts w:ascii="仿宋" w:hAnsi="仿宋"/>
          <w:lang w:val="zh-CN"/>
        </w:rPr>
        <w:t>5</w:t>
      </w:r>
      <w:r>
        <w:rPr>
          <w:rFonts w:hint="eastAsia" w:ascii="仿宋" w:hAnsi="仿宋"/>
          <w:lang w:val="zh-CN"/>
        </w:rPr>
        <w:t>年争取创建省级服务业聚集示范区1-2家，培育年营业收入过1亿元的服务型企业</w:t>
      </w:r>
      <w:r>
        <w:rPr>
          <w:rFonts w:ascii="仿宋" w:hAnsi="仿宋"/>
          <w:lang w:val="zh-CN"/>
        </w:rPr>
        <w:t>5</w:t>
      </w:r>
      <w:r>
        <w:rPr>
          <w:rFonts w:hint="eastAsia" w:ascii="仿宋" w:hAnsi="仿宋"/>
          <w:lang w:val="zh-CN"/>
        </w:rPr>
        <w:t>家。</w:t>
      </w:r>
    </w:p>
    <w:p>
      <w:pPr>
        <w:pStyle w:val="2"/>
        <w:ind w:firstLine="560" w:firstLineChars="200"/>
        <w:rPr>
          <w:rFonts w:ascii="仿宋" w:hAnsi="仿宋"/>
          <w:lang w:val="zh-CN"/>
        </w:rPr>
      </w:pPr>
    </w:p>
    <w:p>
      <w:pPr>
        <w:pStyle w:val="2"/>
        <w:ind w:firstLine="560" w:firstLineChars="200"/>
        <w:rPr>
          <w:rFonts w:ascii="仿宋" w:hAnsi="仿宋"/>
          <w:lang w:val="zh-CN"/>
        </w:rPr>
      </w:pPr>
    </w:p>
    <w:p>
      <w:pPr>
        <w:spacing w:line="596" w:lineRule="exact"/>
        <w:jc w:val="center"/>
        <w:rPr>
          <w:rFonts w:ascii="仿宋" w:hAnsi="仿宋" w:eastAsia="仿宋"/>
          <w:bCs/>
          <w:color w:val="auto"/>
          <w:sz w:val="24"/>
          <w:szCs w:val="24"/>
          <w:lang w:val="zh-CN"/>
        </w:rPr>
      </w:pPr>
      <w:r>
        <w:rPr>
          <w:rFonts w:hint="eastAsia" w:ascii="仿宋" w:hAnsi="仿宋" w:eastAsia="仿宋"/>
          <w:bCs/>
          <w:color w:val="auto"/>
          <w:sz w:val="24"/>
          <w:szCs w:val="24"/>
          <w:lang w:val="zh-CN"/>
        </w:rPr>
        <w:t>表三：安宁市</w:t>
      </w:r>
      <w:bookmarkStart w:id="33" w:name="OLE_LINK2"/>
      <w:r>
        <w:rPr>
          <w:rFonts w:hint="eastAsia" w:ascii="仿宋" w:hAnsi="仿宋" w:eastAsia="仿宋"/>
          <w:bCs/>
          <w:color w:val="auto"/>
          <w:sz w:val="24"/>
          <w:szCs w:val="24"/>
          <w:lang w:val="zh-CN"/>
        </w:rPr>
        <w:t>“十四五”现代服务业发展主要指标</w:t>
      </w:r>
    </w:p>
    <w:tbl>
      <w:tblPr>
        <w:tblStyle w:val="2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993"/>
        <w:gridCol w:w="992"/>
        <w:gridCol w:w="1134"/>
        <w:gridCol w:w="12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指标名称</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单位</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202</w:t>
            </w:r>
            <w:r>
              <w:rPr>
                <w:rFonts w:ascii="仿宋" w:hAnsi="仿宋" w:eastAsia="仿宋"/>
                <w:sz w:val="21"/>
                <w:szCs w:val="21"/>
              </w:rPr>
              <w:t>3</w:t>
            </w:r>
            <w:r>
              <w:rPr>
                <w:rFonts w:hint="eastAsia" w:ascii="仿宋" w:hAnsi="仿宋" w:eastAsia="仿宋"/>
                <w:sz w:val="21"/>
                <w:szCs w:val="21"/>
              </w:rPr>
              <w:t>年</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2025年</w:t>
            </w:r>
          </w:p>
        </w:tc>
        <w:tc>
          <w:tcPr>
            <w:tcW w:w="1218" w:type="dxa"/>
            <w:shd w:val="clear" w:color="auto" w:fill="auto"/>
            <w:vAlign w:val="center"/>
          </w:tcPr>
          <w:p>
            <w:pPr>
              <w:jc w:val="center"/>
              <w:rPr>
                <w:rFonts w:ascii="仿宋" w:hAnsi="仿宋" w:eastAsia="仿宋"/>
                <w:sz w:val="21"/>
                <w:szCs w:val="21"/>
              </w:rPr>
            </w:pPr>
            <w:r>
              <w:rPr>
                <w:rFonts w:hint="eastAsia" w:ascii="仿宋" w:hAnsi="仿宋" w:eastAsia="仿宋"/>
                <w:sz w:val="21"/>
                <w:szCs w:val="21"/>
              </w:rPr>
              <w:t>年均</w:t>
            </w:r>
          </w:p>
          <w:p>
            <w:pPr>
              <w:jc w:val="center"/>
              <w:rPr>
                <w:rFonts w:ascii="仿宋" w:hAnsi="仿宋" w:eastAsia="仿宋"/>
                <w:sz w:val="21"/>
                <w:szCs w:val="21"/>
              </w:rPr>
            </w:pPr>
            <w:r>
              <w:rPr>
                <w:rFonts w:hint="eastAsia" w:ascii="仿宋" w:hAnsi="仿宋" w:eastAsia="仿宋"/>
                <w:sz w:val="21"/>
                <w:szCs w:val="21"/>
              </w:rPr>
              <w:t>增速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left"/>
              <w:rPr>
                <w:rFonts w:ascii="仿宋" w:hAnsi="仿宋" w:eastAsia="仿宋"/>
                <w:sz w:val="21"/>
                <w:szCs w:val="21"/>
              </w:rPr>
            </w:pPr>
            <w:r>
              <w:rPr>
                <w:rFonts w:hint="eastAsia" w:ascii="仿宋" w:hAnsi="仿宋" w:eastAsia="仿宋"/>
                <w:sz w:val="21"/>
                <w:szCs w:val="21"/>
              </w:rPr>
              <w:t>服务业</w:t>
            </w:r>
            <w:r>
              <w:rPr>
                <w:rFonts w:ascii="仿宋" w:hAnsi="仿宋" w:eastAsia="仿宋"/>
                <w:sz w:val="21"/>
                <w:szCs w:val="21"/>
              </w:rPr>
              <w:t>增加值</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ascii="仿宋" w:hAnsi="仿宋" w:eastAsia="仿宋"/>
                <w:sz w:val="21"/>
                <w:szCs w:val="21"/>
              </w:rPr>
              <w:t>亿元</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10</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300</w:t>
            </w:r>
          </w:p>
        </w:tc>
        <w:tc>
          <w:tcPr>
            <w:tcW w:w="1218"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ascii="仿宋" w:hAnsi="仿宋" w:eastAsia="仿宋"/>
                <w:sz w:val="21"/>
                <w:szCs w:val="21"/>
              </w:rPr>
              <w:t>11</w:t>
            </w:r>
            <w:r>
              <w:rPr>
                <w:rFonts w:hint="eastAsia" w:ascii="仿宋" w:hAnsi="仿宋" w:eastAsia="仿宋"/>
                <w:sz w:val="21"/>
                <w:szCs w:val="21"/>
              </w:rPr>
              <w:t>%以上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left"/>
              <w:rPr>
                <w:rFonts w:ascii="仿宋" w:hAnsi="仿宋" w:eastAsia="仿宋"/>
                <w:sz w:val="21"/>
                <w:szCs w:val="21"/>
              </w:rPr>
            </w:pPr>
            <w:r>
              <w:rPr>
                <w:rFonts w:ascii="仿宋" w:hAnsi="仿宋" w:eastAsia="仿宋"/>
                <w:sz w:val="21"/>
                <w:szCs w:val="21"/>
              </w:rPr>
              <w:t>服务业增加值占</w:t>
            </w:r>
            <w:r>
              <w:rPr>
                <w:rFonts w:hint="eastAsia" w:ascii="仿宋" w:hAnsi="仿宋" w:eastAsia="仿宋"/>
                <w:sz w:val="21"/>
                <w:szCs w:val="21"/>
              </w:rPr>
              <w:t>第三产业的</w:t>
            </w:r>
            <w:r>
              <w:rPr>
                <w:rFonts w:ascii="仿宋" w:hAnsi="仿宋" w:eastAsia="仿宋"/>
                <w:sz w:val="21"/>
                <w:szCs w:val="21"/>
              </w:rPr>
              <w:t>比重</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70</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75</w:t>
            </w:r>
          </w:p>
        </w:tc>
        <w:tc>
          <w:tcPr>
            <w:tcW w:w="1218"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ascii="仿宋" w:hAnsi="仿宋" w:eastAsia="仿宋"/>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left"/>
              <w:rPr>
                <w:rFonts w:ascii="仿宋" w:hAnsi="仿宋" w:eastAsia="仿宋"/>
                <w:sz w:val="21"/>
                <w:szCs w:val="21"/>
              </w:rPr>
            </w:pPr>
            <w:r>
              <w:rPr>
                <w:rFonts w:hint="eastAsia" w:ascii="仿宋" w:hAnsi="仿宋" w:eastAsia="仿宋"/>
                <w:sz w:val="21"/>
                <w:szCs w:val="21"/>
              </w:rPr>
              <w:t>社会消费品零售总额增长</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亿元</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00</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42</w:t>
            </w:r>
          </w:p>
        </w:tc>
        <w:tc>
          <w:tcPr>
            <w:tcW w:w="1218"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left"/>
              <w:rPr>
                <w:rFonts w:ascii="仿宋" w:hAnsi="仿宋" w:eastAsia="仿宋"/>
                <w:sz w:val="21"/>
                <w:szCs w:val="21"/>
              </w:rPr>
            </w:pPr>
            <w:r>
              <w:rPr>
                <w:rFonts w:hint="eastAsia" w:ascii="仿宋" w:hAnsi="仿宋" w:eastAsia="仿宋"/>
                <w:sz w:val="21"/>
                <w:szCs w:val="21"/>
              </w:rPr>
              <w:t>创建省级服务业聚集示范区</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家</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1</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2</w:t>
            </w:r>
          </w:p>
        </w:tc>
        <w:tc>
          <w:tcPr>
            <w:tcW w:w="1218"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left"/>
              <w:rPr>
                <w:rFonts w:ascii="仿宋" w:hAnsi="仿宋" w:eastAsia="仿宋"/>
                <w:sz w:val="21"/>
                <w:szCs w:val="21"/>
              </w:rPr>
            </w:pPr>
            <w:r>
              <w:rPr>
                <w:rFonts w:hint="eastAsia" w:ascii="仿宋" w:hAnsi="仿宋" w:eastAsia="仿宋"/>
                <w:sz w:val="21"/>
                <w:szCs w:val="21"/>
              </w:rPr>
              <w:t>培育年营业收入过1亿元的服务型企业</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家</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ascii="仿宋" w:hAnsi="仿宋" w:eastAsia="仿宋"/>
                <w:sz w:val="21"/>
                <w:szCs w:val="21"/>
              </w:rPr>
              <w:t>2</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ascii="仿宋" w:hAnsi="仿宋" w:eastAsia="仿宋"/>
                <w:sz w:val="21"/>
                <w:szCs w:val="21"/>
              </w:rPr>
              <w:t>5</w:t>
            </w:r>
          </w:p>
        </w:tc>
        <w:tc>
          <w:tcPr>
            <w:tcW w:w="1218"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ascii="仿宋" w:hAnsi="仿宋" w:eastAsia="仿宋"/>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left"/>
              <w:rPr>
                <w:rFonts w:ascii="仿宋" w:hAnsi="仿宋" w:eastAsia="仿宋"/>
                <w:sz w:val="21"/>
                <w:szCs w:val="21"/>
              </w:rPr>
            </w:pPr>
            <w:r>
              <w:rPr>
                <w:rFonts w:hint="eastAsia" w:ascii="仿宋" w:hAnsi="仿宋" w:eastAsia="仿宋"/>
                <w:sz w:val="21"/>
                <w:szCs w:val="21"/>
              </w:rPr>
              <w:t>研发投入占GDP比重提高</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ascii="仿宋" w:hAnsi="仿宋" w:eastAsia="仿宋"/>
                <w:sz w:val="21"/>
                <w:szCs w:val="21"/>
              </w:rPr>
              <w:t>0.7</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ascii="仿宋" w:hAnsi="仿宋" w:eastAsia="仿宋"/>
                <w:sz w:val="21"/>
                <w:szCs w:val="21"/>
              </w:rPr>
              <w:t>1</w:t>
            </w:r>
          </w:p>
        </w:tc>
        <w:tc>
          <w:tcPr>
            <w:tcW w:w="1218"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ascii="仿宋" w:hAnsi="仿宋" w:eastAsia="仿宋"/>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left"/>
              <w:rPr>
                <w:rFonts w:ascii="仿宋" w:hAnsi="仿宋" w:eastAsia="仿宋"/>
                <w:sz w:val="21"/>
                <w:szCs w:val="21"/>
              </w:rPr>
            </w:pPr>
            <w:r>
              <w:rPr>
                <w:rFonts w:hint="eastAsia" w:ascii="仿宋" w:hAnsi="仿宋" w:eastAsia="仿宋"/>
                <w:sz w:val="21"/>
                <w:szCs w:val="21"/>
              </w:rPr>
              <w:t>城镇居民人均可支配收入</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元</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6</w:t>
            </w:r>
            <w:r>
              <w:rPr>
                <w:rFonts w:ascii="仿宋" w:hAnsi="仿宋" w:eastAsia="仿宋"/>
                <w:sz w:val="21"/>
                <w:szCs w:val="21"/>
              </w:rPr>
              <w:t>2891</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7</w:t>
            </w:r>
            <w:r>
              <w:rPr>
                <w:rFonts w:ascii="仿宋" w:hAnsi="仿宋" w:eastAsia="仿宋"/>
                <w:sz w:val="21"/>
                <w:szCs w:val="21"/>
              </w:rPr>
              <w:t>3356</w:t>
            </w:r>
          </w:p>
        </w:tc>
        <w:tc>
          <w:tcPr>
            <w:tcW w:w="1218"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8</w:t>
            </w:r>
            <w:r>
              <w:rPr>
                <w:rFonts w:ascii="仿宋" w:hAnsi="仿宋" w:eastAsia="仿宋"/>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left"/>
              <w:rPr>
                <w:rFonts w:hint="eastAsia" w:ascii="仿宋" w:hAnsi="仿宋" w:eastAsia="仿宋"/>
                <w:sz w:val="21"/>
                <w:szCs w:val="21"/>
                <w:lang w:eastAsia="zh-CN"/>
              </w:rPr>
            </w:pPr>
            <w:r>
              <w:rPr>
                <w:rFonts w:hint="eastAsia" w:ascii="仿宋" w:hAnsi="仿宋" w:eastAsia="仿宋"/>
                <w:sz w:val="21"/>
                <w:szCs w:val="21"/>
              </w:rPr>
              <w:t>农村</w:t>
            </w:r>
            <w:r>
              <w:rPr>
                <w:rFonts w:hint="eastAsia" w:ascii="仿宋" w:hAnsi="仿宋" w:eastAsia="仿宋"/>
                <w:sz w:val="21"/>
                <w:szCs w:val="21"/>
                <w:lang w:eastAsia="zh-CN"/>
              </w:rPr>
              <w:t>居民人均可支配收入</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元</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6296</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1818</w:t>
            </w:r>
          </w:p>
        </w:tc>
        <w:tc>
          <w:tcPr>
            <w:tcW w:w="1218"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r>
              <w:rPr>
                <w:rFonts w:hint="eastAsia" w:ascii="仿宋" w:hAnsi="仿宋" w:eastAsia="仿宋"/>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9" w:type="dxa"/>
            <w:shd w:val="clear" w:color="auto" w:fill="auto"/>
            <w:vAlign w:val="center"/>
          </w:tcPr>
          <w:p>
            <w:pPr>
              <w:spacing w:before="100" w:beforeAutospacing="1" w:after="100" w:afterAutospacing="1" w:line="280" w:lineRule="exact"/>
              <w:jc w:val="left"/>
              <w:rPr>
                <w:rFonts w:ascii="仿宋" w:hAnsi="仿宋" w:eastAsia="仿宋"/>
                <w:sz w:val="21"/>
                <w:szCs w:val="21"/>
              </w:rPr>
            </w:pPr>
            <w:r>
              <w:rPr>
                <w:rFonts w:hint="eastAsia" w:ascii="仿宋" w:hAnsi="仿宋" w:eastAsia="仿宋"/>
                <w:sz w:val="21"/>
                <w:szCs w:val="21"/>
              </w:rPr>
              <w:t>旅游综合收入</w:t>
            </w:r>
          </w:p>
        </w:tc>
        <w:tc>
          <w:tcPr>
            <w:tcW w:w="993"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亿元</w:t>
            </w:r>
          </w:p>
        </w:tc>
        <w:tc>
          <w:tcPr>
            <w:tcW w:w="992"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22</w:t>
            </w:r>
          </w:p>
        </w:tc>
        <w:tc>
          <w:tcPr>
            <w:tcW w:w="1134"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76</w:t>
            </w:r>
          </w:p>
        </w:tc>
        <w:tc>
          <w:tcPr>
            <w:tcW w:w="1218" w:type="dxa"/>
            <w:shd w:val="clear" w:color="auto" w:fill="auto"/>
            <w:vAlign w:val="center"/>
          </w:tcPr>
          <w:p>
            <w:pPr>
              <w:spacing w:before="100" w:beforeAutospacing="1" w:after="100" w:afterAutospacing="1" w:line="28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w:t>
            </w:r>
          </w:p>
        </w:tc>
      </w:tr>
    </w:tbl>
    <w:p>
      <w:pPr>
        <w:pStyle w:val="2"/>
        <w:rPr>
          <w:rFonts w:ascii="仿宋" w:hAnsi="仿宋"/>
          <w:lang w:val="zh-CN"/>
        </w:rPr>
      </w:pPr>
    </w:p>
    <w:p>
      <w:pPr>
        <w:widowControl/>
        <w:jc w:val="left"/>
        <w:rPr>
          <w:rFonts w:ascii="仿宋" w:hAnsi="仿宋" w:eastAsia="仿宋"/>
          <w:color w:val="auto"/>
          <w:sz w:val="36"/>
          <w:szCs w:val="44"/>
        </w:rPr>
      </w:pPr>
      <w:r>
        <w:rPr>
          <w:rFonts w:ascii="仿宋" w:hAnsi="仿宋"/>
          <w:bCs/>
          <w:sz w:val="36"/>
          <w:szCs w:val="44"/>
        </w:rPr>
        <w:br w:type="page"/>
      </w:r>
    </w:p>
    <w:p>
      <w:pPr>
        <w:pStyle w:val="3"/>
        <w:spacing w:after="312"/>
      </w:pPr>
      <w:bookmarkStart w:id="34" w:name="_Toc50737613"/>
      <w:r>
        <w:rPr>
          <w:rFonts w:hint="eastAsia"/>
        </w:rPr>
        <w:t>第四章 空间布局</w:t>
      </w:r>
      <w:bookmarkEnd w:id="34"/>
    </w:p>
    <w:p>
      <w:pPr>
        <w:pStyle w:val="4"/>
        <w:ind w:firstLine="643"/>
      </w:pPr>
      <w:bookmarkStart w:id="35" w:name="_Toc50737614"/>
      <w:r>
        <w:rPr>
          <w:rFonts w:hint="eastAsia"/>
        </w:rPr>
        <w:t>一、总体布局</w:t>
      </w:r>
      <w:bookmarkEnd w:id="35"/>
    </w:p>
    <w:p>
      <w:pPr>
        <w:spacing w:line="596" w:lineRule="exact"/>
        <w:ind w:firstLine="636"/>
        <w:jc w:val="left"/>
        <w:rPr>
          <w:rFonts w:ascii="仿宋" w:hAnsi="仿宋" w:eastAsia="仿宋"/>
          <w:bCs/>
          <w:color w:val="auto"/>
        </w:rPr>
      </w:pPr>
      <w:r>
        <w:rPr>
          <w:rFonts w:hint="eastAsia" w:ascii="仿宋" w:hAnsi="仿宋" w:eastAsia="仿宋"/>
          <w:b/>
          <w:color w:val="auto"/>
        </w:rPr>
        <w:t>布局引领上，安宁市要布局“一核、一港、多片区”的服务业发展空间布局</w:t>
      </w:r>
      <w:r>
        <w:rPr>
          <w:rFonts w:hint="eastAsia" w:ascii="仿宋" w:hAnsi="仿宋" w:eastAsia="仿宋"/>
          <w:bCs/>
          <w:color w:val="auto"/>
        </w:rPr>
        <w:t>。其中，</w:t>
      </w:r>
    </w:p>
    <w:p>
      <w:pPr>
        <w:spacing w:line="596" w:lineRule="exact"/>
        <w:ind w:firstLine="636"/>
        <w:jc w:val="left"/>
        <w:rPr>
          <w:rFonts w:ascii="仿宋" w:hAnsi="仿宋" w:eastAsia="仿宋"/>
          <w:bCs/>
          <w:color w:val="auto"/>
        </w:rPr>
      </w:pPr>
      <w:r>
        <w:rPr>
          <w:rFonts w:hint="eastAsia" w:ascii="仿宋" w:hAnsi="仿宋" w:eastAsia="仿宋"/>
          <w:b/>
          <w:color w:val="auto"/>
        </w:rPr>
        <w:t>“一核”是指安宁主城区</w:t>
      </w:r>
      <w:r>
        <w:rPr>
          <w:rFonts w:hint="eastAsia" w:ascii="仿宋" w:hAnsi="仿宋" w:eastAsia="仿宋"/>
          <w:bCs/>
          <w:color w:val="auto"/>
        </w:rPr>
        <w:t>，以市域级服务业中心、城区型服务业中心和社区性服务业中心为层级，以商业中心、专业市场、交通枢纽、景点景区为支点，形成多点支撑、轴线辐射、点线面相结合的空间架构，重点发展现代金融、商贸商务、文化创意、信息消费、科技服务、电子商务等产业。</w:t>
      </w:r>
    </w:p>
    <w:p>
      <w:pPr>
        <w:spacing w:line="596" w:lineRule="exact"/>
        <w:ind w:firstLine="636"/>
        <w:jc w:val="left"/>
        <w:rPr>
          <w:rFonts w:ascii="仿宋" w:hAnsi="仿宋" w:eastAsia="仿宋"/>
          <w:bCs/>
          <w:color w:val="auto"/>
        </w:rPr>
      </w:pPr>
      <w:r>
        <w:rPr>
          <w:rFonts w:hint="eastAsia" w:ascii="仿宋" w:hAnsi="仿宋" w:eastAsia="仿宋"/>
          <w:b/>
          <w:color w:val="auto"/>
        </w:rPr>
        <w:t>“一港”是南亚国际陆港</w:t>
      </w:r>
      <w:r>
        <w:rPr>
          <w:rFonts w:hint="eastAsia" w:ascii="仿宋" w:hAnsi="仿宋" w:eastAsia="仿宋"/>
          <w:bCs/>
          <w:color w:val="auto"/>
        </w:rPr>
        <w:t>。一港的范围东至安石公路与成昆铁路相交处，南至城南大道，西至园山南路，北至安石公路。以南亚国际陆港为依托，以打造国际商贸物流中心为目标，重点发展现代物流、临港加工制造、商贸服务、金融服务、科技服务、信息服务、会展服务等配套产业。</w:t>
      </w:r>
    </w:p>
    <w:p>
      <w:pPr>
        <w:spacing w:line="596" w:lineRule="exact"/>
        <w:ind w:firstLine="562" w:firstLineChars="200"/>
        <w:jc w:val="left"/>
        <w:rPr>
          <w:rFonts w:ascii="仿宋" w:hAnsi="仿宋" w:eastAsia="仿宋"/>
          <w:bCs/>
          <w:color w:val="auto"/>
        </w:rPr>
      </w:pPr>
      <w:r>
        <w:rPr>
          <w:rFonts w:hint="eastAsia" w:ascii="仿宋" w:hAnsi="仿宋" w:eastAsia="仿宋"/>
          <w:b/>
          <w:color w:val="auto"/>
        </w:rPr>
        <w:t>“多片区”包括温泉旅游度假区、太平新城大健康度假区、县街乡村旅游体验片区、职教研发文化片区、草铺大宗工业品物流集聚片区、禄裱大宗公路物流片区</w:t>
      </w:r>
      <w:r>
        <w:rPr>
          <w:rFonts w:hint="eastAsia" w:ascii="仿宋" w:hAnsi="仿宋" w:eastAsia="仿宋"/>
          <w:bCs/>
          <w:color w:val="auto"/>
        </w:rPr>
        <w:t>。温泉旅游度假区以温泉片区为重点，推进温泉旅游与大健康融合发展，以温泉旅游小镇为核心，高起点、高标准、高质量编制旅游发展总体规划和景区景点规划，突出“国际化、品牌化、高端化”目标抓好开发提升，培育打造“温泉+”系列文化旅游发展新业态，打造温泉大健康旅游；太平新城片区以太平新城为主攻，全面推进玉龙湾国际康谷、昆明大白鲸奇幻世界等龙头项目建设，加快形成太平新城特色文化旅游新品牌；县街乡村旅游体验片区依托特色农业、景观农业、休闲农庄、彝族风情、自然生态资源打造的县街生态观光休闲旅游片区；职教研发片区以职教基地为基础，牢固树立强化职业教育改革发展为导向，以产带学，全面完善职教园区高水平建设，以学兴城，推动城市的高质量发展；草铺片区针对钢铁、冶炼、矿产资源等工业，依托大龙山和麒麟货运站，推动发展大宗工业品物流运输，作为安宁市发展工业品大宗物流为主，与南亚陆港物流进行补充，以物流运输集散功能为主；禄脿片区依托禄脿工业基础，以禄脿安丰营为中心，充分利用公路交通优势，重点发展</w:t>
      </w:r>
      <w:bookmarkStart w:id="36" w:name="_Hlk49177219"/>
      <w:r>
        <w:rPr>
          <w:rFonts w:hint="eastAsia" w:ascii="仿宋" w:hAnsi="仿宋" w:eastAsia="仿宋"/>
          <w:bCs/>
          <w:color w:val="auto"/>
        </w:rPr>
        <w:t>大宗公路物流</w:t>
      </w:r>
      <w:bookmarkEnd w:id="36"/>
      <w:r>
        <w:rPr>
          <w:rFonts w:hint="eastAsia" w:ascii="仿宋" w:hAnsi="仿宋" w:eastAsia="仿宋"/>
          <w:bCs/>
          <w:color w:val="auto"/>
        </w:rPr>
        <w:t>的转运服务。</w:t>
      </w:r>
    </w:p>
    <w:p>
      <w:pPr>
        <w:pStyle w:val="4"/>
        <w:ind w:firstLine="643"/>
      </w:pPr>
      <w:bookmarkStart w:id="37" w:name="_Toc50737615"/>
      <w:r>
        <w:rPr>
          <w:rFonts w:hint="eastAsia"/>
        </w:rPr>
        <w:t>二、空间指引</w:t>
      </w:r>
      <w:bookmarkEnd w:id="37"/>
    </w:p>
    <w:p>
      <w:pPr>
        <w:ind w:firstLine="560" w:firstLineChars="200"/>
        <w:rPr>
          <w:rFonts w:ascii="仿宋" w:hAnsi="仿宋" w:eastAsia="仿宋"/>
          <w:bCs/>
          <w:color w:val="auto"/>
        </w:rPr>
      </w:pPr>
      <w:r>
        <w:rPr>
          <w:rFonts w:hint="eastAsia" w:ascii="仿宋" w:hAnsi="仿宋" w:eastAsia="仿宋"/>
          <w:bCs/>
          <w:color w:val="auto"/>
        </w:rPr>
        <w:t>注重安宁市现代服务业各</w:t>
      </w:r>
      <w:r>
        <w:rPr>
          <w:rFonts w:hint="eastAsia" w:ascii="仿宋" w:hAnsi="仿宋" w:eastAsia="仿宋"/>
          <w:bCs/>
          <w:color w:val="auto"/>
          <w:lang w:val="en-US" w:eastAsia="zh-CN"/>
        </w:rPr>
        <w:t>板块</w:t>
      </w:r>
      <w:r>
        <w:rPr>
          <w:rFonts w:hint="eastAsia" w:ascii="仿宋" w:hAnsi="仿宋" w:eastAsia="仿宋"/>
          <w:bCs/>
          <w:color w:val="auto"/>
        </w:rPr>
        <w:t>之间协同发展，具体的产业功能布局如下所示：</w:t>
      </w:r>
    </w:p>
    <w:p>
      <w:pPr>
        <w:pStyle w:val="2"/>
        <w:jc w:val="center"/>
        <w:rPr>
          <w:rFonts w:ascii="仿宋" w:hAnsi="仿宋"/>
        </w:rPr>
      </w:pPr>
      <w:r>
        <w:rPr>
          <w:rFonts w:ascii="仿宋" w:hAnsi="仿宋"/>
        </w:rPr>
        <w:drawing>
          <wp:inline distT="0" distB="0" distL="0" distR="0">
            <wp:extent cx="3261360" cy="3449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78760" cy="3468633"/>
                    </a:xfrm>
                    <a:prstGeom prst="rect">
                      <a:avLst/>
                    </a:prstGeom>
                  </pic:spPr>
                </pic:pic>
              </a:graphicData>
            </a:graphic>
          </wp:inline>
        </w:drawing>
      </w:r>
      <w:bookmarkStart w:id="38" w:name="_Toc36159496"/>
      <w:bookmarkStart w:id="39" w:name="_Hlk38387483"/>
      <w:bookmarkStart w:id="40" w:name="_Hlk34040977"/>
    </w:p>
    <w:bookmarkEnd w:id="38"/>
    <w:p>
      <w:pPr>
        <w:pStyle w:val="3"/>
        <w:spacing w:after="312"/>
      </w:pPr>
      <w:bookmarkStart w:id="41" w:name="_Toc50737616"/>
      <w:r>
        <w:rPr>
          <w:rFonts w:hint="eastAsia"/>
        </w:rPr>
        <w:t>第五章 生产性服务业发展方向</w:t>
      </w:r>
      <w:bookmarkEnd w:id="41"/>
    </w:p>
    <w:bookmarkEnd w:id="39"/>
    <w:p>
      <w:pPr>
        <w:pStyle w:val="4"/>
        <w:ind w:firstLine="643"/>
      </w:pPr>
      <w:bookmarkStart w:id="42" w:name="_Toc50737617"/>
      <w:r>
        <w:rPr>
          <w:rFonts w:hint="eastAsia"/>
        </w:rPr>
        <w:t>一、</w:t>
      </w:r>
      <w:bookmarkEnd w:id="40"/>
      <w:bookmarkStart w:id="43" w:name="_Toc36159497"/>
      <w:bookmarkStart w:id="44" w:name="_Hlk34854880"/>
      <w:bookmarkStart w:id="45" w:name="_Hlk34293696"/>
      <w:r>
        <w:rPr>
          <w:rFonts w:hint="eastAsia"/>
        </w:rPr>
        <w:t>现代物流</w:t>
      </w:r>
      <w:bookmarkEnd w:id="42"/>
      <w:bookmarkEnd w:id="43"/>
    </w:p>
    <w:bookmarkEnd w:id="44"/>
    <w:p>
      <w:pPr>
        <w:pStyle w:val="5"/>
        <w:ind w:firstLine="562"/>
        <w:rPr>
          <w:lang w:val="zh-CN"/>
        </w:rPr>
      </w:pPr>
      <w:r>
        <w:rPr>
          <w:rFonts w:hint="eastAsia"/>
          <w:lang w:val="zh-CN"/>
        </w:rPr>
        <w:t>（一）发展目标</w:t>
      </w:r>
    </w:p>
    <w:p>
      <w:pPr>
        <w:ind w:firstLine="560" w:firstLineChars="200"/>
        <w:rPr>
          <w:rFonts w:ascii="仿宋" w:hAnsi="仿宋" w:eastAsia="仿宋"/>
          <w:bCs/>
          <w:kern w:val="0"/>
          <w:lang w:val="zh-CN"/>
        </w:rPr>
      </w:pPr>
      <w:r>
        <w:rPr>
          <w:rFonts w:hint="eastAsia" w:ascii="仿宋" w:hAnsi="仿宋" w:eastAsia="仿宋"/>
          <w:bCs/>
          <w:kern w:val="0"/>
          <w:lang w:val="zh-CN"/>
        </w:rPr>
        <w:t>到2025年，全社会物流总费用占比显著降低。强化安宁市作为全国性大宗商品物流枢纽城市的地位，把安宁建设成为服务能力强、辐射范围广、功能齐全、设施先进的现代物流服务基地。</w:t>
      </w:r>
    </w:p>
    <w:p>
      <w:pPr>
        <w:pStyle w:val="5"/>
        <w:ind w:firstLine="562"/>
        <w:rPr>
          <w:lang w:val="zh-CN"/>
        </w:rPr>
      </w:pPr>
      <w:r>
        <w:rPr>
          <w:rFonts w:hint="eastAsia"/>
          <w:lang w:val="zh-CN"/>
        </w:rPr>
        <w:t>（二）发展路径</w:t>
      </w:r>
    </w:p>
    <w:p>
      <w:pPr>
        <w:spacing w:line="560" w:lineRule="exact"/>
        <w:ind w:firstLine="562" w:firstLineChars="200"/>
        <w:jc w:val="left"/>
        <w:rPr>
          <w:rFonts w:ascii="仿宋" w:hAnsi="仿宋" w:eastAsia="仿宋"/>
          <w:bCs/>
          <w:kern w:val="0"/>
          <w:lang w:val="zh-CN"/>
        </w:rPr>
      </w:pPr>
      <w:r>
        <w:rPr>
          <w:rFonts w:hint="eastAsia" w:ascii="仿宋" w:hAnsi="仿宋" w:eastAsia="仿宋"/>
          <w:b/>
          <w:kern w:val="0"/>
          <w:lang w:val="zh-CN"/>
        </w:rPr>
        <w:t>1</w:t>
      </w:r>
      <w:r>
        <w:rPr>
          <w:rFonts w:ascii="仿宋" w:hAnsi="仿宋" w:eastAsia="仿宋"/>
          <w:b/>
          <w:kern w:val="0"/>
          <w:lang w:val="zh-CN"/>
        </w:rPr>
        <w:t>.</w:t>
      </w:r>
      <w:r>
        <w:rPr>
          <w:rFonts w:hint="eastAsia" w:ascii="仿宋" w:hAnsi="仿宋" w:eastAsia="仿宋"/>
          <w:b/>
          <w:kern w:val="0"/>
          <w:lang w:val="zh-CN"/>
        </w:rPr>
        <w:t>培育壮大物流市场主体</w:t>
      </w:r>
    </w:p>
    <w:p>
      <w:pPr>
        <w:spacing w:line="560" w:lineRule="exact"/>
        <w:ind w:firstLine="560" w:firstLineChars="200"/>
        <w:jc w:val="left"/>
        <w:rPr>
          <w:rFonts w:ascii="仿宋" w:hAnsi="仿宋" w:eastAsia="仿宋"/>
          <w:bCs/>
          <w:kern w:val="0"/>
          <w:lang w:val="zh-CN"/>
        </w:rPr>
      </w:pPr>
      <w:r>
        <w:rPr>
          <w:rFonts w:hint="eastAsia" w:ascii="仿宋" w:hAnsi="仿宋" w:eastAsia="仿宋"/>
          <w:bCs/>
          <w:kern w:val="0"/>
          <w:lang w:val="zh-CN"/>
        </w:rPr>
        <w:t>一是加强物流企业培育。积极引导安宁市重点物流企业不断提升信用等级、服务质量、公司管理水平，全力做好A级物流企业评估准备工作，为物流企业提档升级再添动力；二是壮大物流企业发展规模。引导重点物流企业拓展业务范围缔结战略联盟、实现强强联合和抱团发展；三是积极招大引强。围绕大桃花货运站和南亚国际陆港物流园等一批重大项目建设，积极引进国际国内知名物流企业到安宁设立分支机构、区域分拨中心等，构建沟通国内、国际市场的物流网络，全面提高安宁市物流企业参与国际国内物流市场竞争的能力，引导物流企业实现从“小、散、乱”向“大而强、小而精”转变。</w:t>
      </w:r>
    </w:p>
    <w:p>
      <w:pPr>
        <w:spacing w:line="560" w:lineRule="exact"/>
        <w:ind w:firstLine="562" w:firstLineChars="200"/>
        <w:jc w:val="left"/>
        <w:rPr>
          <w:rFonts w:ascii="仿宋" w:hAnsi="仿宋" w:eastAsia="仿宋"/>
          <w:bCs/>
          <w:kern w:val="0"/>
          <w:lang w:val="zh-CN"/>
        </w:rPr>
      </w:pPr>
      <w:r>
        <w:rPr>
          <w:rFonts w:hint="eastAsia" w:ascii="仿宋" w:hAnsi="仿宋" w:eastAsia="仿宋"/>
          <w:b/>
          <w:kern w:val="0"/>
          <w:lang w:val="zh-CN"/>
        </w:rPr>
        <w:t>2</w:t>
      </w:r>
      <w:r>
        <w:rPr>
          <w:rFonts w:ascii="仿宋" w:hAnsi="仿宋" w:eastAsia="仿宋"/>
          <w:b/>
          <w:kern w:val="0"/>
          <w:lang w:val="zh-CN"/>
        </w:rPr>
        <w:t>.</w:t>
      </w:r>
      <w:r>
        <w:rPr>
          <w:rFonts w:hint="eastAsia" w:ascii="仿宋" w:hAnsi="仿宋" w:eastAsia="仿宋"/>
          <w:b/>
          <w:kern w:val="0"/>
          <w:lang w:val="zh-CN"/>
        </w:rPr>
        <w:t>积极推动万亩商圈建设</w:t>
      </w:r>
    </w:p>
    <w:p>
      <w:pPr>
        <w:spacing w:line="560" w:lineRule="exact"/>
        <w:ind w:firstLine="560" w:firstLineChars="200"/>
        <w:jc w:val="left"/>
        <w:rPr>
          <w:rFonts w:ascii="仿宋" w:hAnsi="仿宋" w:eastAsia="仿宋"/>
          <w:bCs/>
          <w:kern w:val="0"/>
          <w:lang w:val="zh-CN"/>
        </w:rPr>
      </w:pPr>
      <w:r>
        <w:rPr>
          <w:rFonts w:hint="eastAsia" w:ascii="仿宋" w:hAnsi="仿宋" w:eastAsia="仿宋"/>
          <w:bCs/>
          <w:kern w:val="0"/>
          <w:lang w:val="zh-CN"/>
        </w:rPr>
        <w:t>依托省、昆明市物流枢纽规划，推进“</w:t>
      </w:r>
      <w:r>
        <w:rPr>
          <w:rFonts w:ascii="仿宋" w:hAnsi="仿宋" w:eastAsia="仿宋"/>
          <w:bCs/>
          <w:kern w:val="0"/>
          <w:lang w:val="zh-CN"/>
        </w:rPr>
        <w:t>万亩商圈</w:t>
      </w:r>
      <w:r>
        <w:rPr>
          <w:rFonts w:hint="eastAsia" w:ascii="仿宋" w:hAnsi="仿宋" w:eastAsia="仿宋"/>
          <w:bCs/>
          <w:kern w:val="0"/>
          <w:lang w:val="zh-CN"/>
        </w:rPr>
        <w:t>”规划建设</w:t>
      </w:r>
      <w:r>
        <w:rPr>
          <w:rFonts w:ascii="仿宋" w:hAnsi="仿宋" w:eastAsia="仿宋"/>
          <w:bCs/>
          <w:kern w:val="0"/>
          <w:lang w:val="zh-CN"/>
        </w:rPr>
        <w:t>，</w:t>
      </w:r>
      <w:r>
        <w:rPr>
          <w:rFonts w:hint="eastAsia" w:ascii="仿宋" w:hAnsi="仿宋" w:eastAsia="仿宋"/>
          <w:bCs/>
          <w:kern w:val="0"/>
          <w:lang w:val="zh-CN"/>
        </w:rPr>
        <w:t>辐射打造石安、安楚、安晋沿线现代物流园区产业集群。建设立体化物流网络，推动公路网络互联互通，启动以大桃花货运站为中心的陆港型国家物流枢纽的建设方案编制工作，建设全国性大宗商品铁路货运枢纽城市，积极融入昆明市打造国际性综合交通枢纽的发展目标。</w:t>
      </w:r>
    </w:p>
    <w:p>
      <w:pPr>
        <w:pStyle w:val="2"/>
        <w:ind w:firstLine="562" w:firstLineChars="200"/>
        <w:rPr>
          <w:lang w:val="zh-CN"/>
        </w:rPr>
      </w:pPr>
      <w:r>
        <w:rPr>
          <w:rFonts w:hint="eastAsia"/>
          <w:b/>
          <w:bCs w:val="0"/>
          <w:lang w:val="zh-CN"/>
        </w:rPr>
        <w:t>3</w:t>
      </w:r>
      <w:r>
        <w:rPr>
          <w:b/>
          <w:bCs w:val="0"/>
          <w:lang w:val="zh-CN"/>
        </w:rPr>
        <w:t>.</w:t>
      </w:r>
      <w:r>
        <w:rPr>
          <w:rFonts w:hint="eastAsia"/>
          <w:b/>
          <w:bCs w:val="0"/>
          <w:lang w:val="zh-CN"/>
        </w:rPr>
        <w:t>加快推进临港加工的发展</w:t>
      </w:r>
    </w:p>
    <w:p>
      <w:pPr>
        <w:pStyle w:val="2"/>
        <w:ind w:firstLine="560" w:firstLineChars="200"/>
        <w:rPr>
          <w:lang w:val="zh-CN"/>
        </w:rPr>
      </w:pPr>
      <w:r>
        <w:rPr>
          <w:rFonts w:hint="eastAsia"/>
          <w:lang w:val="zh-CN"/>
        </w:rPr>
        <w:t>重点关注林产品加工、石材加工、机电加工。</w:t>
      </w:r>
    </w:p>
    <w:p>
      <w:pPr>
        <w:pStyle w:val="2"/>
        <w:ind w:firstLine="560" w:firstLineChars="200"/>
        <w:rPr>
          <w:lang w:val="zh-CN"/>
        </w:rPr>
      </w:pPr>
      <w:r>
        <w:rPr>
          <w:rFonts w:hint="eastAsia"/>
          <w:lang w:val="zh-CN"/>
        </w:rPr>
        <w:t>林产品加工。以云安商贸城打造林产品电子交易中心为契机，布局商贸（木材、林化工、木制品、森林食品等）企业总部和物流（精加工）企业总部，打造成省级重点、全国知名的林产业专业市场；依托毗邻西南林木市场的区位优势，与其在林产品加工方面开展合作，通过林地和林木等生产资料的重新分配，提高生产要素的使用效率，进而推动林业产业发展；提高林产品的综合利用率。引进战略投资者，整合现有森林食品生产企业和市场，形成瞪羚企业，提高产业集聚度；在产业链延伸上，引进一批环保型企业，使整个产业从种植、采集、生产、加工、再加工到剩余利用、还田，实现全产业循环。</w:t>
      </w:r>
    </w:p>
    <w:p>
      <w:pPr>
        <w:pStyle w:val="2"/>
        <w:ind w:firstLine="560" w:firstLineChars="200"/>
        <w:rPr>
          <w:lang w:val="zh-CN"/>
        </w:rPr>
      </w:pPr>
      <w:r>
        <w:rPr>
          <w:rFonts w:hint="eastAsia"/>
          <w:lang w:val="zh-CN"/>
        </w:rPr>
        <w:t>石材加工。石材加工是石材产业发展的核心环节，基于现状可利用土地少的问题，以大西部建材城为基础，发展产业链中高附加值环节，发展异型加工、规格板加工、外协采购、石材配套产业以及石材线上线下展示贸易。推进安宁市石材市场的智能化水准，淘汰关停一批太平片区规模小、污染大、效益低的石材企业，整合资源，引进闽南、广东等地的大型企业，促进石材加工规模化。</w:t>
      </w:r>
    </w:p>
    <w:p>
      <w:pPr>
        <w:pStyle w:val="2"/>
        <w:ind w:firstLine="560" w:firstLineChars="200"/>
        <w:rPr>
          <w:lang w:val="zh-CN"/>
        </w:rPr>
      </w:pPr>
      <w:r>
        <w:rPr>
          <w:rFonts w:hint="eastAsia"/>
          <w:lang w:val="zh-CN"/>
        </w:rPr>
        <w:t>机电加工。安宁市已经聚焦机械基础件、专用机械设备、五金工具等领域，初步形成了工程机械城、中冠建材家居市场。依托机电产业发展基础，近期重点发展工业原材料加工、五金工具加工、家用电器加工以及专用机械设备加工，打造向东南亚出口的机电产品，以带动本地工业转型升级；远期，以电子产品加工为核心，重点拓展节能环保设备、汽车摩托车、仪器仪表产业加工。</w:t>
      </w:r>
    </w:p>
    <w:p>
      <w:pPr>
        <w:spacing w:line="560" w:lineRule="exact"/>
        <w:ind w:firstLine="562" w:firstLineChars="200"/>
        <w:jc w:val="left"/>
        <w:rPr>
          <w:rFonts w:ascii="仿宋" w:hAnsi="仿宋" w:eastAsia="仿宋"/>
          <w:b/>
          <w:kern w:val="0"/>
          <w:lang w:val="zh-CN"/>
        </w:rPr>
      </w:pPr>
      <w:r>
        <w:rPr>
          <w:rFonts w:hint="eastAsia" w:ascii="仿宋" w:hAnsi="仿宋" w:eastAsia="仿宋"/>
          <w:b/>
          <w:kern w:val="0"/>
          <w:lang w:val="zh-CN"/>
        </w:rPr>
        <w:t>4</w:t>
      </w:r>
      <w:r>
        <w:rPr>
          <w:rFonts w:ascii="仿宋" w:hAnsi="仿宋" w:eastAsia="仿宋"/>
          <w:b/>
          <w:kern w:val="0"/>
          <w:lang w:val="zh-CN"/>
        </w:rPr>
        <w:t>.</w:t>
      </w:r>
      <w:r>
        <w:rPr>
          <w:rFonts w:hint="eastAsia" w:ascii="仿宋" w:hAnsi="仿宋" w:eastAsia="仿宋"/>
          <w:b/>
          <w:kern w:val="0"/>
          <w:lang w:val="zh-CN"/>
        </w:rPr>
        <w:t>大力发展多式联运工程</w:t>
      </w:r>
    </w:p>
    <w:p>
      <w:pPr>
        <w:spacing w:line="560" w:lineRule="exact"/>
        <w:ind w:firstLine="560" w:firstLineChars="200"/>
        <w:jc w:val="left"/>
        <w:rPr>
          <w:rFonts w:ascii="仿宋" w:hAnsi="仿宋" w:eastAsia="仿宋"/>
          <w:bCs/>
          <w:color w:val="auto"/>
          <w:lang w:val="zh-CN"/>
        </w:rPr>
      </w:pPr>
      <w:r>
        <w:rPr>
          <w:rFonts w:hint="eastAsia" w:ascii="仿宋" w:hAnsi="仿宋" w:eastAsia="仿宋"/>
          <w:bCs/>
          <w:color w:val="auto"/>
          <w:lang w:val="zh-CN"/>
        </w:rPr>
        <w:t>推动安宁市与周边区域的跨区域合作。以大桃花村站为依托，联合王家营西站、白塔村站、中谊村站、杨林站、宜良北站、七甸站、宝峰站等八大铁路支撑节点，以南亚国际陆港公铁联运工程项目为重点，联合腾俊集装箱公铁海多式联运示范工程、宝象物流国际多式联运示范工程，发挥示范工程的带动作用，培育一批省级多式联运示范工程项目；加快多式联运基础设施建设。加强大桃花铁路、公路与滇中主要物流园区的衔接，打造区域间的联运通道，针对区域内化工产品运输，开通区域合作联运线路，协同推进跨区域多式联运发展；加强大桃花铁路、公路与云南各一类口岸、重要货运枢纽的衔接，实现无缝对接，快速通关。培育多式联运经营主体。通过招商引资，引导获得铁路、公路以及无车承运、无船承运、邮政快递业务经营资质及国际货运代理备案的企业，发展多式联运经营相关业务，联合其他具有相关资质的企业开展多式联运经营活动，培育多元化经营主体。</w:t>
      </w:r>
    </w:p>
    <w:p>
      <w:pPr>
        <w:pStyle w:val="2"/>
        <w:spacing w:line="360" w:lineRule="auto"/>
        <w:ind w:firstLine="562" w:firstLineChars="200"/>
        <w:rPr>
          <w:rFonts w:ascii="仿宋" w:hAnsi="仿宋"/>
          <w:lang w:val="zh-CN"/>
        </w:rPr>
      </w:pPr>
      <w:r>
        <w:rPr>
          <w:rFonts w:hint="eastAsia" w:ascii="仿宋" w:hAnsi="仿宋"/>
          <w:b/>
          <w:bCs w:val="0"/>
          <w:color w:val="000000" w:themeColor="text1"/>
          <w:kern w:val="0"/>
          <w:lang w:val="zh-CN"/>
          <w14:textFill>
            <w14:solidFill>
              <w14:schemeClr w14:val="tx1"/>
            </w14:solidFill>
          </w14:textFill>
        </w:rPr>
        <w:t>5</w:t>
      </w:r>
      <w:r>
        <w:rPr>
          <w:rFonts w:ascii="仿宋" w:hAnsi="仿宋"/>
          <w:b/>
          <w:bCs w:val="0"/>
          <w:color w:val="000000" w:themeColor="text1"/>
          <w:kern w:val="0"/>
          <w:lang w:val="zh-CN"/>
          <w14:textFill>
            <w14:solidFill>
              <w14:schemeClr w14:val="tx1"/>
            </w14:solidFill>
          </w14:textFill>
        </w:rPr>
        <w:t>.</w:t>
      </w:r>
      <w:r>
        <w:rPr>
          <w:rFonts w:hint="eastAsia" w:ascii="仿宋" w:hAnsi="仿宋"/>
          <w:b/>
          <w:bCs w:val="0"/>
          <w:color w:val="000000" w:themeColor="text1"/>
          <w:kern w:val="0"/>
          <w:lang w:val="zh-CN"/>
          <w14:textFill>
            <w14:solidFill>
              <w14:schemeClr w14:val="tx1"/>
            </w14:solidFill>
          </w14:textFill>
        </w:rPr>
        <w:t>推进公路港建设</w:t>
      </w:r>
    </w:p>
    <w:p>
      <w:pPr>
        <w:pStyle w:val="2"/>
        <w:spacing w:line="360" w:lineRule="auto"/>
        <w:ind w:firstLine="560" w:firstLineChars="200"/>
        <w:rPr>
          <w:rFonts w:ascii="仿宋" w:hAnsi="仿宋"/>
          <w:lang w:val="zh-CN"/>
        </w:rPr>
      </w:pPr>
      <w:r>
        <w:rPr>
          <w:rFonts w:hint="eastAsia" w:ascii="仿宋" w:hAnsi="仿宋"/>
          <w:lang w:val="zh-CN"/>
        </w:rPr>
        <w:t>打造安丰营片区公路港和南环线公路港两大公路港。</w:t>
      </w:r>
    </w:p>
    <w:p>
      <w:pPr>
        <w:pStyle w:val="2"/>
        <w:spacing w:line="360" w:lineRule="auto"/>
        <w:ind w:firstLine="562" w:firstLineChars="200"/>
        <w:rPr>
          <w:rFonts w:ascii="仿宋" w:hAnsi="仿宋"/>
          <w:lang w:val="zh-CN"/>
        </w:rPr>
      </w:pPr>
      <w:r>
        <w:rPr>
          <w:rFonts w:hint="eastAsia" w:ascii="仿宋" w:hAnsi="仿宋"/>
          <w:b/>
          <w:bCs w:val="0"/>
          <w:lang w:val="zh-CN"/>
        </w:rPr>
        <w:t>安丰营片区公路港</w:t>
      </w:r>
      <w:r>
        <w:rPr>
          <w:rFonts w:hint="eastAsia" w:ascii="仿宋" w:hAnsi="仿宋"/>
          <w:lang w:val="zh-CN"/>
        </w:rPr>
        <w:t>：安丰营片区位于安宁市西部，距安宁市主城区27公里，昆楚高速与武易高速在这里交汇，是昆明通往滇西八州、经滇西进入东南亚的门户，区位优势明显。截止到2018年，现状已有权属用地项目共计39处，主要以磷化工、精细化工类产业项目、公共设施项目及基础设施项目为主。依托安丰营片区优越的区位条件、成熟的盐磷化工产业基础，推动安丰营片区传统产业升级，与南亚陆港形成多点服务工业园的格局，主要衔接安宁草铺片区以及现有磷化工项目。打造以工业品运输为重点的公路港，重点为工业园区提供工业和商贸物流配套支撑，与大桃花货运站和读书铺货运站进行功能互补，合理组织货运交通，实现工业品物流快进快出。通过内部交通格局的优化调整，形成稳定发展的道路系统，增加对外交通的通达性，支撑公铁联运的交通运输格局。</w:t>
      </w:r>
    </w:p>
    <w:p>
      <w:pPr>
        <w:pStyle w:val="2"/>
        <w:spacing w:line="360" w:lineRule="auto"/>
        <w:ind w:firstLine="562" w:firstLineChars="200"/>
        <w:rPr>
          <w:rFonts w:ascii="仿宋" w:hAnsi="仿宋"/>
          <w:lang w:val="zh-CN"/>
        </w:rPr>
      </w:pPr>
      <w:r>
        <w:rPr>
          <w:rFonts w:hint="eastAsia" w:ascii="仿宋" w:hAnsi="仿宋"/>
          <w:b/>
          <w:bCs w:val="0"/>
          <w:lang w:val="zh-CN"/>
        </w:rPr>
        <w:t>南环线公路港</w:t>
      </w:r>
      <w:r>
        <w:rPr>
          <w:rFonts w:hint="eastAsia" w:ascii="仿宋" w:hAnsi="仿宋"/>
          <w:lang w:val="zh-CN"/>
        </w:rPr>
        <w:t>：依托昆明西北绕城，路海公路、浸普路等交通要道，重点发展以信息交易、仓储配送、配载调度为一体的信息化、网络化、</w:t>
      </w:r>
      <w:r>
        <w:rPr>
          <w:rFonts w:hint="eastAsia" w:ascii="MS Mincho" w:hAnsi="MS Mincho" w:eastAsia="MS Mincho" w:cs="MS Mincho"/>
          <w:lang w:val="zh-CN"/>
        </w:rPr>
        <w:t>​</w:t>
      </w:r>
      <w:r>
        <w:rPr>
          <w:rFonts w:hint="eastAsia" w:ascii="仿宋" w:hAnsi="仿宋"/>
          <w:lang w:val="zh-CN"/>
        </w:rPr>
        <w:t>集约化高效，多功能的智能公路港，形成辐射安宁及云南区域的区域物流中心。</w:t>
      </w:r>
    </w:p>
    <w:p>
      <w:pPr>
        <w:spacing w:line="360" w:lineRule="auto"/>
        <w:ind w:firstLine="562" w:firstLineChars="200"/>
        <w:jc w:val="left"/>
        <w:rPr>
          <w:rFonts w:ascii="仿宋" w:hAnsi="仿宋" w:eastAsia="仿宋"/>
          <w:bCs/>
          <w:kern w:val="0"/>
          <w:lang w:val="zh-CN"/>
        </w:rPr>
      </w:pPr>
      <w:r>
        <w:rPr>
          <w:rFonts w:hint="eastAsia" w:ascii="仿宋" w:hAnsi="仿宋" w:eastAsia="仿宋"/>
          <w:b/>
          <w:kern w:val="0"/>
          <w:lang w:val="zh-CN"/>
        </w:rPr>
        <w:t>6</w:t>
      </w:r>
      <w:r>
        <w:rPr>
          <w:rFonts w:ascii="仿宋" w:hAnsi="仿宋" w:eastAsia="仿宋"/>
          <w:b/>
          <w:kern w:val="0"/>
          <w:lang w:val="zh-CN"/>
        </w:rPr>
        <w:t>.</w:t>
      </w:r>
      <w:r>
        <w:rPr>
          <w:rFonts w:hint="eastAsia" w:ascii="仿宋" w:hAnsi="仿宋" w:eastAsia="仿宋"/>
          <w:b/>
          <w:kern w:val="0"/>
          <w:lang w:val="zh-CN"/>
        </w:rPr>
        <w:t>加快商贸物流的发展</w:t>
      </w:r>
    </w:p>
    <w:p>
      <w:pPr>
        <w:spacing w:line="360" w:lineRule="auto"/>
        <w:ind w:firstLine="560" w:firstLineChars="200"/>
        <w:jc w:val="left"/>
        <w:rPr>
          <w:rFonts w:ascii="仿宋" w:hAnsi="仿宋" w:eastAsia="仿宋"/>
          <w:bCs/>
          <w:kern w:val="0"/>
          <w:lang w:val="zh-CN"/>
        </w:rPr>
      </w:pPr>
      <w:r>
        <w:rPr>
          <w:rFonts w:hint="eastAsia" w:ascii="仿宋" w:hAnsi="仿宋" w:eastAsia="仿宋"/>
          <w:bCs/>
          <w:kern w:val="0"/>
          <w:lang w:val="zh-CN"/>
        </w:rPr>
        <w:t>依托南亚国际陆港，打造国际商贸物流中心。积极发展跨境电子商务、保税物流、电商物流、多式联运等现代商贸物流产业；借助云南自贸区昆明片区建设，大力发展电商物流，依托本地电商产业，将电商产业所需的仓储、物流功能进行集中布局，以将电商商品分拨后快速运输出去，推进商品的运转效率；通过外引，构建以京东、唯品会等大型电商平台企业为支撑的电商物流体系，以其知名度为推动力，带动本地电商产业发展。实现内培，结合安宁高原特色农产品的发展特点，推动物流企业深化与涉农机构和农业企业合作，建设农村电商物流主体，加快淘宝村、淘宝镇建设；推进电商物流智能化建设。引导物流企业建设智能化电商物流设施，实现信息交易、仓储配送、配载调度的信息化、网络化、集约化发展；积极推动保税物流的发展。依托大桃花货运站和公路港，加快与昆明综合保税区合作，逐步筹建昆明综保区安宁片区建设，带动进出口贸易发展。</w:t>
      </w:r>
    </w:p>
    <w:p>
      <w:pPr>
        <w:pStyle w:val="2"/>
        <w:ind w:firstLine="562" w:firstLineChars="200"/>
        <w:rPr>
          <w:rFonts w:ascii="仿宋" w:hAnsi="仿宋"/>
          <w:lang w:val="zh-CN"/>
        </w:rPr>
      </w:pPr>
      <w:r>
        <w:rPr>
          <w:rFonts w:hint="eastAsia" w:ascii="仿宋" w:hAnsi="仿宋"/>
          <w:b/>
          <w:bCs w:val="0"/>
          <w:lang w:val="zh-CN"/>
        </w:rPr>
        <w:t>7</w:t>
      </w:r>
      <w:r>
        <w:rPr>
          <w:rFonts w:ascii="仿宋" w:hAnsi="仿宋"/>
          <w:b/>
          <w:bCs w:val="0"/>
          <w:lang w:val="zh-CN"/>
        </w:rPr>
        <w:t>.</w:t>
      </w:r>
      <w:r>
        <w:rPr>
          <w:rFonts w:hint="eastAsia" w:ascii="仿宋" w:hAnsi="仿宋"/>
          <w:b/>
          <w:bCs w:val="0"/>
          <w:lang w:val="zh-CN"/>
        </w:rPr>
        <w:t>发展专业化物流服务</w:t>
      </w:r>
    </w:p>
    <w:p>
      <w:pPr>
        <w:pStyle w:val="2"/>
        <w:ind w:firstLine="560" w:firstLineChars="200"/>
        <w:rPr>
          <w:rFonts w:ascii="仿宋" w:hAnsi="仿宋"/>
          <w:lang w:val="zh-CN"/>
        </w:rPr>
      </w:pPr>
      <w:r>
        <w:rPr>
          <w:rFonts w:hint="eastAsia" w:ascii="仿宋" w:hAnsi="仿宋"/>
          <w:lang w:val="zh-CN"/>
        </w:rPr>
        <w:t>大力发展冷链物流、保税物流、大宗商品物流、城市配送；引入物流专业运营商。重点在城市配送、电商物流业态板块，引入物流专业运营商，为本地电商产业和电商平台企业提供仓储服务；在城市配送业态板块，引进京东、苏宁、唯品会等电商企业，建设物流设施，以物流设施带动贸易服务业、商业零售业、电商快速发展，形成发展合力；建立城乡一体物流体系，发展“互联网城乡配送”，鼓励物流企业在乡镇设立服务网点，布局村镇共同配送末端网点，提高“最后一公里”物流配送效率，促进城乡商品双向流通；利用互联网技术，提高农产品冷链物流运输水平。不断完善冷链物流设施，引进企业建设冷库、冻库、气调库等冷链基础设施；全产业运用冷链物流。从上游的生产加工到中游的产地批发市场、配送中心，再到下游的超市、零售商，增加冷链物流的有效连接。引进冷链物流企业，从源头进行资源整理，提高冷链“第一公里”质量，打造标准化、高质量农产品直销模式。</w:t>
      </w:r>
    </w:p>
    <w:p>
      <w:pPr>
        <w:pStyle w:val="2"/>
        <w:ind w:firstLine="562" w:firstLineChars="200"/>
        <w:rPr>
          <w:rFonts w:ascii="仿宋" w:hAnsi="仿宋"/>
          <w:lang w:val="zh-CN"/>
        </w:rPr>
      </w:pPr>
      <w:r>
        <w:rPr>
          <w:rFonts w:hint="eastAsia" w:ascii="仿宋" w:hAnsi="仿宋"/>
          <w:b/>
          <w:bCs w:val="0"/>
          <w:lang w:val="zh-CN"/>
        </w:rPr>
        <w:t>8</w:t>
      </w:r>
      <w:r>
        <w:rPr>
          <w:rFonts w:ascii="仿宋" w:hAnsi="仿宋"/>
          <w:b/>
          <w:bCs w:val="0"/>
          <w:lang w:val="zh-CN"/>
        </w:rPr>
        <w:t>.</w:t>
      </w:r>
      <w:r>
        <w:rPr>
          <w:rFonts w:hint="eastAsia" w:ascii="仿宋" w:hAnsi="仿宋"/>
          <w:b/>
          <w:bCs w:val="0"/>
          <w:lang w:val="zh-CN"/>
        </w:rPr>
        <w:t>推进物流信息化和标准化</w:t>
      </w:r>
    </w:p>
    <w:p>
      <w:pPr>
        <w:pStyle w:val="2"/>
        <w:ind w:firstLine="560" w:firstLineChars="200"/>
        <w:rPr>
          <w:rFonts w:ascii="仿宋" w:hAnsi="仿宋"/>
          <w:lang w:val="zh-CN"/>
        </w:rPr>
      </w:pPr>
      <w:r>
        <w:rPr>
          <w:rFonts w:hint="eastAsia" w:ascii="仿宋" w:hAnsi="仿宋"/>
          <w:lang w:val="zh-CN"/>
        </w:rPr>
        <w:t>重点推进云计算、物联网、北斗导航及地理信息等技术在物流智能化管理方面的应用，加强物流公共信息平台和货物配载中心建设，提高物流企业配送的精准化、智能化。提高物流全链条标准化设施、设备和器具的应用水平，推动物流配送车辆标准化、标识化，建立物流园区相关标准规范。</w:t>
      </w:r>
    </w:p>
    <w:bookmarkEnd w:id="45"/>
    <w:p>
      <w:pPr>
        <w:pStyle w:val="4"/>
        <w:ind w:firstLine="643"/>
      </w:pPr>
      <w:bookmarkStart w:id="46" w:name="_Toc36159498"/>
      <w:bookmarkStart w:id="47" w:name="_Toc50737618"/>
      <w:bookmarkStart w:id="48" w:name="_Hlk34297245"/>
      <w:r>
        <w:rPr>
          <w:rFonts w:hint="eastAsia"/>
        </w:rPr>
        <w:t>二、商贸服务</w:t>
      </w:r>
      <w:bookmarkEnd w:id="46"/>
      <w:bookmarkEnd w:id="47"/>
    </w:p>
    <w:p>
      <w:pPr>
        <w:pStyle w:val="5"/>
        <w:ind w:firstLine="562"/>
        <w:rPr>
          <w:lang w:val="zh-CN"/>
        </w:rPr>
      </w:pPr>
      <w:r>
        <w:rPr>
          <w:rFonts w:hint="eastAsia"/>
          <w:lang w:val="zh-CN"/>
        </w:rPr>
        <w:t>（一）发展目标</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依托现有的商业零售、专业市场，构建新型的商贸服务体系。商业零售领域重点关注新业态、新模式、新产业的导入，商贸服务以五大专业市场为基础，推动商贸服务市场转型升级，加快园区基础设施建设和服务水平，为入驻企业提供多平台互动、人才培养等服务。电子商务领域推动跨境电商和特色电商的发展。</w:t>
      </w:r>
    </w:p>
    <w:p>
      <w:pPr>
        <w:pStyle w:val="5"/>
        <w:ind w:firstLine="562"/>
        <w:rPr>
          <w:lang w:val="zh-CN"/>
        </w:rPr>
      </w:pPr>
      <w:bookmarkStart w:id="49" w:name="_Hlk38377857"/>
      <w:r>
        <w:rPr>
          <w:rFonts w:hint="eastAsia"/>
          <w:lang w:val="zh-CN"/>
        </w:rPr>
        <w:t>（二）发展路径</w:t>
      </w:r>
    </w:p>
    <w:bookmarkEnd w:id="49"/>
    <w:p>
      <w:pPr>
        <w:pStyle w:val="2"/>
        <w:ind w:firstLine="562" w:firstLineChars="200"/>
        <w:rPr>
          <w:rFonts w:ascii="仿宋" w:hAnsi="仿宋"/>
          <w:lang w:val="zh-CN"/>
        </w:rPr>
      </w:pPr>
      <w:r>
        <w:rPr>
          <w:rFonts w:hint="eastAsia" w:ascii="仿宋" w:hAnsi="仿宋"/>
          <w:b/>
          <w:bCs w:val="0"/>
          <w:lang w:val="zh-CN"/>
        </w:rPr>
        <w:t>1</w:t>
      </w:r>
      <w:r>
        <w:rPr>
          <w:rFonts w:ascii="仿宋" w:hAnsi="仿宋"/>
          <w:b/>
          <w:bCs w:val="0"/>
          <w:lang w:val="zh-CN"/>
        </w:rPr>
        <w:t>.</w:t>
      </w:r>
      <w:r>
        <w:rPr>
          <w:rFonts w:hint="eastAsia" w:ascii="仿宋" w:hAnsi="仿宋"/>
          <w:b/>
          <w:bCs w:val="0"/>
          <w:lang w:val="zh-CN"/>
        </w:rPr>
        <w:t>推进传统实体商贸服务体系升级</w:t>
      </w:r>
    </w:p>
    <w:p>
      <w:pPr>
        <w:pStyle w:val="2"/>
        <w:ind w:firstLine="560" w:firstLineChars="200"/>
        <w:rPr>
          <w:rFonts w:ascii="仿宋" w:hAnsi="仿宋"/>
          <w:lang w:val="zh-CN"/>
        </w:rPr>
      </w:pPr>
      <w:r>
        <w:rPr>
          <w:rFonts w:hint="eastAsia" w:ascii="仿宋" w:hAnsi="仿宋"/>
          <w:lang w:val="zh-CN"/>
        </w:rPr>
        <w:t>加快</w:t>
      </w:r>
      <w:r>
        <w:rPr>
          <w:rFonts w:ascii="仿宋" w:hAnsi="仿宋"/>
          <w:lang w:val="zh-CN"/>
        </w:rPr>
        <w:t>新城吾悦广场</w:t>
      </w:r>
      <w:r>
        <w:rPr>
          <w:rFonts w:hint="eastAsia" w:ascii="仿宋" w:hAnsi="仿宋"/>
          <w:lang w:val="zh-CN"/>
        </w:rPr>
        <w:t>、金方欢乐里、奥特莱斯二期、云安国际商贸城、普洛斯等项目建设，构筑以主城核心商圈为主导、区域商圈和居住区商业为基础的商贸体系，确保新增</w:t>
      </w:r>
      <w:r>
        <w:rPr>
          <w:rFonts w:ascii="仿宋" w:hAnsi="仿宋"/>
          <w:lang w:val="zh-CN"/>
        </w:rPr>
        <w:t>5家</w:t>
      </w:r>
      <w:r>
        <w:rPr>
          <w:rFonts w:hint="eastAsia" w:ascii="仿宋" w:hAnsi="仿宋"/>
          <w:lang w:val="zh-CN"/>
        </w:rPr>
        <w:t>商贸企业上限入统。</w:t>
      </w:r>
    </w:p>
    <w:p>
      <w:pPr>
        <w:pStyle w:val="2"/>
        <w:ind w:firstLine="562" w:firstLineChars="200"/>
        <w:rPr>
          <w:rFonts w:ascii="仿宋" w:hAnsi="仿宋"/>
          <w:lang w:val="zh-CN"/>
        </w:rPr>
      </w:pPr>
      <w:r>
        <w:rPr>
          <w:rFonts w:hint="eastAsia" w:ascii="仿宋" w:hAnsi="仿宋"/>
          <w:b/>
          <w:bCs w:val="0"/>
          <w:lang w:val="zh-CN"/>
        </w:rPr>
        <w:t>2</w:t>
      </w:r>
      <w:r>
        <w:rPr>
          <w:rFonts w:ascii="仿宋" w:hAnsi="仿宋"/>
          <w:b/>
          <w:bCs w:val="0"/>
          <w:lang w:val="zh-CN"/>
        </w:rPr>
        <w:t>.</w:t>
      </w:r>
      <w:r>
        <w:rPr>
          <w:rFonts w:hint="eastAsia" w:ascii="仿宋" w:hAnsi="仿宋"/>
          <w:b/>
          <w:bCs w:val="0"/>
          <w:lang w:val="zh-CN"/>
        </w:rPr>
        <w:t>发挥产业优势，搭建商贸公共服务平台</w:t>
      </w:r>
    </w:p>
    <w:p>
      <w:pPr>
        <w:pStyle w:val="2"/>
        <w:ind w:firstLine="560" w:firstLineChars="200"/>
        <w:rPr>
          <w:rFonts w:ascii="仿宋" w:hAnsi="仿宋"/>
          <w:lang w:val="zh-CN"/>
        </w:rPr>
      </w:pPr>
      <w:r>
        <w:rPr>
          <w:rFonts w:hint="eastAsia" w:ascii="仿宋" w:hAnsi="仿宋"/>
          <w:lang w:val="zh-CN"/>
        </w:rPr>
        <w:t>利用职教片区的高校资源优势，搭建中小企业商贸服务平台，为商贸服务中小企业提供创业服务、人才培养、基于大数据的数据服务、融资担保、管理咨询等服务。安宁市作为大宗商品的集聚地，在钢铁、水泥、盐磷化工等大宗商品及原材料的产业基础上，打造大宗商品线上交易平台。基于服务现货的目标，深耕现货电子商务，打造以现货贸易为基础，以物流配送、金融配套为依托，以信息技术为支撑，具备现货贸易、公平定价、避险保值、商品投资功能。切实做到为实体服务，促进现货商品流通，实现产业与互联网有机融合，致力打造成集规模化、现代化、专业化、国际化于一体的大型商品现货交易平台。</w:t>
      </w:r>
    </w:p>
    <w:p>
      <w:pPr>
        <w:pStyle w:val="2"/>
        <w:ind w:firstLine="562" w:firstLineChars="200"/>
        <w:rPr>
          <w:rFonts w:ascii="仿宋" w:hAnsi="仿宋"/>
          <w:lang w:val="zh-CN"/>
        </w:rPr>
      </w:pPr>
      <w:r>
        <w:rPr>
          <w:rFonts w:hint="eastAsia" w:ascii="仿宋" w:hAnsi="仿宋"/>
          <w:b/>
          <w:bCs w:val="0"/>
          <w:lang w:val="zh-CN"/>
        </w:rPr>
        <w:t>3</w:t>
      </w:r>
      <w:r>
        <w:rPr>
          <w:rFonts w:ascii="仿宋" w:hAnsi="仿宋"/>
          <w:b/>
          <w:bCs w:val="0"/>
          <w:lang w:val="zh-CN"/>
        </w:rPr>
        <w:t>.</w:t>
      </w:r>
      <w:r>
        <w:rPr>
          <w:rFonts w:hint="eastAsia" w:ascii="仿宋" w:hAnsi="仿宋"/>
          <w:b/>
          <w:bCs w:val="0"/>
          <w:lang w:val="zh-CN"/>
        </w:rPr>
        <w:t>商业零售</w:t>
      </w:r>
    </w:p>
    <w:p>
      <w:pPr>
        <w:pStyle w:val="2"/>
        <w:ind w:firstLine="560" w:firstLineChars="200"/>
        <w:rPr>
          <w:rFonts w:ascii="仿宋" w:hAnsi="仿宋"/>
          <w:lang w:val="zh-CN"/>
        </w:rPr>
      </w:pPr>
      <w:r>
        <w:rPr>
          <w:rFonts w:hint="eastAsia" w:ascii="仿宋" w:hAnsi="仿宋"/>
          <w:lang w:val="zh-CN"/>
        </w:rPr>
        <w:t>以读书铺服务区改扩建为支撑，引进新业态、新模式、新产业，打造城市门户，提升太平新城生活服务业配套发展，提高城市发展品质；发展文化娱乐。以读书铺服务区为核心，为过境游旅客提供文化娱乐设施，打造昆明向滇西八州旅游的第一门户，积极承接昆明主城区、太平新城商贸市场转移，主要承接汽配、建材、钢材、家具等产业，提升专业市场服务能力；发展休闲商业。大力发展以读书铺为核心的商业综合体，形成以特点美食、文化体验、游乐区、云南特产、展览展示为一体的贸易综合体，多方面展示云南文化特点，打造云南西部旅游的第一站，同时吸引昆明等地居民消费购物，激发区域发展活力，提升城市发展品质；构建轻轨智慧商圈。为轻轨站建设预留充足发展空间，高标准、高起点规划建设轻轨商圈，与读书铺服务区商业综合体、时代贸港形成错位发展，吸引太平新城、昆明城区、安宁城区居民消费购物，激发区域发展活力；完善区域交通规划布局，规划新的城市地标，改善门户形象，提升城市发展品质。</w:t>
      </w:r>
    </w:p>
    <w:p>
      <w:pPr>
        <w:pStyle w:val="2"/>
        <w:ind w:firstLine="562" w:firstLineChars="200"/>
        <w:rPr>
          <w:rFonts w:ascii="仿宋" w:hAnsi="仿宋"/>
          <w:lang w:val="zh-CN"/>
        </w:rPr>
      </w:pPr>
      <w:r>
        <w:rPr>
          <w:rFonts w:hint="eastAsia" w:ascii="仿宋" w:hAnsi="仿宋"/>
          <w:b/>
          <w:bCs w:val="0"/>
          <w:lang w:val="zh-CN"/>
        </w:rPr>
        <w:t>4</w:t>
      </w:r>
      <w:r>
        <w:rPr>
          <w:rFonts w:ascii="仿宋" w:hAnsi="仿宋"/>
          <w:b/>
          <w:bCs w:val="0"/>
          <w:lang w:val="zh-CN"/>
        </w:rPr>
        <w:t>.</w:t>
      </w:r>
      <w:r>
        <w:rPr>
          <w:rFonts w:hint="eastAsia" w:ascii="仿宋" w:hAnsi="仿宋"/>
          <w:b/>
          <w:bCs w:val="0"/>
          <w:lang w:val="zh-CN"/>
        </w:rPr>
        <w:t>商贸流通</w:t>
      </w:r>
    </w:p>
    <w:p>
      <w:pPr>
        <w:pStyle w:val="2"/>
        <w:ind w:firstLine="560" w:firstLineChars="200"/>
        <w:rPr>
          <w:rFonts w:ascii="仿宋" w:hAnsi="仿宋"/>
          <w:lang w:val="zh-CN"/>
        </w:rPr>
      </w:pPr>
      <w:r>
        <w:rPr>
          <w:rFonts w:hint="eastAsia" w:ascii="仿宋" w:hAnsi="仿宋"/>
          <w:lang w:val="zh-CN"/>
        </w:rPr>
        <w:t>重点推进中集、乾龙、云安商贸城建设，以招商为抓手，引入机械、汽车、家居等贸易服务企业，依托公路港、铁路港建设，积极开展对外贸易，形成国际性商贸中心；积极引进高端贸易服务企业。以大宗商品贸易为核心，引进一批机械、汽车、家居企业，建设展览、展示、交易窗口，通过展销向西南分拨集散；加快推进乾龙、云安商贸城等项目落位建设，提升区域商贸服务业整体发展水平，扩大产业发展能级，推进商贸产业向智能化方向，加快高端商贸产业布局：在大桃花片区，推动以大型龙头企业为支撑的安宁商贸5S商品销售特色街建设；鼓励批发企业向零售、生产延伸。鼓励传统批发企业，向生产、零售环节延伸，实现由商品批发向供应链管理服务的转变，支持批发企业由一般的商品经销向总代理、总经销转变，发展现代商业代理制；开展第三方咨询科技服务。为提升贸易企业发展活力，以第三方企业为实施主体，引导第三方企业为贸易企业提供优质的培训、金融、信息、市场拓展、电子商务、消费信息发布等相关咨询服务工作，以支持贸易企业全面发展。</w:t>
      </w:r>
    </w:p>
    <w:p>
      <w:pPr>
        <w:pStyle w:val="2"/>
        <w:ind w:firstLine="562" w:firstLineChars="200"/>
        <w:rPr>
          <w:rFonts w:ascii="仿宋" w:hAnsi="仿宋"/>
          <w:lang w:val="zh-CN"/>
        </w:rPr>
      </w:pPr>
      <w:r>
        <w:rPr>
          <w:rFonts w:hint="eastAsia" w:ascii="仿宋" w:hAnsi="仿宋"/>
          <w:b/>
          <w:bCs w:val="0"/>
          <w:lang w:val="zh-CN"/>
        </w:rPr>
        <w:t>5</w:t>
      </w:r>
      <w:r>
        <w:rPr>
          <w:rFonts w:ascii="仿宋" w:hAnsi="仿宋"/>
          <w:b/>
          <w:bCs w:val="0"/>
          <w:lang w:val="zh-CN"/>
        </w:rPr>
        <w:t>.</w:t>
      </w:r>
      <w:r>
        <w:rPr>
          <w:rFonts w:hint="eastAsia" w:ascii="仿宋" w:hAnsi="仿宋"/>
          <w:b/>
          <w:bCs w:val="0"/>
          <w:lang w:val="zh-CN"/>
        </w:rPr>
        <w:t>专业市场</w:t>
      </w:r>
    </w:p>
    <w:p>
      <w:pPr>
        <w:pStyle w:val="2"/>
        <w:ind w:firstLine="562" w:firstLineChars="200"/>
        <w:rPr>
          <w:rFonts w:ascii="仿宋" w:hAnsi="仿宋"/>
          <w:lang w:val="zh-CN"/>
        </w:rPr>
      </w:pPr>
      <w:r>
        <w:rPr>
          <w:rFonts w:hint="eastAsia" w:ascii="仿宋" w:hAnsi="仿宋"/>
          <w:b/>
          <w:bCs w:val="0"/>
          <w:lang w:val="zh-CN"/>
        </w:rPr>
        <w:t>近期，以车辆、机械设备、家居建材、五金机电为重点领域，积极推进商贸服务业，构建商贸总部经济基地。车辆商贸市场</w:t>
      </w:r>
      <w:r>
        <w:rPr>
          <w:rFonts w:hint="eastAsia" w:ascii="仿宋" w:hAnsi="仿宋"/>
          <w:lang w:val="zh-CN"/>
        </w:rPr>
        <w:t>：近期以商用车贸易为突破口，重点引入商用车商贸企业，建设知名商用车区域分拨中心。远期以乘用车为主攻方向，依托大桃花运货站，发展出口和进口平车汽车运输。</w:t>
      </w:r>
      <w:r>
        <w:rPr>
          <w:rFonts w:hint="eastAsia" w:ascii="仿宋" w:hAnsi="仿宋"/>
          <w:b/>
          <w:bCs w:val="0"/>
          <w:lang w:val="zh-CN"/>
        </w:rPr>
        <w:t>机械设备市场</w:t>
      </w:r>
      <w:r>
        <w:rPr>
          <w:rFonts w:hint="eastAsia" w:ascii="仿宋" w:hAnsi="仿宋"/>
          <w:lang w:val="zh-CN"/>
        </w:rPr>
        <w:t>：近期以工程机械、重卡为支撑。以时代贸港、华楚市场为重点，引导运营企业，重点引入工程机械、重卡省代及大区代理；近期在通用机械实现突破。以服务本地能源化工、制造业发展为核心，加快通用机械和设备的商贸发展，以支撑本地工业发展。</w:t>
      </w:r>
      <w:r>
        <w:rPr>
          <w:rFonts w:hint="eastAsia" w:ascii="仿宋" w:hAnsi="仿宋"/>
          <w:b/>
          <w:bCs w:val="0"/>
          <w:lang w:val="zh-CN"/>
        </w:rPr>
        <w:t>家居建材市场</w:t>
      </w:r>
      <w:r>
        <w:rPr>
          <w:rFonts w:hint="eastAsia" w:ascii="仿宋" w:hAnsi="仿宋"/>
          <w:lang w:val="zh-CN"/>
        </w:rPr>
        <w:t>。优化提升石材、木材市场。一是在骡子山南部片区，对木材、石材的仓储实现集中布局，二是引导大西部石材加工升级发展，发展智能、生态的石材加工，远期引导大西部腾笼换鸟，布局于大桃花附近，就近加工和处理。延链发展家具家居、家用电器、灯饰照明、厨房卫浴、装饰材料为一体的综合性的家居家具市场；</w:t>
      </w:r>
      <w:r>
        <w:rPr>
          <w:rFonts w:hint="eastAsia" w:ascii="仿宋" w:hAnsi="仿宋"/>
          <w:b/>
          <w:bCs w:val="0"/>
          <w:lang w:val="zh-CN"/>
        </w:rPr>
        <w:t>五金机电市场</w:t>
      </w:r>
      <w:r>
        <w:rPr>
          <w:rFonts w:hint="eastAsia" w:ascii="仿宋" w:hAnsi="仿宋"/>
          <w:lang w:val="zh-CN"/>
        </w:rPr>
        <w:t>。以服务区域采矿业、工业制造、基础设施建设为契机，推进工矿五金商品和五金机电产品专业市场建设，并积极承接昆明全部五金机电类专业市场到安宁发展。</w:t>
      </w:r>
    </w:p>
    <w:p>
      <w:pPr>
        <w:pStyle w:val="2"/>
        <w:ind w:firstLine="562" w:firstLineChars="200"/>
        <w:rPr>
          <w:rFonts w:ascii="仿宋" w:hAnsi="仿宋"/>
          <w:lang w:val="zh-CN"/>
        </w:rPr>
      </w:pPr>
      <w:r>
        <w:rPr>
          <w:rFonts w:hint="eastAsia" w:ascii="仿宋" w:hAnsi="仿宋"/>
          <w:b/>
          <w:bCs w:val="0"/>
          <w:lang w:val="zh-CN"/>
        </w:rPr>
        <w:t>6</w:t>
      </w:r>
      <w:r>
        <w:rPr>
          <w:rFonts w:ascii="仿宋" w:hAnsi="仿宋"/>
          <w:b/>
          <w:bCs w:val="0"/>
          <w:lang w:val="zh-CN"/>
        </w:rPr>
        <w:t>.</w:t>
      </w:r>
      <w:r>
        <w:rPr>
          <w:rFonts w:hint="eastAsia" w:ascii="仿宋" w:hAnsi="仿宋"/>
          <w:b/>
          <w:bCs w:val="0"/>
          <w:lang w:val="zh-CN"/>
        </w:rPr>
        <w:t>电子商务</w:t>
      </w:r>
    </w:p>
    <w:p>
      <w:pPr>
        <w:pStyle w:val="2"/>
        <w:ind w:firstLine="560" w:firstLineChars="200"/>
        <w:rPr>
          <w:rFonts w:ascii="仿宋" w:hAnsi="仿宋"/>
          <w:lang w:val="zh-CN"/>
        </w:rPr>
      </w:pPr>
      <w:r>
        <w:rPr>
          <w:rFonts w:hint="eastAsia" w:ascii="仿宋" w:hAnsi="仿宋"/>
          <w:lang w:val="zh-CN"/>
        </w:rPr>
        <w:t>近期，以云南优势农产品为支撑，建立线上电商平台，中远期紧抓进出口需求，以商贸业为支撑，推动区域跨境贸易发展；特色电商。以服务云南特色高原农产品为核心，建设特色电子商务产业园，重点布局总部经济、展览展示、电商平台、教育培训等功能业态，推进云南传统产业电商化发展；跨境电商。近期依托保税物流中心，引入工业品跨境电商共享平台，促进大宗商品和生产资料等工业原料进口企业跨境贸易。远期布局机械设备、车辆、五金机电产业，海外建设分拨仓，加快发展对外贸易，打造成省级跨境电子商务示范集聚地。</w:t>
      </w:r>
    </w:p>
    <w:p>
      <w:pPr>
        <w:pStyle w:val="4"/>
        <w:ind w:firstLine="643"/>
      </w:pPr>
      <w:bookmarkStart w:id="50" w:name="_Toc50737619"/>
      <w:bookmarkStart w:id="51" w:name="_Toc36159500"/>
      <w:bookmarkStart w:id="52" w:name="_Hlk34586042"/>
      <w:r>
        <w:rPr>
          <w:rFonts w:hint="eastAsia"/>
        </w:rPr>
        <w:t>三、金融服务</w:t>
      </w:r>
      <w:bookmarkEnd w:id="50"/>
      <w:bookmarkEnd w:id="51"/>
    </w:p>
    <w:p>
      <w:pPr>
        <w:pStyle w:val="5"/>
        <w:ind w:firstLine="562"/>
        <w:rPr>
          <w:lang w:val="zh-CN"/>
        </w:rPr>
      </w:pPr>
      <w:r>
        <w:rPr>
          <w:rFonts w:hint="eastAsia"/>
          <w:lang w:val="zh-CN"/>
        </w:rPr>
        <w:t>（一）发展目标</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十四五”期间，安宁市将进一步加强金融服务体系和信用担保体系建设，引导民间资本投入，发展中小金融机构，积极引进、组建新型金融机构。大力发展农村金融和中小企业金融服务及类涉农金融机构。进一步优化金融环境，开展诚信建设。加快保险业创新发展，推动保险进农村、进社区，探索商业保险参与社会管理的有效方式。</w:t>
      </w:r>
    </w:p>
    <w:p>
      <w:pPr>
        <w:pStyle w:val="5"/>
        <w:ind w:firstLine="562"/>
        <w:rPr>
          <w:color w:val="auto"/>
          <w:lang w:val="zh-CN"/>
        </w:rPr>
      </w:pPr>
      <w:r>
        <w:rPr>
          <w:rFonts w:hint="eastAsia"/>
          <w:lang w:val="zh-CN"/>
        </w:rPr>
        <w:t>（二）发展路径</w:t>
      </w:r>
    </w:p>
    <w:p>
      <w:pPr>
        <w:pStyle w:val="2"/>
        <w:ind w:firstLine="562" w:firstLineChars="200"/>
        <w:jc w:val="both"/>
        <w:rPr>
          <w:rFonts w:ascii="仿宋" w:hAnsi="仿宋"/>
          <w:color w:val="000000" w:themeColor="text1"/>
          <w:lang w:val="zh-CN"/>
          <w14:textFill>
            <w14:solidFill>
              <w14:schemeClr w14:val="tx1"/>
            </w14:solidFill>
          </w14:textFill>
        </w:rPr>
      </w:pPr>
      <w:r>
        <w:rPr>
          <w:rFonts w:hint="eastAsia" w:ascii="仿宋" w:hAnsi="仿宋"/>
          <w:b/>
          <w:bCs w:val="0"/>
          <w:color w:val="000000" w:themeColor="text1"/>
          <w:lang w:val="zh-CN"/>
          <w14:textFill>
            <w14:solidFill>
              <w14:schemeClr w14:val="tx1"/>
            </w14:solidFill>
          </w14:textFill>
        </w:rPr>
        <w:t>1</w:t>
      </w:r>
      <w:r>
        <w:rPr>
          <w:rFonts w:ascii="仿宋" w:hAnsi="仿宋"/>
          <w:b/>
          <w:bCs w:val="0"/>
          <w:color w:val="000000" w:themeColor="text1"/>
          <w:lang w:val="zh-CN"/>
          <w14:textFill>
            <w14:solidFill>
              <w14:schemeClr w14:val="tx1"/>
            </w14:solidFill>
          </w14:textFill>
        </w:rPr>
        <w:t>.</w:t>
      </w:r>
      <w:r>
        <w:rPr>
          <w:rFonts w:hint="eastAsia" w:ascii="仿宋" w:hAnsi="仿宋"/>
          <w:b/>
          <w:bCs w:val="0"/>
          <w:color w:val="000000" w:themeColor="text1"/>
          <w:lang w:val="zh-CN"/>
          <w14:textFill>
            <w14:solidFill>
              <w14:schemeClr w14:val="tx1"/>
            </w14:solidFill>
          </w14:textFill>
        </w:rPr>
        <w:t>健全现代金融组织体系</w:t>
      </w:r>
      <w:bookmarkStart w:id="53" w:name="_Hlk38377944"/>
    </w:p>
    <w:p>
      <w:pPr>
        <w:pStyle w:val="2"/>
        <w:ind w:firstLine="560" w:firstLineChars="200"/>
        <w:jc w:val="both"/>
        <w:rPr>
          <w:rFonts w:ascii="仿宋" w:hAnsi="仿宋"/>
          <w:color w:val="000000" w:themeColor="text1"/>
          <w:lang w:val="zh-CN"/>
          <w14:textFill>
            <w14:solidFill>
              <w14:schemeClr w14:val="tx1"/>
            </w14:solidFill>
          </w14:textFill>
        </w:rPr>
      </w:pPr>
      <w:r>
        <w:rPr>
          <w:rFonts w:hint="eastAsia" w:ascii="仿宋" w:hAnsi="仿宋"/>
          <w:color w:val="000000" w:themeColor="text1"/>
          <w:lang w:val="zh-CN"/>
          <w14:textFill>
            <w14:solidFill>
              <w14:schemeClr w14:val="tx1"/>
            </w14:solidFill>
          </w14:textFill>
        </w:rPr>
        <w:t>融入区域性国际金融服务中心建设。加快完善银行、保险、信托、证券等各类金融组织，鼓励地方金融机构</w:t>
      </w:r>
      <w:bookmarkEnd w:id="53"/>
      <w:r>
        <w:rPr>
          <w:rFonts w:hint="eastAsia" w:ascii="仿宋" w:hAnsi="仿宋"/>
          <w:color w:val="000000" w:themeColor="text1"/>
          <w:lang w:val="zh-CN"/>
          <w14:textFill>
            <w14:solidFill>
              <w14:schemeClr w14:val="tx1"/>
            </w14:solidFill>
          </w14:textFill>
        </w:rPr>
        <w:t>发展壮大，吸引中外资银行、商业银行、政策性银行职能机构及业务中心、知名证券业、保险业服务机构等金融类企业机构入驻。加强金融与财政、产业政策协调配合，设立政府引导基金，拓宽企业融资渠道，推动市内企业上市，让更多社会资本进入重点产业。深化与银行、证券、信托等金融服务机构开展多种形式合作，推动融资平台实体化发展，构建多元化、可持续的投融资模式。</w:t>
      </w:r>
    </w:p>
    <w:p>
      <w:pPr>
        <w:pStyle w:val="2"/>
        <w:ind w:firstLine="562" w:firstLineChars="200"/>
        <w:jc w:val="both"/>
        <w:rPr>
          <w:rFonts w:ascii="仿宋" w:hAnsi="仿宋"/>
          <w:b/>
          <w:color w:val="000000" w:themeColor="text1"/>
          <w:lang w:val="zh-CN"/>
          <w14:textFill>
            <w14:solidFill>
              <w14:schemeClr w14:val="tx1"/>
            </w14:solidFill>
          </w14:textFill>
        </w:rPr>
      </w:pPr>
      <w:r>
        <w:rPr>
          <w:rFonts w:hint="eastAsia" w:ascii="仿宋" w:hAnsi="仿宋"/>
          <w:b/>
          <w:color w:val="000000" w:themeColor="text1"/>
          <w:lang w:val="zh-CN"/>
          <w14:textFill>
            <w14:solidFill>
              <w14:schemeClr w14:val="tx1"/>
            </w14:solidFill>
          </w14:textFill>
        </w:rPr>
        <w:t>2</w:t>
      </w:r>
      <w:r>
        <w:rPr>
          <w:rFonts w:ascii="仿宋" w:hAnsi="仿宋"/>
          <w:b/>
          <w:color w:val="000000" w:themeColor="text1"/>
          <w:lang w:val="zh-CN"/>
          <w14:textFill>
            <w14:solidFill>
              <w14:schemeClr w14:val="tx1"/>
            </w14:solidFill>
          </w14:textFill>
        </w:rPr>
        <w:t>.</w:t>
      </w:r>
      <w:r>
        <w:rPr>
          <w:rFonts w:hint="eastAsia" w:ascii="仿宋" w:hAnsi="仿宋"/>
          <w:b/>
          <w:color w:val="000000" w:themeColor="text1"/>
          <w:lang w:val="zh-CN"/>
          <w14:textFill>
            <w14:solidFill>
              <w14:schemeClr w14:val="tx1"/>
            </w14:solidFill>
          </w14:textFill>
        </w:rPr>
        <w:t>设置产业扶持发展基金，支持大企业创立产业创投基金</w:t>
      </w:r>
      <w:bookmarkEnd w:id="52"/>
    </w:p>
    <w:p>
      <w:pPr>
        <w:pStyle w:val="2"/>
        <w:ind w:firstLine="560" w:firstLineChars="200"/>
        <w:jc w:val="both"/>
        <w:rPr>
          <w:rFonts w:ascii="仿宋" w:hAnsi="仿宋"/>
          <w:color w:val="000000" w:themeColor="text1"/>
          <w:lang w:val="zh-CN"/>
          <w14:textFill>
            <w14:solidFill>
              <w14:schemeClr w14:val="tx1"/>
            </w14:solidFill>
          </w14:textFill>
        </w:rPr>
      </w:pPr>
      <w:r>
        <w:rPr>
          <w:rFonts w:hint="eastAsia" w:ascii="仿宋" w:hAnsi="仿宋"/>
          <w:color w:val="000000" w:themeColor="text1"/>
          <w:lang w:val="zh-CN"/>
          <w14:textFill>
            <w14:solidFill>
              <w14:schemeClr w14:val="tx1"/>
            </w14:solidFill>
          </w14:textFill>
        </w:rPr>
        <w:t>设置产业扶持专项资金，促进优势产业加快发展。每年设置不小于1亿元的产业发展扶持资金，制定与完善以工业为重点的产业发展政策措施。探索创新安宁产业发展基金投资运作路径，建立容错机制，让基金在支持安宁产业发展方面发挥更大作用。进一步发挥国有工业投融资平台的作用，盘活存量国有资产，进一步提高平台投融资能力，为引进重大工业项目、重点产业配套项目提供支持。支持大企业设立产业创投基金，为产业链上下游中小企业提供资金支持。逐年增加工业发展资金，按照“集中</w:t>
      </w:r>
      <w:r>
        <w:rPr>
          <w:rFonts w:hint="eastAsia" w:ascii="仿宋" w:hAnsi="仿宋"/>
          <w:color w:val="000000" w:themeColor="text1"/>
          <w:lang w:val="en-US" w:eastAsia="zh-CN"/>
          <w14:textFill>
            <w14:solidFill>
              <w14:schemeClr w14:val="tx1"/>
            </w14:solidFill>
          </w14:textFill>
        </w:rPr>
        <w:t>力量</w:t>
      </w:r>
      <w:r>
        <w:rPr>
          <w:rFonts w:hint="eastAsia" w:ascii="仿宋" w:hAnsi="仿宋"/>
          <w:color w:val="000000" w:themeColor="text1"/>
          <w:lang w:val="zh-CN"/>
          <w14:textFill>
            <w14:solidFill>
              <w14:schemeClr w14:val="tx1"/>
            </w14:solidFill>
          </w14:textFill>
        </w:rPr>
        <w:t>办大事”原则，工业发展资金使用安排进一步向重点产业、重点项目、重点企业倾斜。</w:t>
      </w:r>
    </w:p>
    <w:p>
      <w:pPr>
        <w:pStyle w:val="2"/>
        <w:ind w:firstLine="562" w:firstLineChars="200"/>
        <w:jc w:val="both"/>
        <w:rPr>
          <w:rFonts w:ascii="仿宋" w:hAnsi="仿宋"/>
          <w:b/>
          <w:bCs w:val="0"/>
          <w:color w:val="000000" w:themeColor="text1"/>
          <w:lang w:val="zh-CN"/>
          <w14:textFill>
            <w14:solidFill>
              <w14:schemeClr w14:val="tx1"/>
            </w14:solidFill>
          </w14:textFill>
        </w:rPr>
      </w:pPr>
      <w:r>
        <w:rPr>
          <w:rFonts w:hint="eastAsia" w:ascii="仿宋" w:hAnsi="仿宋"/>
          <w:b/>
          <w:bCs w:val="0"/>
          <w:color w:val="000000" w:themeColor="text1"/>
          <w:lang w:val="zh-CN"/>
          <w14:textFill>
            <w14:solidFill>
              <w14:schemeClr w14:val="tx1"/>
            </w14:solidFill>
          </w14:textFill>
        </w:rPr>
        <w:t>3</w:t>
      </w:r>
      <w:r>
        <w:rPr>
          <w:rFonts w:ascii="仿宋" w:hAnsi="仿宋"/>
          <w:b/>
          <w:bCs w:val="0"/>
          <w:color w:val="000000" w:themeColor="text1"/>
          <w:lang w:val="zh-CN"/>
          <w14:textFill>
            <w14:solidFill>
              <w14:schemeClr w14:val="tx1"/>
            </w14:solidFill>
          </w14:textFill>
        </w:rPr>
        <w:t>.</w:t>
      </w:r>
      <w:r>
        <w:rPr>
          <w:rFonts w:hint="eastAsia" w:ascii="仿宋" w:hAnsi="仿宋"/>
          <w:b/>
          <w:bCs w:val="0"/>
          <w:color w:val="000000" w:themeColor="text1"/>
          <w:lang w:val="zh-CN"/>
          <w14:textFill>
            <w14:solidFill>
              <w14:schemeClr w14:val="tx1"/>
            </w14:solidFill>
          </w14:textFill>
        </w:rPr>
        <w:t>引导金融服务实体经济</w:t>
      </w:r>
    </w:p>
    <w:p>
      <w:pPr>
        <w:pStyle w:val="2"/>
        <w:ind w:firstLine="560" w:firstLineChars="200"/>
        <w:jc w:val="both"/>
        <w:rPr>
          <w:rFonts w:ascii="仿宋" w:hAnsi="仿宋"/>
          <w:color w:val="000000" w:themeColor="text1"/>
          <w:lang w:val="zh-CN"/>
          <w14:textFill>
            <w14:solidFill>
              <w14:schemeClr w14:val="tx1"/>
            </w14:solidFill>
          </w14:textFill>
        </w:rPr>
      </w:pPr>
      <w:r>
        <w:rPr>
          <w:rFonts w:hint="eastAsia" w:ascii="仿宋" w:hAnsi="仿宋"/>
          <w:color w:val="000000" w:themeColor="text1"/>
          <w:lang w:val="zh-CN"/>
          <w14:textFill>
            <w14:solidFill>
              <w14:schemeClr w14:val="tx1"/>
            </w14:solidFill>
          </w14:textFill>
        </w:rPr>
        <w:t>利用现有专项资金渠道，加大对石化产业技术改造、高端产品发展、绿色安全生产、智能制造试点、危险化学品生产企业搬迁、公共服务平台建设以及科技研发工作的支持力度。可根据实际情况利用大气污染防治资金支持石化企业自备电厂实施超低排放改造；按照深化税制改革的要求，加快化学矿产资源税从价计征改革，清理规范相关收费基金。探索通过保险补偿机制支持化工新材料首批次应用；发展绿色信贷业务。引导金融机构实行有扶有控的信贷政策，大力发展能效信贷、合同能源管理未来收益权质押贷款、排污权抵押贷款、碳排放权抵押贷款等绿色信贷业务。</w:t>
      </w:r>
    </w:p>
    <w:p>
      <w:pPr>
        <w:pStyle w:val="2"/>
        <w:ind w:firstLine="562" w:firstLineChars="200"/>
        <w:jc w:val="both"/>
        <w:rPr>
          <w:rFonts w:ascii="仿宋" w:hAnsi="仿宋"/>
          <w:color w:val="000000" w:themeColor="text1"/>
          <w:lang w:val="zh-CN"/>
          <w14:textFill>
            <w14:solidFill>
              <w14:schemeClr w14:val="tx1"/>
            </w14:solidFill>
          </w14:textFill>
        </w:rPr>
      </w:pPr>
      <w:r>
        <w:rPr>
          <w:rFonts w:hint="eastAsia" w:ascii="仿宋" w:hAnsi="仿宋"/>
          <w:b/>
          <w:bCs w:val="0"/>
          <w:color w:val="000000" w:themeColor="text1"/>
          <w:lang w:val="zh-CN"/>
          <w14:textFill>
            <w14:solidFill>
              <w14:schemeClr w14:val="tx1"/>
            </w14:solidFill>
          </w14:textFill>
        </w:rPr>
        <w:t>4</w:t>
      </w:r>
      <w:r>
        <w:rPr>
          <w:rFonts w:ascii="仿宋" w:hAnsi="仿宋"/>
          <w:b/>
          <w:bCs w:val="0"/>
          <w:color w:val="000000" w:themeColor="text1"/>
          <w:lang w:val="zh-CN"/>
          <w14:textFill>
            <w14:solidFill>
              <w14:schemeClr w14:val="tx1"/>
            </w14:solidFill>
          </w14:textFill>
        </w:rPr>
        <w:t>.</w:t>
      </w:r>
      <w:r>
        <w:rPr>
          <w:rFonts w:hint="eastAsia" w:ascii="仿宋" w:hAnsi="仿宋"/>
          <w:b/>
          <w:bCs w:val="0"/>
          <w:color w:val="000000" w:themeColor="text1"/>
          <w:lang w:val="zh-CN"/>
          <w14:textFill>
            <w14:solidFill>
              <w14:schemeClr w14:val="tx1"/>
            </w14:solidFill>
          </w14:textFill>
        </w:rPr>
        <w:t>探索企业走出去创新金融产品</w:t>
      </w:r>
    </w:p>
    <w:p>
      <w:pPr>
        <w:pStyle w:val="2"/>
        <w:ind w:firstLine="560" w:firstLineChars="200"/>
        <w:jc w:val="both"/>
        <w:rPr>
          <w:rFonts w:ascii="仿宋" w:hAnsi="仿宋"/>
          <w:color w:val="000000" w:themeColor="text1"/>
          <w:lang w:val="zh-CN"/>
          <w14:textFill>
            <w14:solidFill>
              <w14:schemeClr w14:val="tx1"/>
            </w14:solidFill>
          </w14:textFill>
        </w:rPr>
      </w:pPr>
      <w:r>
        <w:rPr>
          <w:rFonts w:hint="eastAsia" w:ascii="仿宋" w:hAnsi="仿宋"/>
          <w:color w:val="000000" w:themeColor="text1"/>
          <w:lang w:val="zh-CN"/>
          <w14:textFill>
            <w14:solidFill>
              <w14:schemeClr w14:val="tx1"/>
            </w14:solidFill>
          </w14:textFill>
        </w:rPr>
        <w:t>政府鼓励银行业金融机构为企业“走出去”创新金融产品，探索境外资产、境外应收账款、出口退税单等融资抵押方式，取消外汇项下内保外贷的数量控制。财政局要创新信贷管理办法，加强分类管理，帮助符合条件的重点行业、重点企业实现金融“走出去”。</w:t>
      </w:r>
    </w:p>
    <w:p>
      <w:pPr>
        <w:pStyle w:val="2"/>
        <w:ind w:firstLine="562" w:firstLineChars="200"/>
        <w:jc w:val="both"/>
        <w:rPr>
          <w:rFonts w:ascii="仿宋" w:hAnsi="仿宋"/>
          <w:color w:val="000000" w:themeColor="text1"/>
          <w:lang w:val="zh-CN"/>
          <w14:textFill>
            <w14:solidFill>
              <w14:schemeClr w14:val="tx1"/>
            </w14:solidFill>
          </w14:textFill>
        </w:rPr>
      </w:pPr>
      <w:r>
        <w:rPr>
          <w:rFonts w:ascii="仿宋" w:hAnsi="仿宋"/>
          <w:b/>
          <w:bCs w:val="0"/>
          <w:color w:val="000000" w:themeColor="text1"/>
          <w:lang w:val="zh-CN"/>
          <w14:textFill>
            <w14:solidFill>
              <w14:schemeClr w14:val="tx1"/>
            </w14:solidFill>
          </w14:textFill>
        </w:rPr>
        <w:t>5.</w:t>
      </w:r>
      <w:r>
        <w:rPr>
          <w:rFonts w:hint="eastAsia" w:ascii="仿宋" w:hAnsi="仿宋"/>
          <w:b/>
          <w:bCs w:val="0"/>
          <w:color w:val="000000" w:themeColor="text1"/>
          <w:lang w:val="zh-CN"/>
          <w14:textFill>
            <w14:solidFill>
              <w14:schemeClr w14:val="tx1"/>
            </w14:solidFill>
          </w14:textFill>
        </w:rPr>
        <w:t>完善风险投资体系</w:t>
      </w:r>
    </w:p>
    <w:p>
      <w:pPr>
        <w:pStyle w:val="2"/>
        <w:ind w:firstLine="560" w:firstLineChars="200"/>
        <w:jc w:val="both"/>
        <w:rPr>
          <w:rFonts w:ascii="仿宋" w:hAnsi="仿宋"/>
          <w:color w:val="000000" w:themeColor="text1"/>
          <w:lang w:val="zh-CN"/>
          <w14:textFill>
            <w14:solidFill>
              <w14:schemeClr w14:val="tx1"/>
            </w14:solidFill>
          </w14:textFill>
        </w:rPr>
      </w:pPr>
      <w:r>
        <w:rPr>
          <w:rFonts w:hint="eastAsia" w:ascii="仿宋" w:hAnsi="仿宋"/>
          <w:color w:val="000000" w:themeColor="text1"/>
          <w:lang w:val="zh-CN"/>
          <w14:textFill>
            <w14:solidFill>
              <w14:schemeClr w14:val="tx1"/>
            </w14:solidFill>
          </w14:textFill>
        </w:rPr>
        <w:t>逐步形成以政府投入为引导、企业投入为主体、银行贷款为支撑、社会集资和引进外资为补充的多元参与的投资体系。适度放宽风险投资进入高科技产业的限制，保障和拓宽风险投资的退出渠道。建立科学合理的风险投资评估体系，促进风险投资规范发展。完善风险共担和利益共享机制，包括制订产学研合作风险共担办法。完善有利于产学研各方发展的利益共享机制，建立健全规范化的知识产权保护法规政策体系，消除合作障碍，充分保证各方的合法利益。</w:t>
      </w:r>
    </w:p>
    <w:p>
      <w:pPr>
        <w:pStyle w:val="2"/>
        <w:ind w:firstLine="562" w:firstLineChars="200"/>
        <w:jc w:val="both"/>
        <w:rPr>
          <w:rFonts w:ascii="仿宋" w:hAnsi="仿宋"/>
          <w:color w:val="000000" w:themeColor="text1"/>
          <w:lang w:val="zh-CN"/>
          <w14:textFill>
            <w14:solidFill>
              <w14:schemeClr w14:val="tx1"/>
            </w14:solidFill>
          </w14:textFill>
        </w:rPr>
      </w:pPr>
      <w:r>
        <w:rPr>
          <w:rFonts w:ascii="仿宋" w:hAnsi="仿宋"/>
          <w:b/>
          <w:bCs w:val="0"/>
          <w:color w:val="000000" w:themeColor="text1"/>
          <w:lang w:val="zh-CN"/>
          <w14:textFill>
            <w14:solidFill>
              <w14:schemeClr w14:val="tx1"/>
            </w14:solidFill>
          </w14:textFill>
        </w:rPr>
        <w:t>6.</w:t>
      </w:r>
      <w:r>
        <w:rPr>
          <w:rFonts w:hint="eastAsia" w:ascii="仿宋" w:hAnsi="仿宋"/>
          <w:b/>
          <w:bCs w:val="0"/>
          <w:color w:val="000000" w:themeColor="text1"/>
          <w:lang w:val="zh-CN"/>
          <w14:textFill>
            <w14:solidFill>
              <w14:schemeClr w14:val="tx1"/>
            </w14:solidFill>
          </w14:textFill>
        </w:rPr>
        <w:t>为中小企业提供资金担保</w:t>
      </w:r>
    </w:p>
    <w:p>
      <w:pPr>
        <w:pStyle w:val="2"/>
        <w:ind w:firstLine="560" w:firstLineChars="200"/>
        <w:jc w:val="both"/>
        <w:rPr>
          <w:rFonts w:ascii="仿宋" w:hAnsi="仿宋"/>
          <w:color w:val="000000" w:themeColor="text1"/>
          <w:lang w:val="zh-CN"/>
          <w14:textFill>
            <w14:solidFill>
              <w14:schemeClr w14:val="tx1"/>
            </w14:solidFill>
          </w14:textFill>
        </w:rPr>
      </w:pPr>
      <w:r>
        <w:rPr>
          <w:rFonts w:hint="eastAsia" w:ascii="仿宋" w:hAnsi="仿宋"/>
          <w:color w:val="000000" w:themeColor="text1"/>
          <w:lang w:val="zh-CN"/>
          <w14:textFill>
            <w14:solidFill>
              <w14:schemeClr w14:val="tx1"/>
            </w14:solidFill>
          </w14:textFill>
        </w:rPr>
        <w:t>政府部门为企业搭建“再担保”平台，对安宁市中小企业发展慢、融资难等问题，有针对性的推出融资性担保服务及非融资性金融服务，着力于解决中小企业投融资问题。</w:t>
      </w:r>
    </w:p>
    <w:p>
      <w:pPr>
        <w:pStyle w:val="4"/>
        <w:ind w:firstLine="643"/>
      </w:pPr>
      <w:bookmarkStart w:id="54" w:name="_Toc50737620"/>
      <w:bookmarkStart w:id="55" w:name="_Hlk34854788"/>
      <w:r>
        <w:rPr>
          <w:rFonts w:hint="eastAsia"/>
        </w:rPr>
        <w:t>四、数字经济</w:t>
      </w:r>
      <w:bookmarkEnd w:id="54"/>
    </w:p>
    <w:bookmarkEnd w:id="55"/>
    <w:p>
      <w:pPr>
        <w:pStyle w:val="5"/>
        <w:ind w:firstLine="562"/>
        <w:rPr>
          <w:lang w:val="zh-CN"/>
        </w:rPr>
      </w:pPr>
      <w:r>
        <w:rPr>
          <w:rFonts w:hint="eastAsia"/>
          <w:lang w:val="zh-CN"/>
        </w:rPr>
        <w:t>（一）发展目标</w:t>
      </w:r>
    </w:p>
    <w:p>
      <w:pPr>
        <w:autoSpaceDE w:val="0"/>
        <w:ind w:firstLine="560" w:firstLineChars="200"/>
        <w:rPr>
          <w:rFonts w:ascii="仿宋" w:hAnsi="仿宋" w:eastAsia="仿宋"/>
          <w:bCs/>
          <w:lang w:val="zh-CN"/>
        </w:rPr>
      </w:pPr>
      <w:r>
        <w:rPr>
          <w:rFonts w:hint="eastAsia" w:ascii="仿宋" w:hAnsi="仿宋" w:eastAsia="仿宋"/>
          <w:bCs/>
          <w:lang w:val="zh-CN"/>
        </w:rPr>
        <w:t>安宁市要抓住“数字云南”发展机遇，融入区域性国际通信枢纽建设，推进资源数字化、数字产业化、产业数字化，促进数字经济快速发展。</w:t>
      </w:r>
    </w:p>
    <w:p>
      <w:pPr>
        <w:pStyle w:val="5"/>
        <w:ind w:firstLine="562"/>
        <w:rPr>
          <w:lang w:val="zh-CN"/>
        </w:rPr>
      </w:pPr>
      <w:r>
        <w:rPr>
          <w:rFonts w:hint="eastAsia"/>
          <w:lang w:val="zh-CN"/>
        </w:rPr>
        <w:t>（二）发展路径</w:t>
      </w:r>
    </w:p>
    <w:p>
      <w:pPr>
        <w:ind w:firstLine="562" w:firstLineChars="200"/>
        <w:rPr>
          <w:rFonts w:ascii="仿宋" w:hAnsi="仿宋" w:eastAsia="仿宋"/>
          <w:bCs/>
          <w:color w:val="auto"/>
          <w:lang w:val="zh-CN"/>
        </w:rPr>
      </w:pPr>
      <w:r>
        <w:rPr>
          <w:rFonts w:hint="eastAsia" w:ascii="仿宋" w:hAnsi="仿宋" w:eastAsia="仿宋"/>
          <w:b/>
          <w:color w:val="auto"/>
          <w:lang w:val="zh-CN"/>
        </w:rPr>
        <w:t>1</w:t>
      </w:r>
      <w:r>
        <w:rPr>
          <w:rFonts w:ascii="仿宋" w:hAnsi="仿宋" w:eastAsia="仿宋"/>
          <w:b/>
          <w:color w:val="auto"/>
          <w:lang w:val="zh-CN"/>
        </w:rPr>
        <w:t>.</w:t>
      </w:r>
      <w:r>
        <w:rPr>
          <w:rFonts w:hint="eastAsia" w:ascii="仿宋" w:hAnsi="仿宋" w:eastAsia="仿宋"/>
          <w:b/>
          <w:color w:val="auto"/>
          <w:lang w:val="zh-CN"/>
        </w:rPr>
        <w:t>发展壮大云、网、端“新基建”</w:t>
      </w:r>
    </w:p>
    <w:p>
      <w:pPr>
        <w:ind w:firstLine="560" w:firstLineChars="200"/>
        <w:rPr>
          <w:rFonts w:ascii="仿宋" w:hAnsi="仿宋" w:eastAsia="仿宋"/>
          <w:bCs/>
          <w:color w:val="auto"/>
          <w:lang w:val="zh-CN"/>
        </w:rPr>
      </w:pPr>
      <w:r>
        <w:rPr>
          <w:rFonts w:hint="eastAsia" w:ascii="仿宋" w:hAnsi="仿宋" w:eastAsia="仿宋"/>
          <w:bCs/>
          <w:color w:val="auto"/>
          <w:lang w:val="zh-CN"/>
        </w:rPr>
        <w:t>以政府主导，企业建设为原则，通过内培外引的方式，引导企业成为新一代信息技术建设的主体。在政府主导下，尊重市场规律，采用“大家建、大家用”的模式，积极运用资本市场的力量，推动社会资源配置效率最优化。以5G建设为契机，不断提高网络覆盖率和网络速率质量，优化网间互联互通能力，提升用户网络体验，高质量建设信息通信枢纽设施。以数据中心为载体，协同推进边缘数据中心部署，超前布局超级计算中心，建成满足人工智能发展需求。统筹部署物联网、工业互联网终端和服务平台，推动终端设备联网上云，提升经济社会运行监测、态势感知能力。强化制度保障与示范推广。要加强新型基础设施统筹规划和整体推进，建立空间综合利用的协调协商机制，鼓励各类建设主体积极开放公共资源，开展新型基础设施的共建共享。要加大新型基础设施投资，引导大型基建专项资金向新型基础设施倾斜。要加强新型基础设施示范推广和评价考核力度，推动试点示范、以评促建，总结先进模式，推广建设经验。</w:t>
      </w:r>
    </w:p>
    <w:p>
      <w:pPr>
        <w:ind w:firstLine="562" w:firstLineChars="200"/>
        <w:jc w:val="left"/>
        <w:rPr>
          <w:rFonts w:ascii="仿宋" w:hAnsi="仿宋" w:eastAsia="仿宋"/>
          <w:b/>
          <w:color w:val="auto"/>
          <w:lang w:val="zh-CN"/>
        </w:rPr>
      </w:pPr>
      <w:r>
        <w:rPr>
          <w:rFonts w:hint="eastAsia" w:ascii="仿宋" w:hAnsi="仿宋" w:eastAsia="仿宋"/>
          <w:b/>
          <w:color w:val="auto"/>
          <w:lang w:val="zh-CN"/>
        </w:rPr>
        <w:t>2</w:t>
      </w:r>
      <w:r>
        <w:rPr>
          <w:rFonts w:ascii="仿宋" w:hAnsi="仿宋" w:eastAsia="仿宋"/>
          <w:b/>
          <w:color w:val="auto"/>
          <w:lang w:val="zh-CN"/>
        </w:rPr>
        <w:t>.</w:t>
      </w:r>
      <w:r>
        <w:rPr>
          <w:rFonts w:hint="eastAsia" w:ascii="仿宋" w:hAnsi="仿宋" w:eastAsia="仿宋"/>
          <w:b/>
          <w:color w:val="auto"/>
          <w:lang w:val="zh-CN"/>
        </w:rPr>
        <w:t>强化智慧城市建设</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提升安宁城市品质，加强智慧安宁顶层设计，打造“1+3+N”总体架构。1个基础：云计算中心（数据中心），3大支撑：城市运行中心，城市信息服务网，网格与信息安全；N朵应用：管理云类（如地理信息、智慧政务、智慧交通、应急指挥等），民生云类（如智慧社区、智慧教育、智慧医疗等），两化云类（如智慧安监、智慧环保、智慧园区等）；积极推进5G建设，将5G技术应用到智慧城市建设中。积极运用人工智能、物联网、云计算、大数据、空间地理信息集成等新一代信息技术，促进城市规划、建设、管理和服务的智慧化，实现城市顺畅运行和高效治理。打造“互联网+政务服务”体系，推进政务服务标准化、精准化、便捷化、平台化；推进智慧家园、智慧社保、智慧医疗、智慧电网、智慧社区、智慧教育等方面的应用发展，促进智慧生活应用全民共享。</w:t>
      </w:r>
    </w:p>
    <w:p>
      <w:pPr>
        <w:pStyle w:val="2"/>
        <w:ind w:firstLine="562" w:firstLineChars="200"/>
        <w:rPr>
          <w:lang w:val="zh-CN"/>
        </w:rPr>
      </w:pPr>
      <w:r>
        <w:rPr>
          <w:rFonts w:hint="eastAsia"/>
          <w:b/>
          <w:bCs w:val="0"/>
          <w:lang w:val="zh-CN"/>
        </w:rPr>
        <w:t>3</w:t>
      </w:r>
      <w:r>
        <w:rPr>
          <w:b/>
          <w:bCs w:val="0"/>
          <w:lang w:val="zh-CN"/>
        </w:rPr>
        <w:t>.</w:t>
      </w:r>
      <w:r>
        <w:rPr>
          <w:rFonts w:hint="eastAsia"/>
          <w:b/>
          <w:bCs w:val="0"/>
          <w:lang w:val="zh-CN"/>
        </w:rPr>
        <w:t>以职教片区为重点，搭建智慧教育孵化基地</w:t>
      </w:r>
    </w:p>
    <w:p>
      <w:pPr>
        <w:pStyle w:val="2"/>
        <w:ind w:firstLine="560" w:firstLineChars="200"/>
        <w:rPr>
          <w:lang w:val="zh-CN"/>
        </w:rPr>
      </w:pPr>
      <w:r>
        <w:rPr>
          <w:rFonts w:hint="eastAsia"/>
          <w:lang w:val="zh-CN"/>
        </w:rPr>
        <w:t>与国内知名的企业合作，开展在线教育培训；联动中国电信，开展“5G+场景教学”板块，孵化更多的VR实景教学技术；推动高校与企业开展合作，共建智慧校园体验馆，以智慧教室、智慧课堂、智慧体育、智慧测评、LED沉浸式体验等新模式，为基础教育的智慧校园建设构建一个“样板间”。</w:t>
      </w:r>
    </w:p>
    <w:p>
      <w:pPr>
        <w:pStyle w:val="2"/>
        <w:ind w:firstLine="562" w:firstLineChars="200"/>
        <w:rPr>
          <w:rFonts w:ascii="仿宋" w:hAnsi="仿宋"/>
          <w:lang w:val="zh-CN"/>
        </w:rPr>
      </w:pPr>
      <w:r>
        <w:rPr>
          <w:rFonts w:hint="eastAsia" w:ascii="仿宋" w:hAnsi="仿宋"/>
          <w:b/>
          <w:bCs w:val="0"/>
          <w:lang w:val="zh-CN"/>
        </w:rPr>
        <w:t>4</w:t>
      </w:r>
      <w:r>
        <w:rPr>
          <w:rFonts w:ascii="仿宋" w:hAnsi="仿宋"/>
          <w:b/>
          <w:bCs w:val="0"/>
          <w:lang w:val="zh-CN"/>
        </w:rPr>
        <w:t>.</w:t>
      </w:r>
      <w:r>
        <w:rPr>
          <w:rFonts w:hint="eastAsia" w:ascii="仿宋" w:hAnsi="仿宋"/>
          <w:b/>
          <w:bCs w:val="0"/>
          <w:lang w:val="zh-CN"/>
        </w:rPr>
        <w:t>以大数据赋能产业转型升级</w:t>
      </w:r>
    </w:p>
    <w:p>
      <w:pPr>
        <w:pStyle w:val="2"/>
        <w:ind w:firstLine="560" w:firstLineChars="200"/>
        <w:rPr>
          <w:rFonts w:ascii="仿宋" w:hAnsi="仿宋"/>
          <w:lang w:val="zh-CN"/>
        </w:rPr>
      </w:pPr>
      <w:r>
        <w:rPr>
          <w:rFonts w:hint="eastAsia" w:ascii="仿宋" w:hAnsi="仿宋"/>
          <w:lang w:val="zh-CN"/>
        </w:rPr>
        <w:t>推动智能工业发展，搭建智慧物流平台系统，以大数据促进智能电商发展，并利用大数据发展关联产业，如人工智能、地理信息技术发展、电商平台经济等。以大数据赋能智能工业发展：推动石化产业、装备制造、绿色装配式建筑、新能源汽车等制造业企业加快建设智能工厂、智能车间，增强企业经营管理、生产制造、售后服务全业务链的数据采集、挖掘分析和应用能力，发展个性化定制、网络化协同、在线监测运维、智能制造等。以大数据赋能智能服务业发展：以大数据赋能智慧物流发展。充分发挥安宁市区位优势，大力推进智能物流项目及企业的引进。创建智慧物流信息化公共平台，支持智能物流园建立智能化物流储运服务平台，推进与相关信息平台间的数据交换、构建开放式物流大数据系统，实现物流信息的可跟踪追溯、物流车辆分析、地区物流活跃指数、物流司机画像等应用。以大数据赋能新兴业态发展：以大数据赋能平台经济发展。提升电子商务公共服务体系，应用大数据技术推进电子商务模式创新，推进一批电子商务平台型企业。</w:t>
      </w:r>
    </w:p>
    <w:p>
      <w:pPr>
        <w:ind w:firstLine="562" w:firstLineChars="200"/>
        <w:rPr>
          <w:rFonts w:ascii="仿宋" w:hAnsi="仿宋" w:eastAsia="仿宋"/>
          <w:bCs/>
          <w:color w:val="auto"/>
          <w:lang w:val="zh-CN"/>
        </w:rPr>
      </w:pPr>
      <w:r>
        <w:rPr>
          <w:rFonts w:hint="eastAsia" w:ascii="仿宋" w:hAnsi="仿宋" w:eastAsia="仿宋"/>
          <w:b/>
          <w:color w:val="auto"/>
          <w:lang w:val="zh-CN"/>
        </w:rPr>
        <w:t>5</w:t>
      </w:r>
      <w:r>
        <w:rPr>
          <w:rFonts w:ascii="仿宋" w:hAnsi="仿宋" w:eastAsia="仿宋"/>
          <w:b/>
          <w:color w:val="auto"/>
          <w:lang w:val="zh-CN"/>
        </w:rPr>
        <w:t>.</w:t>
      </w:r>
      <w:r>
        <w:rPr>
          <w:rFonts w:hint="eastAsia" w:ascii="仿宋" w:hAnsi="仿宋" w:eastAsia="仿宋"/>
          <w:b/>
          <w:color w:val="auto"/>
          <w:lang w:val="zh-CN"/>
        </w:rPr>
        <w:t>推进军民融合产业</w:t>
      </w:r>
    </w:p>
    <w:p>
      <w:pPr>
        <w:ind w:firstLine="560" w:firstLineChars="200"/>
        <w:rPr>
          <w:rFonts w:ascii="仿宋" w:hAnsi="仿宋" w:eastAsia="仿宋"/>
          <w:bCs/>
          <w:color w:val="auto"/>
          <w:lang w:val="zh-CN"/>
        </w:rPr>
      </w:pPr>
      <w:r>
        <w:rPr>
          <w:rFonts w:hint="eastAsia" w:ascii="仿宋" w:hAnsi="仿宋" w:eastAsia="仿宋"/>
          <w:bCs/>
          <w:color w:val="auto"/>
          <w:lang w:val="zh-CN"/>
        </w:rPr>
        <w:t>突出军民融合，加强特色应用，实施基础设施、核心技术产业化、高端产品制造、特色应用示范和标准化战略五大工程，按照打造示范和标杆的标准。将军民融合产业园建设成为服务南亚、东南亚的国际合作“一带一路”卫星应用数据中心，引领云南经济发展转型升级的国家级军民融合创新示范区。</w:t>
      </w:r>
    </w:p>
    <w:p>
      <w:pPr>
        <w:spacing w:line="596" w:lineRule="exact"/>
        <w:ind w:firstLine="562" w:firstLineChars="200"/>
        <w:rPr>
          <w:rFonts w:ascii="仿宋" w:hAnsi="仿宋" w:eastAsia="仿宋"/>
          <w:bCs/>
          <w:color w:val="auto"/>
          <w:lang w:val="zh-CN"/>
        </w:rPr>
      </w:pPr>
      <w:r>
        <w:rPr>
          <w:rFonts w:hint="eastAsia" w:ascii="仿宋" w:hAnsi="仿宋" w:eastAsia="仿宋"/>
          <w:b/>
          <w:color w:val="auto"/>
          <w:lang w:val="zh-CN"/>
        </w:rPr>
        <w:t>6</w:t>
      </w:r>
      <w:r>
        <w:rPr>
          <w:rFonts w:ascii="仿宋" w:hAnsi="仿宋" w:eastAsia="仿宋"/>
          <w:b/>
          <w:color w:val="auto"/>
          <w:lang w:val="zh-CN"/>
        </w:rPr>
        <w:t>.</w:t>
      </w:r>
      <w:r>
        <w:rPr>
          <w:rFonts w:hint="eastAsia" w:ascii="仿宋" w:hAnsi="仿宋" w:eastAsia="仿宋"/>
          <w:b/>
          <w:color w:val="auto"/>
          <w:lang w:val="zh-CN"/>
        </w:rPr>
        <w:t>开辟农村信息消费的蓝海</w:t>
      </w:r>
    </w:p>
    <w:p>
      <w:pPr>
        <w:ind w:firstLine="560" w:firstLineChars="200"/>
        <w:rPr>
          <w:rFonts w:ascii="仿宋" w:hAnsi="仿宋" w:eastAsia="仿宋"/>
          <w:bCs/>
          <w:color w:val="auto"/>
          <w:lang w:val="zh-CN"/>
        </w:rPr>
      </w:pPr>
      <w:r>
        <w:rPr>
          <w:rFonts w:hint="eastAsia" w:ascii="仿宋" w:hAnsi="仿宋" w:eastAsia="仿宋"/>
          <w:bCs/>
          <w:color w:val="auto"/>
          <w:lang w:val="zh-CN"/>
        </w:rPr>
        <w:t>积极推进农村宽带建设，创新农村支付体系，加强农村综合信息服务平台建设，大力发展农村信息产品消费、应用服务购买消费、信息技术平台农民再消费，助推“三农”发展。</w:t>
      </w:r>
    </w:p>
    <w:p>
      <w:pPr>
        <w:pStyle w:val="4"/>
        <w:ind w:firstLine="643"/>
      </w:pPr>
      <w:bookmarkStart w:id="56" w:name="_Toc36159502"/>
      <w:bookmarkStart w:id="57" w:name="_Toc50737621"/>
      <w:bookmarkStart w:id="58" w:name="_Hlk34854958"/>
      <w:r>
        <w:rPr>
          <w:rFonts w:hint="eastAsia"/>
        </w:rPr>
        <w:t>五、科技服务</w:t>
      </w:r>
      <w:bookmarkEnd w:id="56"/>
      <w:bookmarkEnd w:id="57"/>
    </w:p>
    <w:bookmarkEnd w:id="58"/>
    <w:p>
      <w:pPr>
        <w:pStyle w:val="5"/>
        <w:ind w:firstLine="562"/>
        <w:rPr>
          <w:lang w:val="zh-CN"/>
        </w:rPr>
      </w:pPr>
      <w:bookmarkStart w:id="59" w:name="_Hlk38380371"/>
      <w:bookmarkStart w:id="60" w:name="_Hlk38354204"/>
      <w:r>
        <w:rPr>
          <w:rFonts w:hint="eastAsia"/>
          <w:lang w:val="zh-CN"/>
        </w:rPr>
        <w:t>（一）发展目标</w:t>
      </w:r>
    </w:p>
    <w:bookmarkEnd w:id="59"/>
    <w:p>
      <w:pPr>
        <w:ind w:firstLine="560" w:firstLineChars="200"/>
        <w:rPr>
          <w:rFonts w:ascii="仿宋" w:hAnsi="仿宋" w:eastAsia="仿宋"/>
          <w:bCs/>
          <w:color w:val="auto"/>
          <w:lang w:val="zh-CN"/>
        </w:rPr>
      </w:pPr>
      <w:r>
        <w:rPr>
          <w:rFonts w:hint="eastAsia" w:ascii="仿宋" w:hAnsi="仿宋" w:eastAsia="仿宋"/>
          <w:bCs/>
          <w:color w:val="auto"/>
          <w:lang w:val="zh-CN"/>
        </w:rPr>
        <w:t>到2025年，创新能力进一步增强，研发投入占GDP比重提高到</w:t>
      </w:r>
      <w:r>
        <w:rPr>
          <w:rFonts w:ascii="仿宋" w:hAnsi="仿宋" w:eastAsia="仿宋"/>
          <w:bCs/>
          <w:color w:val="auto"/>
          <w:lang w:val="zh-CN"/>
        </w:rPr>
        <w:t>2</w:t>
      </w:r>
      <w:r>
        <w:rPr>
          <w:rFonts w:hint="eastAsia" w:ascii="仿宋" w:hAnsi="仿宋" w:eastAsia="仿宋"/>
          <w:bCs/>
          <w:color w:val="auto"/>
          <w:lang w:val="zh-CN"/>
        </w:rPr>
        <w:t>%以上，现代服务业研发投入占GDP的比重提高到1%左右，科技创新能力进一步提升。</w:t>
      </w:r>
    </w:p>
    <w:p>
      <w:pPr>
        <w:pStyle w:val="5"/>
        <w:ind w:firstLine="562"/>
        <w:rPr>
          <w:lang w:val="zh-CN"/>
        </w:rPr>
      </w:pPr>
      <w:r>
        <w:rPr>
          <w:rFonts w:hint="eastAsia"/>
          <w:lang w:val="zh-CN"/>
        </w:rPr>
        <w:t>（二）发展路径</w:t>
      </w:r>
    </w:p>
    <w:bookmarkEnd w:id="60"/>
    <w:p>
      <w:pPr>
        <w:ind w:firstLine="562" w:firstLineChars="200"/>
        <w:rPr>
          <w:rFonts w:ascii="仿宋" w:hAnsi="仿宋" w:eastAsia="仿宋"/>
          <w:b/>
          <w:color w:val="auto"/>
          <w:lang w:val="zh-CN"/>
        </w:rPr>
      </w:pPr>
      <w:r>
        <w:rPr>
          <w:rFonts w:hint="eastAsia" w:ascii="仿宋" w:hAnsi="仿宋" w:eastAsia="仿宋"/>
          <w:b/>
          <w:color w:val="auto"/>
          <w:lang w:val="zh-CN"/>
        </w:rPr>
        <w:t>1</w:t>
      </w:r>
      <w:r>
        <w:rPr>
          <w:rFonts w:ascii="仿宋" w:hAnsi="仿宋" w:eastAsia="仿宋"/>
          <w:b/>
          <w:color w:val="auto"/>
          <w:lang w:val="zh-CN"/>
        </w:rPr>
        <w:t>.</w:t>
      </w:r>
      <w:r>
        <w:rPr>
          <w:rFonts w:hint="eastAsia" w:ascii="仿宋" w:hAnsi="仿宋" w:eastAsia="仿宋"/>
          <w:b/>
          <w:color w:val="auto"/>
          <w:lang w:val="zh-CN"/>
        </w:rPr>
        <w:t>推动数字科技与传统产业共建共赢</w:t>
      </w:r>
    </w:p>
    <w:p>
      <w:pPr>
        <w:ind w:firstLine="560" w:firstLineChars="200"/>
        <w:rPr>
          <w:rFonts w:ascii="仿宋" w:hAnsi="仿宋" w:eastAsia="仿宋"/>
          <w:bCs/>
          <w:color w:val="auto"/>
          <w:lang w:val="zh-CN"/>
        </w:rPr>
      </w:pPr>
      <w:r>
        <w:rPr>
          <w:rFonts w:hint="eastAsia" w:ascii="仿宋" w:hAnsi="仿宋" w:eastAsia="仿宋"/>
          <w:bCs/>
          <w:color w:val="auto"/>
          <w:lang w:val="zh-CN"/>
        </w:rPr>
        <w:t>以大企业为依托，推动工业互联网在中小企业的共建共</w:t>
      </w:r>
      <w:r>
        <w:rPr>
          <w:rFonts w:hint="eastAsia" w:ascii="仿宋" w:hAnsi="仿宋" w:eastAsia="仿宋"/>
          <w:bCs/>
          <w:color w:val="auto"/>
          <w:lang w:val="en-US" w:eastAsia="zh-CN"/>
        </w:rPr>
        <w:t>赢</w:t>
      </w:r>
      <w:r>
        <w:rPr>
          <w:rFonts w:hint="eastAsia" w:ascii="仿宋" w:hAnsi="仿宋" w:eastAsia="仿宋"/>
          <w:bCs/>
          <w:color w:val="auto"/>
          <w:lang w:val="zh-CN"/>
        </w:rPr>
        <w:t>。深入实施“互联网+协同制造”，提升石化产业、盐磷化工、钢铁传统产业的科技化水平。为进一步引导更多传统产业转型升级，启动互联网跨界融合创新示范工程，重点围绕经济社会发展重大领域（石化、盐磷化工、钢铁、新材料、医疗健康、新能源汽车、智慧城市、环保服务、科技文化、普惠金融、现代农业等），实施一批互联网跨界融合创新示范工程项目；以平台赋能为重点，推动行业数字化转型。以中石油、云天化等制造业龙头企业、互联网平台企业等为主导，根据安宁市石化、钢铁、盐磷化工、新材料、新能源汽车等重点行业的发展特点，引导其通过完善运营机制、共享数据资源，选择不同的作用点和方法推动行业数字化转型。重点加快自主可控的数字化赋能平台建设，推进工业互联网平台在重点行业的推广应用。推动工业互联网关键资源与工具的共享，加大投资力度，服务好安宁市中小企业，依托工业互联网平台资源，降低中小企业数字化门槛。</w:t>
      </w:r>
    </w:p>
    <w:p>
      <w:pPr>
        <w:pStyle w:val="2"/>
        <w:ind w:firstLine="562" w:firstLineChars="200"/>
        <w:rPr>
          <w:rFonts w:ascii="仿宋" w:hAnsi="仿宋"/>
          <w:lang w:val="zh-CN"/>
        </w:rPr>
      </w:pPr>
      <w:r>
        <w:rPr>
          <w:rFonts w:hint="eastAsia" w:ascii="仿宋" w:hAnsi="仿宋"/>
          <w:b/>
          <w:bCs w:val="0"/>
          <w:lang w:val="zh-CN"/>
        </w:rPr>
        <w:t>2</w:t>
      </w:r>
      <w:r>
        <w:rPr>
          <w:rFonts w:ascii="仿宋" w:hAnsi="仿宋"/>
          <w:b/>
          <w:bCs w:val="0"/>
          <w:lang w:val="zh-CN"/>
        </w:rPr>
        <w:t>.</w:t>
      </w:r>
      <w:r>
        <w:rPr>
          <w:rFonts w:hint="eastAsia" w:ascii="仿宋" w:hAnsi="仿宋"/>
          <w:b/>
          <w:bCs w:val="0"/>
          <w:lang w:val="zh-CN"/>
        </w:rPr>
        <w:t>加快组织实施一批科技重大项目</w:t>
      </w:r>
    </w:p>
    <w:p>
      <w:pPr>
        <w:pStyle w:val="2"/>
        <w:ind w:firstLine="560" w:firstLineChars="200"/>
        <w:rPr>
          <w:rFonts w:ascii="仿宋" w:hAnsi="仿宋"/>
          <w:lang w:val="zh-CN"/>
        </w:rPr>
      </w:pPr>
      <w:r>
        <w:rPr>
          <w:rFonts w:hint="eastAsia" w:ascii="仿宋" w:hAnsi="仿宋"/>
          <w:lang w:val="zh-CN"/>
        </w:rPr>
        <w:t>扩大企业在产业创新重大项目组织实施上的话语权、决策权，以产业与企业创新需求为导向，让科技企业成为项目实施、投入、成果应用的主体，让项目成果诞生之日即为转化之时，抢占科技创新制高点，在新兴产业和产业高端化方向，培育出一批又一批国内领先的新技术和龙头产品，成为发展新动能和新动力。</w:t>
      </w:r>
    </w:p>
    <w:p>
      <w:pPr>
        <w:ind w:firstLine="562" w:firstLineChars="200"/>
        <w:rPr>
          <w:rFonts w:ascii="仿宋" w:hAnsi="仿宋" w:eastAsia="仿宋"/>
          <w:bCs/>
          <w:color w:val="auto"/>
          <w:lang w:val="zh-CN"/>
        </w:rPr>
      </w:pPr>
      <w:r>
        <w:rPr>
          <w:rFonts w:hint="eastAsia" w:ascii="仿宋" w:hAnsi="仿宋" w:eastAsia="仿宋"/>
          <w:b/>
          <w:color w:val="auto"/>
          <w:lang w:val="zh-CN"/>
        </w:rPr>
        <w:t>3</w:t>
      </w:r>
      <w:r>
        <w:rPr>
          <w:rFonts w:ascii="仿宋" w:hAnsi="仿宋" w:eastAsia="仿宋"/>
          <w:b/>
          <w:color w:val="auto"/>
          <w:lang w:val="zh-CN"/>
        </w:rPr>
        <w:t>.</w:t>
      </w:r>
      <w:r>
        <w:rPr>
          <w:rFonts w:hint="eastAsia" w:ascii="仿宋" w:hAnsi="仿宋" w:eastAsia="仿宋"/>
          <w:b/>
          <w:color w:val="auto"/>
          <w:lang w:val="zh-CN"/>
        </w:rPr>
        <w:t>组建新型科技服务机构</w:t>
      </w:r>
    </w:p>
    <w:p>
      <w:pPr>
        <w:ind w:firstLine="560" w:firstLineChars="200"/>
        <w:rPr>
          <w:rFonts w:ascii="仿宋" w:hAnsi="仿宋" w:eastAsia="仿宋"/>
          <w:bCs/>
          <w:color w:val="auto"/>
          <w:lang w:val="zh-CN"/>
        </w:rPr>
      </w:pPr>
      <w:r>
        <w:rPr>
          <w:rFonts w:hint="eastAsia" w:ascii="仿宋" w:hAnsi="仿宋" w:eastAsia="仿宋"/>
          <w:bCs/>
          <w:color w:val="auto"/>
          <w:lang w:val="zh-CN"/>
        </w:rPr>
        <w:t>深化产学研用合作，支持高校及科研机构开放科研资源，面向市场提供专业化的科技服务，鼓励企业建立工业技术研究院等新型研发机构，充分发挥企业创新主体作用。</w:t>
      </w:r>
    </w:p>
    <w:p>
      <w:pPr>
        <w:ind w:firstLine="562" w:firstLineChars="200"/>
        <w:rPr>
          <w:rFonts w:ascii="仿宋" w:hAnsi="仿宋" w:eastAsia="仿宋"/>
          <w:bCs/>
          <w:color w:val="auto"/>
          <w:lang w:val="zh-CN"/>
        </w:rPr>
      </w:pPr>
      <w:r>
        <w:rPr>
          <w:rFonts w:hint="eastAsia" w:ascii="仿宋" w:hAnsi="仿宋" w:eastAsia="仿宋"/>
          <w:b/>
          <w:color w:val="auto"/>
          <w:lang w:val="zh-CN"/>
        </w:rPr>
        <w:t>4</w:t>
      </w:r>
      <w:r>
        <w:rPr>
          <w:rFonts w:ascii="仿宋" w:hAnsi="仿宋" w:eastAsia="仿宋"/>
          <w:b/>
          <w:color w:val="auto"/>
          <w:lang w:val="zh-CN"/>
        </w:rPr>
        <w:t>.</w:t>
      </w:r>
      <w:r>
        <w:rPr>
          <w:rFonts w:hint="eastAsia" w:ascii="仿宋" w:hAnsi="仿宋" w:eastAsia="仿宋"/>
          <w:b/>
          <w:color w:val="auto"/>
          <w:lang w:val="zh-CN"/>
        </w:rPr>
        <w:t>加强专业服务平台建设</w:t>
      </w:r>
    </w:p>
    <w:p>
      <w:pPr>
        <w:ind w:firstLine="560" w:firstLineChars="200"/>
        <w:rPr>
          <w:rFonts w:ascii="仿宋" w:hAnsi="仿宋" w:eastAsia="仿宋"/>
          <w:bCs/>
          <w:color w:val="auto"/>
          <w:lang w:val="zh-CN"/>
        </w:rPr>
      </w:pPr>
      <w:r>
        <w:rPr>
          <w:rFonts w:hint="eastAsia" w:ascii="仿宋" w:hAnsi="仿宋" w:eastAsia="仿宋"/>
          <w:bCs/>
          <w:color w:val="auto"/>
          <w:lang w:val="zh-CN"/>
        </w:rPr>
        <w:t>加强国家级、省级、市级企业技术中心、工程（技术）研究中心、工程（重点）实验室建设，由政府牵头，依托本地院校、高新技术企业，加快与昆明市高等院校、科研机构合作，新建一批重点实验室、工程技术研究中心、企业技术中心等科技创新平台，提升本地创新水平和服务能力。依托大桃花货运站进出口商品，围绕安宁重点产业，建立一批检验检测平台，支撑特色农业、汽配、建材等领域的技术标准研制与应用服务。</w:t>
      </w:r>
    </w:p>
    <w:p>
      <w:pPr>
        <w:ind w:firstLine="562" w:firstLineChars="200"/>
        <w:rPr>
          <w:rFonts w:ascii="仿宋" w:hAnsi="仿宋" w:eastAsia="仿宋"/>
          <w:bCs/>
          <w:color w:val="auto"/>
          <w:lang w:val="zh-CN"/>
        </w:rPr>
      </w:pPr>
      <w:r>
        <w:rPr>
          <w:rFonts w:hint="eastAsia" w:ascii="仿宋" w:hAnsi="仿宋" w:eastAsia="仿宋"/>
          <w:b/>
          <w:color w:val="auto"/>
          <w:lang w:val="zh-CN"/>
        </w:rPr>
        <w:t>5</w:t>
      </w:r>
      <w:r>
        <w:rPr>
          <w:rFonts w:ascii="仿宋" w:hAnsi="仿宋" w:eastAsia="仿宋"/>
          <w:b/>
          <w:color w:val="auto"/>
          <w:lang w:val="zh-CN"/>
        </w:rPr>
        <w:t>.</w:t>
      </w:r>
      <w:r>
        <w:rPr>
          <w:rFonts w:hint="eastAsia" w:ascii="仿宋" w:hAnsi="仿宋" w:eastAsia="仿宋"/>
          <w:b/>
          <w:color w:val="auto"/>
          <w:lang w:val="zh-CN"/>
        </w:rPr>
        <w:t>促进科技成果转化</w:t>
      </w:r>
    </w:p>
    <w:p>
      <w:pPr>
        <w:ind w:firstLine="560" w:firstLineChars="200"/>
        <w:rPr>
          <w:rFonts w:ascii="仿宋" w:hAnsi="仿宋" w:eastAsia="仿宋"/>
          <w:bCs/>
          <w:color w:val="auto"/>
          <w:lang w:val="zh-CN"/>
        </w:rPr>
      </w:pPr>
      <w:r>
        <w:rPr>
          <w:rFonts w:hint="eastAsia" w:ascii="仿宋" w:hAnsi="仿宋" w:eastAsia="仿宋"/>
          <w:bCs/>
          <w:color w:val="auto"/>
          <w:lang w:val="zh-CN"/>
        </w:rPr>
        <w:t>建立科技成果转化中心。大力支持国内外高校科研院所在安宁市设立技术成果转移转化中心，鼓励外地技术转移服务机构在龙口设立法人单位或分支机构，为企业自主创新和高校院所科技成果转化提供全方位服务。以服务产业发展为目标，以大数据、云计算、移动互联网技术为支撑，构建统一开放、线上线下同步的科技资源共享服务平台，实现科技资源整合、信息开放共享互动、科技金融服务无缝对接，促进科技成果转移转化，提高企业创新能力与核心竞争力，推动更多的“安宁制造”向“安宁创造”跨越。健全科技成果转化体系。组织实施科技成果转移转化行动，建立健全科技成果使用、处置程序与规则，深化科技成果权益管理改革。健全技术转移体系，完善区域性、行业性技术市场，发展线上线下结合的科技成果交易，打造链接国内外技术、资本、人才等创新资源的技术创新网络。强化知识产权创造、保护和运用，促进科研成果转移转化运用。</w:t>
      </w:r>
    </w:p>
    <w:p>
      <w:pPr>
        <w:pStyle w:val="2"/>
        <w:ind w:firstLine="562" w:firstLineChars="200"/>
        <w:rPr>
          <w:rFonts w:ascii="仿宋" w:hAnsi="仿宋"/>
          <w:lang w:val="zh-CN"/>
        </w:rPr>
      </w:pPr>
      <w:r>
        <w:rPr>
          <w:rFonts w:hint="eastAsia" w:ascii="仿宋" w:hAnsi="仿宋"/>
          <w:b/>
          <w:bCs w:val="0"/>
          <w:lang w:val="zh-CN"/>
        </w:rPr>
        <w:t>6</w:t>
      </w:r>
      <w:r>
        <w:rPr>
          <w:rFonts w:ascii="仿宋" w:hAnsi="仿宋"/>
          <w:b/>
          <w:bCs w:val="0"/>
          <w:lang w:val="zh-CN"/>
        </w:rPr>
        <w:t>.</w:t>
      </w:r>
      <w:r>
        <w:rPr>
          <w:rFonts w:hint="eastAsia" w:ascii="仿宋" w:hAnsi="仿宋"/>
          <w:b/>
          <w:bCs w:val="0"/>
          <w:lang w:val="zh-CN"/>
        </w:rPr>
        <w:t>推进科技型人才的培育</w:t>
      </w:r>
    </w:p>
    <w:p>
      <w:pPr>
        <w:pStyle w:val="2"/>
        <w:ind w:firstLine="560" w:firstLineChars="200"/>
        <w:rPr>
          <w:rFonts w:ascii="仿宋" w:hAnsi="仿宋"/>
          <w:lang w:val="zh-CN"/>
        </w:rPr>
      </w:pPr>
      <w:r>
        <w:rPr>
          <w:rFonts w:hint="eastAsia" w:ascii="仿宋" w:hAnsi="仿宋"/>
          <w:lang w:val="zh-CN"/>
        </w:rPr>
        <w:t>从周边产业发展需求出发，大力发展职业学校教育，支持安宁职教基地建设，使职业学校教育结构规模更加合理，办学水平逐步提高，为安宁产业转型升级提供科技型人才支撑。加快设立安宁市杰出青年科学基金，实施杰出人才培养计划，加快高水平创新人才培养力度。加快推进</w:t>
      </w:r>
      <w:r>
        <w:rPr>
          <w:rFonts w:hint="eastAsia" w:ascii="仿宋" w:hAnsi="仿宋"/>
          <w:lang w:val="en-US" w:eastAsia="zh-CN"/>
        </w:rPr>
        <w:t>人才</w:t>
      </w:r>
      <w:r>
        <w:rPr>
          <w:rFonts w:hint="eastAsia" w:ascii="仿宋" w:hAnsi="仿宋"/>
          <w:lang w:val="zh-CN"/>
        </w:rPr>
        <w:t>计划、千企万人计划、创新人才推进计划等实施，在全球范围广聚领军人才、拔尖人才和创新创业团队，为产业创新和新兴产业发展提供强有力的人才支撑和智力保障。</w:t>
      </w:r>
    </w:p>
    <w:p>
      <w:pPr>
        <w:pStyle w:val="4"/>
        <w:ind w:firstLine="643"/>
      </w:pPr>
      <w:bookmarkStart w:id="61" w:name="_Toc50737622"/>
      <w:bookmarkStart w:id="62" w:name="_Toc36159503"/>
      <w:bookmarkStart w:id="63" w:name="_Hlk38038886"/>
      <w:r>
        <w:rPr>
          <w:rFonts w:hint="eastAsia"/>
        </w:rPr>
        <w:t>六、电子商务</w:t>
      </w:r>
      <w:bookmarkEnd w:id="61"/>
      <w:bookmarkEnd w:id="62"/>
    </w:p>
    <w:p>
      <w:pPr>
        <w:pStyle w:val="5"/>
        <w:ind w:firstLine="562"/>
        <w:rPr>
          <w:lang w:val="zh-CN"/>
        </w:rPr>
      </w:pPr>
      <w:bookmarkStart w:id="64" w:name="_Hlk38380411"/>
      <w:r>
        <w:rPr>
          <w:rFonts w:hint="eastAsia"/>
          <w:lang w:val="zh-CN"/>
        </w:rPr>
        <w:t>（一）发展目标</w:t>
      </w:r>
    </w:p>
    <w:bookmarkEnd w:id="64"/>
    <w:p>
      <w:pPr>
        <w:ind w:firstLine="560" w:firstLineChars="200"/>
        <w:rPr>
          <w:rFonts w:ascii="仿宋" w:hAnsi="仿宋" w:eastAsia="仿宋"/>
          <w:bCs/>
          <w:color w:val="auto"/>
          <w:lang w:val="zh-CN"/>
        </w:rPr>
      </w:pPr>
      <w:r>
        <w:rPr>
          <w:rFonts w:hint="eastAsia" w:ascii="仿宋" w:hAnsi="仿宋" w:eastAsia="仿宋"/>
          <w:bCs/>
          <w:color w:val="auto"/>
          <w:lang w:val="zh-CN"/>
        </w:rPr>
        <w:t>到2025年，建立健全电子商务政策服务体系，进一步完善在线支付、物流配送、信用服务等电子商务发展支撑体系，初步形成良好的电子商务应用环境。培育1到2家国内知名的企业网</w:t>
      </w:r>
      <w:r>
        <w:rPr>
          <w:rFonts w:hint="eastAsia" w:ascii="仿宋" w:hAnsi="仿宋" w:eastAsia="仿宋"/>
          <w:bCs/>
          <w:color w:val="auto"/>
          <w:lang w:val="en-US" w:eastAsia="zh-CN"/>
        </w:rPr>
        <w:t>站</w:t>
      </w:r>
      <w:r>
        <w:rPr>
          <w:rFonts w:hint="eastAsia" w:ascii="仿宋" w:hAnsi="仿宋" w:eastAsia="仿宋"/>
          <w:bCs/>
          <w:color w:val="auto"/>
          <w:lang w:val="zh-CN"/>
        </w:rPr>
        <w:t>，在高原特色农产品等方面，成立具有一定的行业权威性网站。培育1</w:t>
      </w:r>
      <w:r>
        <w:rPr>
          <w:rFonts w:ascii="仿宋" w:hAnsi="仿宋" w:eastAsia="仿宋"/>
          <w:bCs/>
          <w:color w:val="auto"/>
          <w:lang w:val="zh-CN"/>
        </w:rPr>
        <w:t>0</w:t>
      </w:r>
      <w:r>
        <w:rPr>
          <w:rFonts w:hint="eastAsia" w:ascii="仿宋" w:hAnsi="仿宋" w:eastAsia="仿宋"/>
          <w:bCs/>
          <w:color w:val="auto"/>
          <w:lang w:val="zh-CN"/>
        </w:rPr>
        <w:t>家以上的信息化企业，基本实行办公自动化和财务信息控制系统。在安宁市域范围内的大型商超开展网上营销业务，实行信息交流发布、价格指导、网上支付、即时配送等一体化的网上电子商务。在远程教育、金融证券等方面不断拓展电子商务，形成一批公共电子商务平台。将安宁打造为全国县级电子商务服务示范县。</w:t>
      </w:r>
    </w:p>
    <w:p>
      <w:pPr>
        <w:pStyle w:val="5"/>
        <w:ind w:firstLine="562"/>
        <w:rPr>
          <w:lang w:val="zh-CN"/>
        </w:rPr>
      </w:pPr>
      <w:r>
        <w:rPr>
          <w:rFonts w:hint="eastAsia"/>
          <w:lang w:val="zh-CN"/>
        </w:rPr>
        <w:t>（二）发展路径</w:t>
      </w:r>
    </w:p>
    <w:p>
      <w:pPr>
        <w:spacing w:line="596" w:lineRule="exact"/>
        <w:ind w:firstLine="562" w:firstLineChars="200"/>
        <w:rPr>
          <w:rFonts w:ascii="仿宋" w:hAnsi="仿宋" w:eastAsia="仿宋"/>
          <w:bCs/>
          <w:color w:val="auto"/>
          <w:lang w:val="zh-CN"/>
        </w:rPr>
      </w:pPr>
      <w:r>
        <w:rPr>
          <w:rFonts w:hint="eastAsia" w:ascii="仿宋" w:hAnsi="仿宋" w:eastAsia="仿宋"/>
          <w:b/>
          <w:color w:val="auto"/>
          <w:lang w:val="zh-CN"/>
        </w:rPr>
        <w:t>1</w:t>
      </w:r>
      <w:r>
        <w:rPr>
          <w:rFonts w:ascii="仿宋" w:hAnsi="仿宋" w:eastAsia="仿宋"/>
          <w:b/>
          <w:color w:val="auto"/>
          <w:lang w:val="zh-CN"/>
        </w:rPr>
        <w:t>.</w:t>
      </w:r>
      <w:r>
        <w:rPr>
          <w:rFonts w:hint="eastAsia" w:ascii="仿宋" w:hAnsi="仿宋" w:eastAsia="仿宋"/>
          <w:b/>
          <w:color w:val="auto"/>
          <w:lang w:val="zh-CN"/>
        </w:rPr>
        <w:t>将安宁打造为全国县级电子商务服务示范县</w:t>
      </w:r>
    </w:p>
    <w:p>
      <w:pPr>
        <w:spacing w:line="596" w:lineRule="exact"/>
        <w:ind w:firstLine="560" w:firstLineChars="200"/>
        <w:rPr>
          <w:rFonts w:ascii="仿宋" w:hAnsi="仿宋" w:eastAsia="仿宋"/>
          <w:bCs/>
          <w:color w:val="auto"/>
          <w:lang w:val="zh-CN"/>
        </w:rPr>
      </w:pPr>
      <w:r>
        <w:rPr>
          <w:rFonts w:hint="eastAsia" w:ascii="仿宋" w:hAnsi="仿宋" w:eastAsia="仿宋"/>
          <w:bCs/>
          <w:color w:val="auto"/>
          <w:lang w:val="zh-CN"/>
        </w:rPr>
        <w:t>培育壮大本土电子商务企业，引进大型电商平台企业，支持发展行业垂直电子商务平台和大宗商品交易平台，建设集交易、结算、信息、物流和融资服务于一体的大宗商品电商交易平台。打造县级电子商务服务中心，构建安宁市电子商务公共服务中心、市级公共物流分拨仓储服务中心，同时构建物流配送体系、电子商务服务体系、电子商务人才孵化体系和农产品供应链体系四大体系。吸引安宁市规模较大的农产品电商公司入驻，并出台政策，满足物流需求、代运营需求、美工需求等多方企业需求，并搭建三级的电商服务体系。</w:t>
      </w:r>
    </w:p>
    <w:bookmarkEnd w:id="63"/>
    <w:p>
      <w:pPr>
        <w:spacing w:line="596" w:lineRule="exact"/>
        <w:ind w:firstLine="562" w:firstLineChars="200"/>
        <w:rPr>
          <w:rFonts w:ascii="仿宋" w:hAnsi="仿宋" w:eastAsia="仿宋"/>
          <w:bCs/>
          <w:color w:val="auto"/>
          <w:lang w:val="zh-CN"/>
        </w:rPr>
      </w:pPr>
      <w:r>
        <w:rPr>
          <w:rFonts w:hint="eastAsia" w:ascii="仿宋" w:hAnsi="仿宋" w:eastAsia="仿宋"/>
          <w:b/>
          <w:color w:val="auto"/>
          <w:lang w:val="zh-CN"/>
        </w:rPr>
        <w:t>2</w:t>
      </w:r>
      <w:r>
        <w:rPr>
          <w:rFonts w:ascii="仿宋" w:hAnsi="仿宋" w:eastAsia="仿宋"/>
          <w:b/>
          <w:color w:val="auto"/>
          <w:lang w:val="zh-CN"/>
        </w:rPr>
        <w:t>.</w:t>
      </w:r>
      <w:r>
        <w:rPr>
          <w:rFonts w:hint="eastAsia" w:ascii="仿宋" w:hAnsi="仿宋" w:eastAsia="仿宋"/>
          <w:b/>
          <w:color w:val="auto"/>
          <w:lang w:val="zh-CN"/>
        </w:rPr>
        <w:t>拓展电子商务服务领域</w:t>
      </w:r>
    </w:p>
    <w:p>
      <w:pPr>
        <w:spacing w:line="596" w:lineRule="exact"/>
        <w:ind w:firstLine="560" w:firstLineChars="200"/>
        <w:rPr>
          <w:rFonts w:ascii="仿宋" w:hAnsi="仿宋" w:eastAsia="仿宋"/>
          <w:bCs/>
          <w:color w:val="auto"/>
          <w:lang w:val="zh-CN"/>
        </w:rPr>
      </w:pPr>
      <w:r>
        <w:rPr>
          <w:rFonts w:hint="eastAsia" w:ascii="仿宋" w:hAnsi="仿宋" w:eastAsia="仿宋"/>
          <w:bCs/>
          <w:color w:val="auto"/>
          <w:lang w:val="zh-CN"/>
        </w:rPr>
        <w:t>鼓励发展餐饮、住宿、文娱、旅游等生活服务类专业电子商务平台，建立社区电子商务连锁超市，鼓励中小微企业运用第三方电子商务平台开展在线采购、销售等生产经营活动。</w:t>
      </w:r>
    </w:p>
    <w:p>
      <w:pPr>
        <w:spacing w:line="596" w:lineRule="exact"/>
        <w:ind w:firstLine="562" w:firstLineChars="200"/>
        <w:rPr>
          <w:rFonts w:ascii="仿宋" w:hAnsi="仿宋" w:eastAsia="仿宋"/>
          <w:bCs/>
          <w:color w:val="auto"/>
          <w:lang w:val="zh-CN"/>
        </w:rPr>
      </w:pPr>
      <w:r>
        <w:rPr>
          <w:rFonts w:hint="eastAsia" w:ascii="仿宋" w:hAnsi="仿宋" w:eastAsia="仿宋"/>
          <w:b/>
          <w:color w:val="auto"/>
          <w:lang w:val="zh-CN"/>
        </w:rPr>
        <w:t>3</w:t>
      </w:r>
      <w:r>
        <w:rPr>
          <w:rFonts w:ascii="仿宋" w:hAnsi="仿宋" w:eastAsia="仿宋"/>
          <w:b/>
          <w:color w:val="auto"/>
          <w:lang w:val="zh-CN"/>
        </w:rPr>
        <w:t>.</w:t>
      </w:r>
      <w:r>
        <w:rPr>
          <w:rFonts w:hint="eastAsia" w:ascii="仿宋" w:hAnsi="仿宋" w:eastAsia="仿宋"/>
          <w:b/>
          <w:color w:val="auto"/>
          <w:lang w:val="zh-CN"/>
        </w:rPr>
        <w:t>鼓励线下线上融合发展</w:t>
      </w:r>
    </w:p>
    <w:p>
      <w:pPr>
        <w:spacing w:line="596" w:lineRule="exact"/>
        <w:ind w:firstLine="560" w:firstLineChars="200"/>
        <w:rPr>
          <w:rFonts w:ascii="仿宋" w:hAnsi="仿宋" w:eastAsia="仿宋"/>
          <w:bCs/>
          <w:color w:val="auto"/>
          <w:lang w:val="zh-CN"/>
        </w:rPr>
      </w:pPr>
      <w:r>
        <w:rPr>
          <w:rFonts w:hint="eastAsia" w:ascii="仿宋" w:hAnsi="仿宋" w:eastAsia="仿宋"/>
          <w:bCs/>
          <w:color w:val="auto"/>
          <w:lang w:val="zh-CN"/>
        </w:rPr>
        <w:t>支持大型实体零售、餐饮、家政、洗衣、家电维修、票务、生鲜配送企业利用电子商务平台开展网订店取、网络订票、预约上门服务、社区配送等业务。</w:t>
      </w:r>
    </w:p>
    <w:p>
      <w:pPr>
        <w:spacing w:line="596" w:lineRule="exact"/>
        <w:ind w:firstLine="562" w:firstLineChars="200"/>
        <w:rPr>
          <w:rFonts w:ascii="仿宋" w:hAnsi="仿宋" w:eastAsia="仿宋"/>
          <w:bCs/>
          <w:color w:val="auto"/>
          <w:lang w:val="zh-CN"/>
        </w:rPr>
      </w:pPr>
      <w:r>
        <w:rPr>
          <w:rFonts w:hint="eastAsia" w:ascii="仿宋" w:hAnsi="仿宋" w:eastAsia="仿宋"/>
          <w:b/>
          <w:color w:val="auto"/>
          <w:lang w:val="zh-CN"/>
        </w:rPr>
        <w:t>4</w:t>
      </w:r>
      <w:r>
        <w:rPr>
          <w:rFonts w:ascii="仿宋" w:hAnsi="仿宋" w:eastAsia="仿宋"/>
          <w:b/>
          <w:color w:val="auto"/>
          <w:lang w:val="zh-CN"/>
        </w:rPr>
        <w:t>.</w:t>
      </w:r>
      <w:r>
        <w:rPr>
          <w:rFonts w:hint="eastAsia" w:ascii="仿宋" w:hAnsi="仿宋" w:eastAsia="仿宋"/>
          <w:b/>
          <w:color w:val="auto"/>
          <w:lang w:val="zh-CN"/>
        </w:rPr>
        <w:t>大力发展跨境电商</w:t>
      </w:r>
    </w:p>
    <w:p>
      <w:pPr>
        <w:spacing w:line="596" w:lineRule="exact"/>
        <w:ind w:firstLine="560" w:firstLineChars="200"/>
        <w:rPr>
          <w:rFonts w:ascii="仿宋" w:hAnsi="仿宋" w:eastAsia="仿宋"/>
          <w:bCs/>
          <w:color w:val="auto"/>
          <w:lang w:val="zh-CN"/>
        </w:rPr>
      </w:pPr>
      <w:r>
        <w:rPr>
          <w:rFonts w:hint="eastAsia" w:ascii="仿宋" w:hAnsi="仿宋" w:eastAsia="仿宋"/>
          <w:bCs/>
          <w:color w:val="auto"/>
          <w:lang w:val="zh-CN"/>
        </w:rPr>
        <w:t>推进万亩商圈建设，加快建设跨境电子商务产业园。依托保税物流中心，引入工业品跨境电商共享平台，促进大宗商品和生产资料等工业原料进口企业跨境贸易。培育一批有竞争力的跨境电子商务企业，支持跨境电商零售出口企业与境外企业合作，通过“海外仓”、“体验库”等模式融入境外零售体系。搭建高原特色优质农产品电商平台，推动安宁市南部片区优质的农产品出口到南亚、东南亚国家，充分利用云南自贸区的政策优势，扩大安宁红梨、玫瑰等特色农产品的出口。</w:t>
      </w:r>
    </w:p>
    <w:p>
      <w:pPr>
        <w:pStyle w:val="2"/>
        <w:ind w:firstLine="562" w:firstLineChars="200"/>
        <w:rPr>
          <w:rFonts w:ascii="仿宋" w:hAnsi="仿宋"/>
          <w:lang w:val="zh-CN"/>
        </w:rPr>
      </w:pPr>
      <w:r>
        <w:rPr>
          <w:rFonts w:hint="eastAsia" w:ascii="仿宋" w:hAnsi="仿宋"/>
          <w:b/>
          <w:bCs w:val="0"/>
          <w:lang w:val="zh-CN"/>
        </w:rPr>
        <w:t>5</w:t>
      </w:r>
      <w:r>
        <w:rPr>
          <w:rFonts w:ascii="仿宋" w:hAnsi="仿宋"/>
          <w:b/>
          <w:bCs w:val="0"/>
          <w:lang w:val="zh-CN"/>
        </w:rPr>
        <w:t>.</w:t>
      </w:r>
      <w:r>
        <w:rPr>
          <w:rFonts w:hint="eastAsia" w:ascii="仿宋" w:hAnsi="仿宋"/>
          <w:b/>
          <w:bCs w:val="0"/>
          <w:lang w:val="zh-CN"/>
        </w:rPr>
        <w:t>开展城市配送</w:t>
      </w:r>
    </w:p>
    <w:p>
      <w:pPr>
        <w:pStyle w:val="2"/>
        <w:ind w:firstLine="560" w:firstLineChars="200"/>
        <w:rPr>
          <w:rFonts w:ascii="仿宋" w:hAnsi="仿宋"/>
          <w:lang w:val="zh-CN"/>
        </w:rPr>
      </w:pPr>
      <w:r>
        <w:rPr>
          <w:rFonts w:hint="eastAsia" w:ascii="仿宋" w:hAnsi="仿宋"/>
          <w:lang w:val="zh-CN"/>
        </w:rPr>
        <w:t>依托安宁市樱桃、红梨、玫瑰等农产品优质资源，布局农产品物流、冷链物流、城市配送中心，逐步形成农产品商贸物流中心，成为安宁市农产品商贸物流基地。城市配送项目未来五年主要打造</w:t>
      </w:r>
      <w:r>
        <w:rPr>
          <w:rFonts w:ascii="仿宋" w:hAnsi="仿宋"/>
          <w:lang w:val="zh-CN"/>
        </w:rPr>
        <w:t>5</w:t>
      </w:r>
      <w:r>
        <w:rPr>
          <w:rFonts w:hint="eastAsia" w:ascii="仿宋" w:hAnsi="仿宋"/>
          <w:lang w:val="zh-CN"/>
        </w:rPr>
        <w:t>个配送中心项目：商超区域分拨中心项目、建材物流中心项目、农产品物流中心项目、冷链物流分拨中心项目、顺丰快递分拣中心项目。</w:t>
      </w:r>
    </w:p>
    <w:p>
      <w:pPr>
        <w:pStyle w:val="4"/>
        <w:ind w:firstLine="643"/>
      </w:pPr>
      <w:bookmarkStart w:id="65" w:name="_Toc50737623"/>
      <w:bookmarkStart w:id="66" w:name="_Hlk38297518"/>
      <w:r>
        <w:rPr>
          <w:rFonts w:hint="eastAsia"/>
        </w:rPr>
        <w:t>七、咨询服务</w:t>
      </w:r>
      <w:bookmarkEnd w:id="65"/>
    </w:p>
    <w:p>
      <w:pPr>
        <w:pStyle w:val="5"/>
        <w:ind w:firstLine="562"/>
        <w:rPr>
          <w:lang w:val="zh-CN"/>
        </w:rPr>
      </w:pPr>
      <w:r>
        <w:rPr>
          <w:rFonts w:hint="eastAsia"/>
          <w:lang w:val="zh-CN"/>
        </w:rPr>
        <w:t>（一）发展目标</w:t>
      </w:r>
    </w:p>
    <w:p>
      <w:pPr>
        <w:ind w:firstLine="560" w:firstLineChars="200"/>
        <w:rPr>
          <w:rFonts w:ascii="仿宋" w:hAnsi="仿宋" w:eastAsia="仿宋"/>
          <w:bCs/>
          <w:color w:val="auto"/>
          <w:lang w:val="zh-CN"/>
        </w:rPr>
      </w:pPr>
      <w:r>
        <w:rPr>
          <w:rFonts w:hint="eastAsia" w:ascii="仿宋" w:hAnsi="仿宋" w:eastAsia="仿宋"/>
          <w:bCs/>
          <w:color w:val="auto"/>
          <w:lang w:val="zh-CN"/>
        </w:rPr>
        <w:t>到2025年，安宁市针对石化、盐磷化工、钢铁、新材料、新能源汽车、装配式建筑、高原特色农业等特色产业的咨询服务体系进一步完善，引进</w:t>
      </w:r>
      <w:r>
        <w:rPr>
          <w:rFonts w:ascii="仿宋" w:hAnsi="仿宋" w:eastAsia="仿宋"/>
          <w:bCs/>
          <w:color w:val="auto"/>
          <w:lang w:val="zh-CN"/>
        </w:rPr>
        <w:t>2</w:t>
      </w:r>
      <w:r>
        <w:rPr>
          <w:rFonts w:hint="eastAsia" w:ascii="仿宋" w:hAnsi="仿宋" w:eastAsia="仿宋"/>
          <w:bCs/>
          <w:color w:val="auto"/>
          <w:lang w:val="zh-CN"/>
        </w:rPr>
        <w:t>到3家国内外知名的咨询服务企业，在商务咨询、中小企业资本咨询以及人力资源咨询等方面形成多个专业化平台。</w:t>
      </w:r>
    </w:p>
    <w:p>
      <w:pPr>
        <w:pStyle w:val="5"/>
        <w:ind w:firstLine="562"/>
        <w:rPr>
          <w:lang w:val="zh-CN"/>
        </w:rPr>
      </w:pPr>
      <w:r>
        <w:rPr>
          <w:rFonts w:hint="eastAsia"/>
          <w:lang w:val="zh-CN"/>
        </w:rPr>
        <w:t>（二）发展路径</w:t>
      </w:r>
    </w:p>
    <w:p>
      <w:pPr>
        <w:spacing w:line="596" w:lineRule="exact"/>
        <w:ind w:firstLine="562" w:firstLineChars="200"/>
        <w:rPr>
          <w:rFonts w:ascii="仿宋" w:hAnsi="仿宋" w:eastAsia="仿宋"/>
          <w:b/>
          <w:color w:val="auto"/>
          <w:lang w:val="zh-CN"/>
        </w:rPr>
      </w:pPr>
      <w:r>
        <w:rPr>
          <w:rFonts w:hint="eastAsia" w:ascii="仿宋" w:hAnsi="仿宋" w:eastAsia="仿宋"/>
          <w:b/>
          <w:color w:val="auto"/>
          <w:lang w:val="zh-CN"/>
        </w:rPr>
        <w:t>1</w:t>
      </w:r>
      <w:r>
        <w:rPr>
          <w:rFonts w:ascii="仿宋" w:hAnsi="仿宋" w:eastAsia="仿宋"/>
          <w:b/>
          <w:color w:val="auto"/>
          <w:lang w:val="zh-CN"/>
        </w:rPr>
        <w:t>.</w:t>
      </w:r>
      <w:r>
        <w:rPr>
          <w:rFonts w:hint="eastAsia" w:ascii="仿宋" w:hAnsi="仿宋" w:eastAsia="仿宋"/>
          <w:b/>
          <w:color w:val="auto"/>
          <w:lang w:val="zh-CN"/>
        </w:rPr>
        <w:t>商务咨询服务业</w:t>
      </w:r>
      <w:bookmarkEnd w:id="66"/>
    </w:p>
    <w:p>
      <w:pPr>
        <w:spacing w:line="596" w:lineRule="exact"/>
        <w:ind w:firstLine="560" w:firstLineChars="200"/>
        <w:rPr>
          <w:rFonts w:ascii="仿宋" w:hAnsi="仿宋" w:eastAsia="仿宋"/>
          <w:bCs/>
          <w:color w:val="auto"/>
          <w:lang w:val="zh-CN"/>
        </w:rPr>
      </w:pPr>
      <w:r>
        <w:rPr>
          <w:rFonts w:hint="eastAsia" w:ascii="仿宋" w:hAnsi="仿宋" w:eastAsia="仿宋"/>
          <w:bCs/>
          <w:color w:val="auto"/>
          <w:lang w:val="zh-CN"/>
        </w:rPr>
        <w:t>重点围绕法律、会计、审计、规划、项目咨询等商务服务，招引国际、国内知名度较高的事务所（机构），在安宁注册设立分公司或办事处，集中入驻现有各类楼宇、商业或科技综合体，开展相关商务咨询服务。</w:t>
      </w:r>
    </w:p>
    <w:p>
      <w:pPr>
        <w:pStyle w:val="2"/>
        <w:ind w:firstLine="562" w:firstLineChars="200"/>
        <w:rPr>
          <w:rFonts w:ascii="仿宋" w:hAnsi="仿宋"/>
          <w:lang w:val="zh-CN"/>
        </w:rPr>
      </w:pPr>
      <w:r>
        <w:rPr>
          <w:rFonts w:hint="eastAsia" w:ascii="仿宋" w:hAnsi="仿宋"/>
          <w:b/>
          <w:bCs w:val="0"/>
          <w:lang w:val="zh-CN"/>
        </w:rPr>
        <w:t>2</w:t>
      </w:r>
      <w:r>
        <w:rPr>
          <w:rFonts w:ascii="仿宋" w:hAnsi="仿宋"/>
          <w:b/>
          <w:bCs w:val="0"/>
          <w:lang w:val="zh-CN"/>
        </w:rPr>
        <w:t>.</w:t>
      </w:r>
      <w:r>
        <w:rPr>
          <w:rFonts w:hint="eastAsia" w:ascii="仿宋" w:hAnsi="仿宋"/>
          <w:b/>
          <w:bCs w:val="0"/>
          <w:lang w:val="zh-CN"/>
        </w:rPr>
        <w:t>引进人力资源咨询服务企业</w:t>
      </w:r>
    </w:p>
    <w:p>
      <w:pPr>
        <w:pStyle w:val="2"/>
        <w:ind w:firstLine="560" w:firstLineChars="200"/>
        <w:rPr>
          <w:rFonts w:ascii="仿宋" w:hAnsi="仿宋"/>
          <w:lang w:val="zh-CN"/>
        </w:rPr>
      </w:pPr>
      <w:r>
        <w:rPr>
          <w:rFonts w:hint="eastAsia" w:ascii="仿宋" w:hAnsi="仿宋"/>
          <w:lang w:val="zh-CN"/>
        </w:rPr>
        <w:t>在国内外范围内，引进知名的人力资源服务企业，包括美世咨询、中智、怡安翰威特等人力资源咨询服务企业，解决安宁市人力资源的发展困境。</w:t>
      </w:r>
    </w:p>
    <w:p>
      <w:pPr>
        <w:pStyle w:val="2"/>
        <w:ind w:firstLine="562" w:firstLineChars="200"/>
        <w:rPr>
          <w:rFonts w:ascii="仿宋" w:hAnsi="仿宋"/>
          <w:lang w:val="zh-CN"/>
        </w:rPr>
      </w:pPr>
      <w:r>
        <w:rPr>
          <w:rFonts w:hint="eastAsia" w:ascii="仿宋" w:hAnsi="仿宋"/>
          <w:b/>
          <w:bCs w:val="0"/>
          <w:lang w:val="zh-CN"/>
        </w:rPr>
        <w:t>3</w:t>
      </w:r>
      <w:r>
        <w:rPr>
          <w:rFonts w:ascii="仿宋" w:hAnsi="仿宋"/>
          <w:b/>
          <w:bCs w:val="0"/>
          <w:lang w:val="zh-CN"/>
        </w:rPr>
        <w:t>.</w:t>
      </w:r>
      <w:r>
        <w:rPr>
          <w:rFonts w:hint="eastAsia" w:ascii="仿宋" w:hAnsi="仿宋"/>
          <w:b/>
          <w:bCs w:val="0"/>
          <w:lang w:val="zh-CN"/>
        </w:rPr>
        <w:t>企业资本咨询服务</w:t>
      </w:r>
    </w:p>
    <w:p>
      <w:pPr>
        <w:pStyle w:val="2"/>
        <w:ind w:firstLine="560" w:firstLineChars="200"/>
        <w:rPr>
          <w:rFonts w:ascii="仿宋" w:hAnsi="仿宋"/>
          <w:lang w:val="zh-CN"/>
        </w:rPr>
      </w:pPr>
      <w:r>
        <w:rPr>
          <w:rFonts w:hint="eastAsia" w:ascii="仿宋" w:hAnsi="仿宋"/>
          <w:lang w:val="zh-CN"/>
        </w:rPr>
        <w:t>为中小企业提供专业化咨询服务平台。鼓励专业平台提供税务咨询服务，通过政策解析、释疑、辅导及涉税事项实务指导等方式，帮助企业切实享受小微企业标准放宽、小规模纳税人免征增值税、增值税率下调、研发费用加计扣除等税收优惠政策，进一步推动税收优惠政策落地；知识产权代理服务：鼓励专业平台提供知识产权代理服务，着重支持PCT专利、发明专利的申请及知识产权战略规划，支持安宁市中小企业提高专利质量。每家中小企业最高补贴额1.5万元；企业云服务：鼓励专业平台为中小企业提供信息化服务，促进中小企业使用公有云服务，降低企业信息系统构建成本，提升信息化应用水平，每家中小企业补贴2</w:t>
      </w:r>
      <w:r>
        <w:rPr>
          <w:rFonts w:ascii="仿宋" w:hAnsi="仿宋"/>
          <w:lang w:val="zh-CN"/>
        </w:rPr>
        <w:t>000</w:t>
      </w:r>
      <w:r>
        <w:rPr>
          <w:rFonts w:hint="eastAsia" w:ascii="仿宋" w:hAnsi="仿宋"/>
          <w:lang w:val="zh-CN"/>
        </w:rPr>
        <w:t>元/年。</w:t>
      </w:r>
    </w:p>
    <w:p>
      <w:pPr>
        <w:pStyle w:val="4"/>
        <w:ind w:firstLine="643"/>
      </w:pPr>
      <w:bookmarkStart w:id="67" w:name="_Toc50737624"/>
      <w:r>
        <w:rPr>
          <w:rFonts w:hint="eastAsia"/>
        </w:rPr>
        <w:t>八、服务贸易</w:t>
      </w:r>
      <w:bookmarkEnd w:id="67"/>
    </w:p>
    <w:p>
      <w:pPr>
        <w:pStyle w:val="5"/>
        <w:ind w:firstLine="562"/>
      </w:pPr>
      <w:r>
        <w:rPr>
          <w:rFonts w:hint="eastAsia"/>
        </w:rPr>
        <w:t>（一）发展目标</w:t>
      </w:r>
    </w:p>
    <w:p>
      <w:pPr>
        <w:pStyle w:val="2"/>
        <w:ind w:firstLine="560" w:firstLineChars="200"/>
        <w:rPr>
          <w:rFonts w:ascii="仿宋" w:hAnsi="仿宋"/>
          <w:lang w:val="zh-CN"/>
        </w:rPr>
      </w:pPr>
      <w:r>
        <w:rPr>
          <w:rFonts w:hint="eastAsia" w:ascii="仿宋" w:hAnsi="仿宋"/>
          <w:lang w:val="zh-CN"/>
        </w:rPr>
        <w:t>进一步提升服务贸易在推进安宁市产业结构调整和贸易转型升级中的积极作用，形成产业升级新支撑、外贸增长新亮点、现代服务业发展新引擎和扩大就业新渠道。</w:t>
      </w:r>
    </w:p>
    <w:p>
      <w:pPr>
        <w:pStyle w:val="5"/>
        <w:ind w:firstLine="562"/>
        <w:rPr>
          <w:lang w:val="zh-CN"/>
        </w:rPr>
      </w:pPr>
      <w:r>
        <w:rPr>
          <w:rFonts w:hint="eastAsia"/>
          <w:lang w:val="zh-CN"/>
        </w:rPr>
        <w:t>（二）发展路径</w:t>
      </w:r>
    </w:p>
    <w:p>
      <w:pPr>
        <w:pStyle w:val="2"/>
        <w:ind w:firstLine="562" w:firstLineChars="200"/>
        <w:rPr>
          <w:rFonts w:ascii="仿宋" w:hAnsi="仿宋"/>
          <w:b/>
          <w:bCs w:val="0"/>
          <w:lang w:val="zh-CN"/>
        </w:rPr>
      </w:pPr>
      <w:r>
        <w:rPr>
          <w:rFonts w:hint="eastAsia" w:ascii="仿宋" w:hAnsi="仿宋"/>
          <w:b/>
          <w:bCs w:val="0"/>
          <w:lang w:val="zh-CN"/>
        </w:rPr>
        <w:t>1</w:t>
      </w:r>
      <w:r>
        <w:rPr>
          <w:rFonts w:ascii="仿宋" w:hAnsi="仿宋"/>
          <w:b/>
          <w:bCs w:val="0"/>
          <w:lang w:val="zh-CN"/>
        </w:rPr>
        <w:t>.</w:t>
      </w:r>
      <w:r>
        <w:rPr>
          <w:rFonts w:hint="eastAsia" w:ascii="仿宋" w:hAnsi="仿宋"/>
          <w:b/>
          <w:bCs w:val="0"/>
          <w:lang w:val="zh-CN"/>
        </w:rPr>
        <w:t>持续创新发展模式</w:t>
      </w:r>
    </w:p>
    <w:p>
      <w:pPr>
        <w:pStyle w:val="2"/>
        <w:ind w:firstLine="560" w:firstLineChars="200"/>
        <w:rPr>
          <w:rFonts w:ascii="仿宋" w:hAnsi="仿宋"/>
          <w:b/>
          <w:bCs w:val="0"/>
          <w:lang w:val="zh-CN"/>
        </w:rPr>
      </w:pPr>
      <w:r>
        <w:rPr>
          <w:rFonts w:hint="eastAsia" w:ascii="仿宋" w:hAnsi="仿宋"/>
          <w:lang w:val="zh-CN"/>
        </w:rPr>
        <w:t>依托云计算、大数据、移动互联网、物联网等新技术打造服务贸易新型网络平台；推进传统服务贸易领域转型升级；推进对技术贸易、互联网金融等新兴领域的发展。拓展服务外包业务领域，扩大服务外包产业规模，拓展“一带一路”沿线国家和地区服务外包市场，积极承接离岸服务外包业务，促进服务外包离岸、按业务协调发展，支持企业建设离岸交付中心，提升服务外包跨境交付能力。</w:t>
      </w:r>
    </w:p>
    <w:p>
      <w:pPr>
        <w:pStyle w:val="2"/>
        <w:ind w:firstLine="562" w:firstLineChars="200"/>
        <w:rPr>
          <w:rFonts w:ascii="仿宋" w:hAnsi="仿宋"/>
          <w:b/>
          <w:bCs w:val="0"/>
          <w:lang w:val="zh-CN"/>
        </w:rPr>
      </w:pPr>
      <w:r>
        <w:rPr>
          <w:rFonts w:hint="eastAsia" w:ascii="仿宋" w:hAnsi="仿宋"/>
          <w:b/>
          <w:bCs w:val="0"/>
          <w:lang w:val="zh-CN"/>
        </w:rPr>
        <w:t>2</w:t>
      </w:r>
      <w:r>
        <w:rPr>
          <w:rFonts w:ascii="仿宋" w:hAnsi="仿宋"/>
          <w:b/>
          <w:bCs w:val="0"/>
          <w:lang w:val="zh-CN"/>
        </w:rPr>
        <w:t>.</w:t>
      </w:r>
      <w:r>
        <w:rPr>
          <w:rFonts w:hint="eastAsia" w:ascii="仿宋" w:hAnsi="仿宋"/>
          <w:b/>
          <w:bCs w:val="0"/>
          <w:lang w:val="zh-CN"/>
        </w:rPr>
        <w:t>创建服务外包产业市场环境</w:t>
      </w:r>
    </w:p>
    <w:p>
      <w:pPr>
        <w:pStyle w:val="2"/>
        <w:ind w:firstLine="560" w:firstLineChars="200"/>
        <w:rPr>
          <w:rFonts w:ascii="仿宋" w:hAnsi="仿宋"/>
          <w:b/>
          <w:bCs w:val="0"/>
          <w:lang w:val="zh-CN"/>
        </w:rPr>
      </w:pPr>
      <w:r>
        <w:rPr>
          <w:rFonts w:hint="eastAsia" w:ascii="仿宋" w:hAnsi="仿宋"/>
          <w:lang w:val="zh-CN"/>
        </w:rPr>
        <w:t>昆明市是区域性中心城市和沿边开放高地，安宁市作为昆明西区工业主战场、云南省唯一的工业百强县，随着昆安一体化进程的加快，安宁市融入昆明主城区的步伐稳步推进。因此，安宁市有望承接昆明市服务外包的溢出市场，并随着云南自贸区的创建，与南亚、东南亚国家在跨国服务外包合作上，发挥重要作用。</w:t>
      </w:r>
    </w:p>
    <w:p>
      <w:pPr>
        <w:pStyle w:val="2"/>
        <w:ind w:firstLine="562" w:firstLineChars="200"/>
        <w:rPr>
          <w:rFonts w:ascii="仿宋" w:hAnsi="仿宋"/>
          <w:b/>
          <w:bCs w:val="0"/>
          <w:lang w:val="zh-CN"/>
        </w:rPr>
      </w:pPr>
      <w:r>
        <w:rPr>
          <w:rFonts w:hint="eastAsia" w:ascii="仿宋" w:hAnsi="仿宋"/>
          <w:b/>
          <w:bCs w:val="0"/>
          <w:lang w:val="zh-CN"/>
        </w:rPr>
        <w:t>3</w:t>
      </w:r>
      <w:r>
        <w:rPr>
          <w:rFonts w:ascii="仿宋" w:hAnsi="仿宋"/>
          <w:b/>
          <w:bCs w:val="0"/>
          <w:lang w:val="zh-CN"/>
        </w:rPr>
        <w:t>.</w:t>
      </w:r>
      <w:r>
        <w:rPr>
          <w:rFonts w:hint="eastAsia" w:ascii="仿宋" w:hAnsi="仿宋"/>
          <w:b/>
          <w:bCs w:val="0"/>
          <w:lang w:val="zh-CN"/>
        </w:rPr>
        <w:t>依托职教片区高校优势，大力发展服务外包产业</w:t>
      </w:r>
    </w:p>
    <w:p>
      <w:pPr>
        <w:pStyle w:val="2"/>
        <w:ind w:firstLine="560" w:firstLineChars="200"/>
        <w:rPr>
          <w:rFonts w:ascii="仿宋" w:hAnsi="仿宋"/>
          <w:b/>
          <w:bCs w:val="0"/>
          <w:lang w:val="zh-CN"/>
        </w:rPr>
      </w:pPr>
      <w:r>
        <w:rPr>
          <w:rFonts w:hint="eastAsia" w:ascii="仿宋" w:hAnsi="仿宋"/>
          <w:lang w:val="zh-CN"/>
        </w:rPr>
        <w:t>职教片区具有十万高校的人才优势，同时也具有中石油、云天化、昆钢等大型传统企业工业优势。“十四五”期间，要充分利用已有的工业基础和高校优势，以服务外包作为安宁市城市产业转型升级的重要推动力，运用信息技术推进“服务+”，重点发展石油石化外包服务、金融外包服务、物联网、创意服务、电子商务等服务外包。深化服务外包领域“放管服”改革，推动安宁市服务业实现高质量发展。政府部门通过政府购买服务的方式，推动相关企业的发展和壮大，特别是在养老、学前教育、医疗、“互联网+政务服务”等公共服务外包领域。公共服务领域的服务外包具有广阔的发展空间，并可以带动企业和社会组织的专业化发展。</w:t>
      </w:r>
    </w:p>
    <w:p>
      <w:pPr>
        <w:pStyle w:val="4"/>
        <w:ind w:firstLine="643"/>
      </w:pPr>
      <w:bookmarkStart w:id="68" w:name="_Toc50737625"/>
      <w:r>
        <w:rPr>
          <w:rFonts w:hint="eastAsia"/>
        </w:rPr>
        <w:t>九、人力资源服务</w:t>
      </w:r>
      <w:bookmarkEnd w:id="68"/>
    </w:p>
    <w:p>
      <w:pPr>
        <w:pStyle w:val="5"/>
        <w:ind w:firstLine="562"/>
        <w:rPr>
          <w:lang w:val="zh-CN"/>
        </w:rPr>
      </w:pPr>
      <w:r>
        <w:rPr>
          <w:rFonts w:hint="eastAsia"/>
          <w:lang w:val="zh-CN"/>
        </w:rPr>
        <w:t>（一）发展目标</w:t>
      </w:r>
    </w:p>
    <w:p>
      <w:pPr>
        <w:pStyle w:val="2"/>
        <w:ind w:firstLine="560" w:firstLineChars="200"/>
        <w:rPr>
          <w:rFonts w:ascii="仿宋" w:hAnsi="仿宋"/>
          <w:lang w:val="zh-CN"/>
        </w:rPr>
      </w:pPr>
      <w:r>
        <w:rPr>
          <w:rFonts w:hint="eastAsia" w:ascii="仿宋" w:hAnsi="仿宋"/>
          <w:lang w:val="zh-CN"/>
        </w:rPr>
        <w:t>未来五年，安宁市要充分发挥服务人才的优势，重视小微企业人才缺口，做强服务人才平台，以政策和服务引导更多高校毕业生来安宁发展，为当地区域经济发展提供人力资源内生动力，把人力资源服务业打造成安宁未来城市发展的一张名片。</w:t>
      </w:r>
    </w:p>
    <w:p>
      <w:pPr>
        <w:pStyle w:val="5"/>
        <w:ind w:firstLine="562"/>
        <w:rPr>
          <w:lang w:val="zh-CN"/>
        </w:rPr>
      </w:pPr>
      <w:r>
        <w:rPr>
          <w:rFonts w:hint="eastAsia"/>
          <w:lang w:val="zh-CN"/>
        </w:rPr>
        <w:t>（二）发展路径</w:t>
      </w:r>
    </w:p>
    <w:p>
      <w:pPr>
        <w:pStyle w:val="2"/>
        <w:ind w:firstLine="562" w:firstLineChars="200"/>
        <w:rPr>
          <w:rFonts w:ascii="仿宋" w:hAnsi="仿宋"/>
          <w:lang w:val="zh-CN"/>
        </w:rPr>
      </w:pPr>
      <w:r>
        <w:rPr>
          <w:rFonts w:hint="eastAsia" w:ascii="仿宋" w:hAnsi="仿宋"/>
          <w:b/>
          <w:bCs w:val="0"/>
          <w:lang w:val="zh-CN"/>
        </w:rPr>
        <w:t>1</w:t>
      </w:r>
      <w:r>
        <w:rPr>
          <w:rFonts w:ascii="仿宋" w:hAnsi="仿宋"/>
          <w:b/>
          <w:bCs w:val="0"/>
          <w:lang w:val="zh-CN"/>
        </w:rPr>
        <w:t>.</w:t>
      </w:r>
      <w:r>
        <w:rPr>
          <w:rFonts w:hint="eastAsia" w:ascii="仿宋" w:hAnsi="仿宋"/>
          <w:b/>
          <w:bCs w:val="0"/>
          <w:lang w:val="zh-CN"/>
        </w:rPr>
        <w:t>深入挖掘“存量”潜力</w:t>
      </w:r>
    </w:p>
    <w:p>
      <w:pPr>
        <w:pStyle w:val="2"/>
        <w:ind w:firstLine="560" w:firstLineChars="200"/>
        <w:rPr>
          <w:rFonts w:ascii="仿宋" w:hAnsi="仿宋"/>
          <w:b/>
          <w:bCs w:val="0"/>
          <w:lang w:val="zh-CN"/>
        </w:rPr>
      </w:pPr>
      <w:r>
        <w:rPr>
          <w:rFonts w:hint="eastAsia" w:ascii="仿宋" w:hAnsi="仿宋"/>
          <w:lang w:val="zh-CN"/>
        </w:rPr>
        <w:t>作为昆明市的后花园，“存量”潜力主要集中在以下领域：一是存量企业，通过优化营商环境、创新制度推动优秀企业进一步做大做强，吸引更多产业工人集聚安宁，通过产业发展带动产业人口。二是存量贸易楼宇。将楼宇改造规范与老片区楼宇改造利用，创新完善政策和工作机制，突破瓶颈问题，盘活昆钢老片区建筑，打造促进经济高质量发展的有效载体。三是存量资金。进一步用好用活国有资本，提升其对区域经济发展的贡献度。四是存量政策。调整完善已经出台的各类政策并促进其落地见效，健全完善针对存量楼宇和存量企业等存量经济的政策。</w:t>
      </w:r>
    </w:p>
    <w:p>
      <w:pPr>
        <w:pStyle w:val="2"/>
        <w:ind w:firstLine="562" w:firstLineChars="200"/>
        <w:rPr>
          <w:rFonts w:ascii="仿宋" w:hAnsi="仿宋"/>
          <w:lang w:val="zh-CN"/>
        </w:rPr>
      </w:pPr>
      <w:r>
        <w:rPr>
          <w:rFonts w:ascii="仿宋" w:hAnsi="仿宋"/>
          <w:b/>
          <w:bCs w:val="0"/>
          <w:lang w:val="zh-CN"/>
        </w:rPr>
        <w:t>2.</w:t>
      </w:r>
      <w:r>
        <w:rPr>
          <w:rFonts w:hint="eastAsia" w:ascii="仿宋" w:hAnsi="仿宋"/>
          <w:b/>
          <w:bCs w:val="0"/>
          <w:lang w:val="zh-CN"/>
        </w:rPr>
        <w:t>推动安宁职教片区教育资源重新整合</w:t>
      </w:r>
    </w:p>
    <w:p>
      <w:pPr>
        <w:pStyle w:val="2"/>
        <w:ind w:firstLine="560" w:firstLineChars="200"/>
        <w:rPr>
          <w:rFonts w:ascii="仿宋" w:hAnsi="仿宋"/>
          <w:lang w:val="zh-CN"/>
        </w:rPr>
      </w:pPr>
      <w:r>
        <w:rPr>
          <w:rFonts w:hint="eastAsia" w:ascii="仿宋" w:hAnsi="仿宋"/>
          <w:lang w:val="zh-CN"/>
        </w:rPr>
        <w:t>围绕安宁乃至云南产业转型升级的切实需要，以服务安宁经济社会发展为宗旨，以质量提升为目标，以现代职业教育体系建设为主线，实现安宁市职业教育突破发展，加快建设面向世界的中国西南现代职业教育体系样板和职业教育高地示范区。将职教片区打造为在全国重点产业领域具备较强影响力的优质人才基地、安宁市优势产业高质量职业人才聚集区。</w:t>
      </w:r>
    </w:p>
    <w:p>
      <w:pPr>
        <w:pStyle w:val="2"/>
        <w:ind w:firstLine="562" w:firstLineChars="200"/>
        <w:rPr>
          <w:rFonts w:ascii="仿宋" w:hAnsi="仿宋"/>
          <w:b/>
          <w:bCs w:val="0"/>
          <w:lang w:val="zh-CN"/>
        </w:rPr>
      </w:pPr>
      <w:r>
        <w:rPr>
          <w:rFonts w:ascii="仿宋" w:hAnsi="仿宋"/>
          <w:b/>
          <w:bCs w:val="0"/>
          <w:lang w:val="zh-CN"/>
        </w:rPr>
        <w:t>3.</w:t>
      </w:r>
      <w:r>
        <w:rPr>
          <w:rFonts w:hint="eastAsia" w:ascii="仿宋" w:hAnsi="仿宋"/>
          <w:b/>
          <w:bCs w:val="0"/>
          <w:lang w:val="zh-CN"/>
        </w:rPr>
        <w:t>搭建5大职业教育发展平台</w:t>
      </w:r>
    </w:p>
    <w:p>
      <w:pPr>
        <w:pStyle w:val="2"/>
        <w:ind w:firstLine="560" w:firstLineChars="200"/>
        <w:rPr>
          <w:rFonts w:ascii="仿宋" w:hAnsi="仿宋"/>
          <w:lang w:val="zh-CN"/>
        </w:rPr>
      </w:pPr>
      <w:r>
        <w:rPr>
          <w:rFonts w:hint="eastAsia" w:ascii="仿宋" w:hAnsi="仿宋"/>
          <w:lang w:val="zh-CN"/>
        </w:rPr>
        <w:t>搭建人才数据平台、人才服务智慧平台、校企合作平台、国际职业技能资格认证平台、产业孵化平台</w:t>
      </w:r>
      <w:r>
        <w:rPr>
          <w:rFonts w:ascii="仿宋" w:hAnsi="仿宋"/>
          <w:lang w:val="zh-CN"/>
        </w:rPr>
        <w:t>5</w:t>
      </w:r>
      <w:r>
        <w:rPr>
          <w:rFonts w:hint="eastAsia" w:ascii="仿宋" w:hAnsi="仿宋"/>
          <w:lang w:val="zh-CN"/>
        </w:rPr>
        <w:t>大发展平台。人才大数据平台：依托政府、企业、行业协会、互联网各方，打造人才大数据平台，通过指标体系建设、人才模型，构建人才画像，将信息与服务平台、信息与服务门户，构建人才与产业分布图，人才动向流动轨迹，为人才与企业的双向互动提供支撑性平台；人才服务智慧平台：囊括了高层次人才分类认定、博士后生活补贴、人才创新创业资助等业务，将人社、国土资源、公安等部门数据共享，实现线上申报、受理、审批、支付，让人才少跑路、少填表格，缩短业务办理时间；校企合作平台：让“产”和“教”在资源、信息等方面的充分融合，以优势专业为载体，每个专业都对接一个产业、一个行业、一个产教联盟和一个骨干企业群，使专业建设与区域产业发展互为促进；国际职业技能资格认证平台：对资格认证进行系统设计，严格执行，动态监管，通过统一的职业资格认证制度来实现劳动力合理的地理间的流动，使之成为向全体劳动者开放的证书体系，打造职业资格认证的金字招牌，打通与“一带一路”沿线国家的人才输出平台；孵化平台：开办校院两级创业园，成立学生创意创业园作为校级孵化平台，对创新创业能力拔尖突出、拥有比较成熟方案的学生项目，评审可进入园区进行产业孵化；打造专业化创业园。按照综合性和专业化相结合的原则，重点建设工业设计、电子商务、广告、生态农业等专业化青年（大学生）创业园。</w:t>
      </w:r>
    </w:p>
    <w:p>
      <w:pPr>
        <w:pStyle w:val="2"/>
        <w:ind w:firstLine="562" w:firstLineChars="200"/>
        <w:rPr>
          <w:rFonts w:ascii="仿宋" w:hAnsi="仿宋"/>
          <w:lang w:val="zh-CN"/>
        </w:rPr>
      </w:pPr>
      <w:r>
        <w:rPr>
          <w:rFonts w:ascii="仿宋" w:hAnsi="仿宋"/>
          <w:b/>
          <w:bCs w:val="0"/>
          <w:lang w:val="zh-CN"/>
        </w:rPr>
        <w:t>4.</w:t>
      </w:r>
      <w:r>
        <w:rPr>
          <w:rFonts w:hint="eastAsia" w:ascii="仿宋" w:hAnsi="仿宋"/>
          <w:b/>
          <w:bCs w:val="0"/>
          <w:lang w:val="zh-CN"/>
        </w:rPr>
        <w:t>围绕重点产业，开展人才技术培训</w:t>
      </w:r>
    </w:p>
    <w:p>
      <w:pPr>
        <w:pStyle w:val="2"/>
        <w:ind w:firstLine="560" w:firstLineChars="200"/>
        <w:rPr>
          <w:rFonts w:ascii="仿宋" w:hAnsi="仿宋"/>
          <w:lang w:val="zh-CN"/>
        </w:rPr>
      </w:pPr>
      <w:r>
        <w:rPr>
          <w:rFonts w:hint="eastAsia" w:ascii="仿宋" w:hAnsi="仿宋"/>
          <w:lang w:val="zh-CN"/>
        </w:rPr>
        <w:t>重点围绕全市工业、现代服务业发展高端人才和应用型技术型人才需求，招引产业人才培训、人力资源代理服务、人才租赁等企业或项目，全力推进安宁市重点产业的转型升级。以“新基建”为抓手，引进更多的工业互联网人才，在技术创新和设计创新领域协同推进，共同赋能安宁市产业结构优化调整，推动产业朝“两型三化”方向发展。</w:t>
      </w:r>
    </w:p>
    <w:p>
      <w:pPr>
        <w:pStyle w:val="2"/>
        <w:ind w:firstLine="562" w:firstLineChars="200"/>
        <w:rPr>
          <w:rFonts w:ascii="仿宋" w:hAnsi="仿宋"/>
          <w:lang w:val="zh-CN"/>
        </w:rPr>
      </w:pPr>
      <w:r>
        <w:rPr>
          <w:rFonts w:ascii="仿宋" w:hAnsi="仿宋"/>
          <w:b/>
          <w:bCs w:val="0"/>
          <w:lang w:val="zh-CN"/>
        </w:rPr>
        <w:t>5.</w:t>
      </w:r>
      <w:r>
        <w:rPr>
          <w:rFonts w:hint="eastAsia" w:ascii="仿宋" w:hAnsi="仿宋"/>
          <w:b/>
          <w:bCs w:val="0"/>
          <w:lang w:val="zh-CN"/>
        </w:rPr>
        <w:t>全面融入昆明“增量布局”</w:t>
      </w:r>
    </w:p>
    <w:p>
      <w:pPr>
        <w:pStyle w:val="2"/>
        <w:ind w:firstLine="560" w:firstLineChars="200"/>
        <w:rPr>
          <w:rFonts w:ascii="仿宋" w:hAnsi="仿宋"/>
          <w:lang w:val="zh-CN"/>
        </w:rPr>
      </w:pPr>
      <w:r>
        <w:rPr>
          <w:rFonts w:hint="eastAsia" w:ascii="仿宋" w:hAnsi="仿宋"/>
          <w:lang w:val="zh-CN"/>
        </w:rPr>
        <w:t>一是紧抓昆明自贸区、区域中心城市、我国向南开放门户城市建设机遇，围绕全市发展定位，发挥商贸物流、制造业集聚、产业链不断完善的优势，用好一系列开放政策，主动融入深化改革、扩大开放的主战场，在大昆明区域内承载更多核心功能，让昆明的后花园飞出新的金凤凰，吸引商贸物流等产业人口流向安宁，贸易往来流动人口持续增长；二是围绕安宁重大产业和城建项目，不断吸引外出人口回流，土地、生态、人力资源等要素优势逐步释放，吸引安宁籍商人回乡创业和发展。</w:t>
      </w:r>
    </w:p>
    <w:p>
      <w:pPr>
        <w:pStyle w:val="4"/>
        <w:ind w:firstLine="643"/>
      </w:pPr>
      <w:bookmarkStart w:id="69" w:name="_Toc50737626"/>
      <w:r>
        <w:rPr>
          <w:rFonts w:hint="eastAsia"/>
        </w:rPr>
        <w:t>十、平台经济</w:t>
      </w:r>
      <w:bookmarkEnd w:id="69"/>
    </w:p>
    <w:p>
      <w:pPr>
        <w:pStyle w:val="5"/>
        <w:ind w:firstLine="562"/>
        <w:rPr>
          <w:lang w:val="zh-CN"/>
        </w:rPr>
      </w:pPr>
      <w:r>
        <w:rPr>
          <w:rFonts w:hint="eastAsia"/>
          <w:lang w:val="zh-CN"/>
        </w:rPr>
        <w:t>（一）发展目标</w:t>
      </w:r>
    </w:p>
    <w:p>
      <w:pPr>
        <w:pStyle w:val="2"/>
        <w:ind w:firstLine="560" w:firstLineChars="200"/>
        <w:rPr>
          <w:rFonts w:ascii="仿宋" w:hAnsi="仿宋"/>
          <w:lang w:val="zh-CN"/>
        </w:rPr>
      </w:pPr>
      <w:r>
        <w:rPr>
          <w:rFonts w:hint="eastAsia" w:ascii="仿宋" w:hAnsi="仿宋"/>
          <w:lang w:val="zh-CN"/>
        </w:rPr>
        <w:t>未来五年，安宁市平台经济迅速壮大，培育生产服务平台、生活服务平台、科技创新平台、公共服务平台等为主的互联网发展平台。新产业、新模式、新业态创新力度不断增强，平台经济对优化安宁市资源配置、推动产业升级、拓展消费市场以及增加就业起到极大的推动作用。</w:t>
      </w:r>
    </w:p>
    <w:p>
      <w:pPr>
        <w:pStyle w:val="5"/>
        <w:ind w:firstLine="562"/>
        <w:rPr>
          <w:lang w:val="zh-CN"/>
        </w:rPr>
      </w:pPr>
      <w:r>
        <w:rPr>
          <w:rFonts w:hint="eastAsia"/>
          <w:lang w:val="zh-CN"/>
        </w:rPr>
        <w:t>（二）发展路径</w:t>
      </w:r>
    </w:p>
    <w:p>
      <w:pPr>
        <w:pStyle w:val="2"/>
        <w:ind w:firstLine="562" w:firstLineChars="200"/>
        <w:rPr>
          <w:rFonts w:ascii="仿宋" w:hAnsi="仿宋"/>
          <w:lang w:val="zh-CN"/>
        </w:rPr>
      </w:pPr>
      <w:r>
        <w:rPr>
          <w:rFonts w:hint="eastAsia" w:ascii="仿宋" w:hAnsi="仿宋"/>
          <w:b/>
          <w:bCs w:val="0"/>
          <w:lang w:val="zh-CN"/>
        </w:rPr>
        <w:t>1</w:t>
      </w:r>
      <w:r>
        <w:rPr>
          <w:rFonts w:ascii="仿宋" w:hAnsi="仿宋"/>
          <w:b/>
          <w:bCs w:val="0"/>
          <w:lang w:val="zh-CN"/>
        </w:rPr>
        <w:t>.</w:t>
      </w:r>
      <w:r>
        <w:rPr>
          <w:rFonts w:hint="eastAsia" w:ascii="仿宋" w:hAnsi="仿宋"/>
          <w:b/>
          <w:bCs w:val="0"/>
          <w:lang w:val="zh-CN"/>
        </w:rPr>
        <w:t>鼓励发展数字平台</w:t>
      </w:r>
    </w:p>
    <w:p>
      <w:pPr>
        <w:pStyle w:val="2"/>
        <w:ind w:firstLine="560" w:firstLineChars="200"/>
        <w:rPr>
          <w:rFonts w:ascii="仿宋" w:hAnsi="仿宋"/>
          <w:lang w:val="zh-CN"/>
        </w:rPr>
      </w:pPr>
      <w:r>
        <w:rPr>
          <w:rFonts w:hint="eastAsia" w:ascii="仿宋" w:hAnsi="仿宋"/>
          <w:lang w:val="zh-CN"/>
        </w:rPr>
        <w:t>深入推进“互联网+创业创新”，加强网络支撑能力建设，鼓励制造业和服务业企业的平台化转型，充分利用互联网、云计算、大数据、人工智能等技术，培育典型领域的平台化产业生态。围绕开放式平台组团引进第三方厂商，创造多边平台网络效应，逐渐形成平台化产业链。围绕生活类信息消费、公共服务类信息消费、行业类信息消费和新型信息产品消费，重点培育和引进信息产品和服务平台企业，使信息消费相关产业成为信息经济和数字经济的新增长点。</w:t>
      </w:r>
    </w:p>
    <w:p>
      <w:pPr>
        <w:pStyle w:val="2"/>
        <w:ind w:firstLine="562" w:firstLineChars="200"/>
        <w:rPr>
          <w:rFonts w:ascii="仿宋" w:hAnsi="仿宋"/>
          <w:lang w:val="zh-CN"/>
        </w:rPr>
      </w:pPr>
      <w:r>
        <w:rPr>
          <w:rFonts w:hint="eastAsia" w:ascii="仿宋" w:hAnsi="仿宋"/>
          <w:b/>
          <w:bCs w:val="0"/>
          <w:lang w:val="zh-CN"/>
        </w:rPr>
        <w:t>2</w:t>
      </w:r>
      <w:r>
        <w:rPr>
          <w:rFonts w:ascii="仿宋" w:hAnsi="仿宋"/>
          <w:b/>
          <w:bCs w:val="0"/>
          <w:lang w:val="zh-CN"/>
        </w:rPr>
        <w:t>.</w:t>
      </w:r>
      <w:r>
        <w:rPr>
          <w:rFonts w:hint="eastAsia" w:ascii="仿宋" w:hAnsi="仿宋"/>
          <w:b/>
          <w:bCs w:val="0"/>
          <w:lang w:val="zh-CN"/>
        </w:rPr>
        <w:t>打造一批工业互联网平台</w:t>
      </w:r>
    </w:p>
    <w:p>
      <w:pPr>
        <w:pStyle w:val="2"/>
        <w:ind w:firstLine="560" w:firstLineChars="200"/>
        <w:rPr>
          <w:rFonts w:ascii="仿宋" w:hAnsi="仿宋"/>
          <w:lang w:val="zh-CN"/>
        </w:rPr>
      </w:pPr>
      <w:r>
        <w:rPr>
          <w:rFonts w:hint="eastAsia" w:ascii="仿宋" w:hAnsi="仿宋"/>
          <w:lang w:val="zh-CN"/>
        </w:rPr>
        <w:t>面向社会提供协同应用、协同制造、个性化定制、在线智能信息服务、测试等服务，促进制造业向智能化、服务化发展。依托安宁市传统工业发展基础，分门类、分行业打造不同的工业互联网平台，以现有的龙头企业为试点，作为数字驱动型的智能制造试点，开启安宁市智能制造示范创建工作。扎实推进工业互联网落地安宁，支持安宁市大型企业创新应用并给予补贴，最高可达30%，以大企业作为产业链中心，带动上下游产业协同。支持中小企业的内部工业网络改造和工控系统数据采集，由政府给予一定的补贴。</w:t>
      </w:r>
    </w:p>
    <w:p>
      <w:pPr>
        <w:pStyle w:val="2"/>
        <w:ind w:firstLine="562" w:firstLineChars="200"/>
        <w:rPr>
          <w:rFonts w:ascii="仿宋" w:hAnsi="仿宋"/>
          <w:lang w:val="zh-CN"/>
        </w:rPr>
      </w:pPr>
      <w:r>
        <w:rPr>
          <w:rFonts w:ascii="仿宋" w:hAnsi="仿宋"/>
          <w:b/>
          <w:bCs w:val="0"/>
          <w:lang w:val="zh-CN"/>
        </w:rPr>
        <w:t>3.</w:t>
      </w:r>
      <w:r>
        <w:rPr>
          <w:rFonts w:hint="eastAsia" w:ascii="仿宋" w:hAnsi="仿宋"/>
          <w:b/>
          <w:bCs w:val="0"/>
          <w:lang w:val="zh-CN"/>
        </w:rPr>
        <w:t>升级居民消费需求，打造综合型服务平台</w:t>
      </w:r>
    </w:p>
    <w:p>
      <w:pPr>
        <w:pStyle w:val="2"/>
        <w:ind w:firstLine="560" w:firstLineChars="200"/>
        <w:rPr>
          <w:rFonts w:ascii="仿宋" w:hAnsi="仿宋"/>
          <w:lang w:val="zh-CN"/>
        </w:rPr>
      </w:pPr>
      <w:r>
        <w:rPr>
          <w:rFonts w:hint="eastAsia" w:ascii="仿宋" w:hAnsi="仿宋"/>
          <w:lang w:val="zh-CN"/>
        </w:rPr>
        <w:t>随着服务消费在居民消费中的占比逐渐加大，“十四五”期间，安宁市要聚焦居民消费、信息消费、旅游消费、文化消费等领域，打造集创意设计、品牌发布、展览展示、采购交易、支付配送等功能于一体的服务平台。</w:t>
      </w:r>
    </w:p>
    <w:p>
      <w:pPr>
        <w:widowControl/>
        <w:jc w:val="left"/>
        <w:rPr>
          <w:rFonts w:ascii="仿宋" w:hAnsi="仿宋" w:eastAsia="仿宋"/>
          <w:b/>
          <w:bCs/>
          <w:color w:val="auto"/>
          <w:sz w:val="36"/>
          <w:szCs w:val="44"/>
        </w:rPr>
      </w:pPr>
      <w:r>
        <w:rPr>
          <w:rFonts w:ascii="仿宋" w:hAnsi="仿宋"/>
          <w:b/>
          <w:sz w:val="36"/>
          <w:szCs w:val="44"/>
        </w:rPr>
        <w:br w:type="page"/>
      </w:r>
    </w:p>
    <w:p>
      <w:pPr>
        <w:pStyle w:val="3"/>
        <w:spacing w:after="312"/>
      </w:pPr>
      <w:bookmarkStart w:id="70" w:name="_Toc50737627"/>
      <w:r>
        <w:rPr>
          <w:rFonts w:hint="eastAsia"/>
        </w:rPr>
        <w:t>第六章 生活性服务业发展方向</w:t>
      </w:r>
      <w:bookmarkEnd w:id="70"/>
    </w:p>
    <w:p>
      <w:pPr>
        <w:ind w:firstLine="560" w:firstLineChars="200"/>
        <w:jc w:val="left"/>
        <w:rPr>
          <w:rFonts w:ascii="仿宋" w:hAnsi="仿宋" w:eastAsia="仿宋"/>
          <w:bCs/>
          <w:color w:val="auto"/>
          <w:lang w:val="zh-CN"/>
        </w:rPr>
      </w:pPr>
      <w:bookmarkStart w:id="71" w:name="_Hlk35939679"/>
      <w:bookmarkStart w:id="72" w:name="_Hlk38387694"/>
      <w:bookmarkStart w:id="73" w:name="_Toc36159499"/>
      <w:r>
        <w:rPr>
          <w:rFonts w:hint="eastAsia" w:ascii="仿宋" w:hAnsi="仿宋" w:eastAsia="仿宋"/>
          <w:bCs/>
          <w:color w:val="auto"/>
          <w:lang w:val="zh-CN"/>
        </w:rPr>
        <w:t>以民生需求为导向，使社会力量逐步成为生活性服务业的发展主体；以消费升级为动力，带动服务产品向多元化、个性化、高端化发展，大力推进生活性服务业品质化、精细化发展。围绕建设“滇中最美绿城”的目标，构建以健康服务、体育健身、现代教育、文化旅游、家庭与社会服务业、家政服务为主的六大现代服务业产业体系。</w:t>
      </w:r>
    </w:p>
    <w:p>
      <w:pPr>
        <w:pStyle w:val="4"/>
        <w:ind w:firstLine="643"/>
      </w:pPr>
      <w:bookmarkStart w:id="74" w:name="_Toc50737628"/>
      <w:r>
        <w:rPr>
          <w:rFonts w:hint="eastAsia"/>
        </w:rPr>
        <w:t>一、健康服务</w:t>
      </w:r>
      <w:bookmarkEnd w:id="74"/>
    </w:p>
    <w:p>
      <w:pPr>
        <w:pStyle w:val="5"/>
        <w:ind w:firstLine="562"/>
        <w:rPr>
          <w:lang w:val="zh-CN"/>
        </w:rPr>
      </w:pPr>
      <w:r>
        <w:rPr>
          <w:rFonts w:hint="eastAsia"/>
          <w:lang w:val="zh-CN"/>
        </w:rPr>
        <w:t>（一）发展目标</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将安宁打造成为云南省大健康目的地的一颗璀璨、靓丽明珠，打造一个“身安心宁”的东方养生高地。打造“大健康+全域旅游+康养”产业链条，构建成环滇池旅游产业发展的重要一极、昆明大健康产业发展的新高地、国际知名康养度假区，实现旅游和大健康产业的突破性发展。</w:t>
      </w:r>
    </w:p>
    <w:p>
      <w:pPr>
        <w:pStyle w:val="5"/>
        <w:ind w:firstLine="562"/>
        <w:rPr>
          <w:lang w:val="zh-CN"/>
        </w:rPr>
      </w:pPr>
      <w:r>
        <w:rPr>
          <w:lang w:val="zh-CN"/>
        </w:rPr>
        <w:t>（二）</w:t>
      </w:r>
      <w:r>
        <w:rPr>
          <w:rFonts w:hint="eastAsia"/>
          <w:lang w:val="zh-CN"/>
        </w:rPr>
        <w:t>发展路径</w:t>
      </w:r>
    </w:p>
    <w:p>
      <w:pPr>
        <w:ind w:firstLine="562" w:firstLineChars="200"/>
        <w:jc w:val="left"/>
        <w:rPr>
          <w:rFonts w:ascii="仿宋" w:hAnsi="仿宋" w:eastAsia="仿宋"/>
          <w:b/>
          <w:color w:val="auto"/>
          <w:lang w:val="zh-CN"/>
        </w:rPr>
      </w:pPr>
      <w:r>
        <w:rPr>
          <w:rFonts w:hint="eastAsia" w:ascii="仿宋" w:hAnsi="仿宋" w:eastAsia="仿宋"/>
          <w:b/>
          <w:color w:val="auto"/>
          <w:lang w:val="zh-CN"/>
        </w:rPr>
        <w:t>1</w:t>
      </w:r>
      <w:r>
        <w:rPr>
          <w:rFonts w:ascii="仿宋" w:hAnsi="仿宋" w:eastAsia="仿宋"/>
          <w:b/>
          <w:color w:val="auto"/>
          <w:lang w:val="zh-CN"/>
        </w:rPr>
        <w:t>.</w:t>
      </w:r>
      <w:r>
        <w:rPr>
          <w:rFonts w:hint="eastAsia" w:ascii="仿宋" w:hAnsi="仿宋" w:eastAsia="仿宋"/>
          <w:b/>
          <w:color w:val="auto"/>
          <w:lang w:val="zh-CN"/>
        </w:rPr>
        <w:t>加快健康服务和旅游业融合发展</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加快4A级以上高A级旅游景区建设，加快推进玉龙湾国际康谷、昆明大白鲸奇幻世界、云南城投梦云南温泉山谷国际康养度假区、华熙温泉健康美丽小镇。贯彻落实“健康中国2030”规划纲要，紧紧围绕云南省打造世界一流“三张牌”、昆明市加快建设区域性国际中心城市和建设中国健康之城的新要求，加快推进《安宁市大健康发展规划》编制，立足旅游健康资源，坚持“两核引领、多点突破”，全面推动健康管理、养生养老、运动休闲、观光旅游等产业结合发展。</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加快国际体育运动康养谷、云药总部基地、妥睦文化健康小镇、新昆华医院二期等项目推进。新建安宁温泉康养中心基地项目，由云南省投资控股集团建设集医疗、康体养生、生态居住、养生养老为一体的大健康产业的中心基地。推进安宁太平妥睦文化健康小镇项目建设，按照绿色、高效、科技的建设原则，依托田丰元素，建设文化地标，强化相关配套设施，制定项目方案。</w:t>
      </w:r>
    </w:p>
    <w:p>
      <w:pPr>
        <w:pStyle w:val="2"/>
        <w:ind w:firstLine="562" w:firstLineChars="200"/>
        <w:rPr>
          <w:rFonts w:ascii="仿宋" w:hAnsi="仿宋"/>
          <w:lang w:val="zh-CN"/>
        </w:rPr>
      </w:pPr>
      <w:r>
        <w:rPr>
          <w:rFonts w:hint="eastAsia" w:ascii="仿宋" w:hAnsi="仿宋"/>
          <w:b/>
          <w:bCs w:val="0"/>
          <w:lang w:val="zh-CN"/>
        </w:rPr>
        <w:t>2</w:t>
      </w:r>
      <w:r>
        <w:rPr>
          <w:rFonts w:ascii="仿宋" w:hAnsi="仿宋"/>
          <w:b/>
          <w:bCs w:val="0"/>
          <w:lang w:val="zh-CN"/>
        </w:rPr>
        <w:t>.</w:t>
      </w:r>
      <w:r>
        <w:rPr>
          <w:rFonts w:hint="eastAsia" w:ascii="仿宋" w:hAnsi="仿宋"/>
          <w:b/>
          <w:bCs w:val="0"/>
          <w:lang w:val="zh-CN"/>
        </w:rPr>
        <w:t>打造高品质养老服务</w:t>
      </w:r>
    </w:p>
    <w:p>
      <w:pPr>
        <w:pStyle w:val="2"/>
        <w:ind w:firstLine="560" w:firstLineChars="200"/>
        <w:rPr>
          <w:rFonts w:ascii="仿宋" w:hAnsi="仿宋"/>
          <w:lang w:val="zh-CN"/>
        </w:rPr>
      </w:pPr>
      <w:r>
        <w:rPr>
          <w:rFonts w:hint="eastAsia" w:ascii="仿宋" w:hAnsi="仿宋"/>
          <w:lang w:val="zh-CN"/>
        </w:rPr>
        <w:t>依托昆钢医院，重点关注养老服务市场。通过实施老年健康促进行动、老年人心理健康关爱、加强中医药健康养生养老文化宣传、老年人健康科学知识和老年健康相关政策普及、将健康教育纳入老年大学和老年教育机构课程体系和教学内容、推进全市公共体育普及工程等举措，面向老年人及其照护者开展健康教育活动，促进老年人形成健康生活方式，提高老年人健康素养，营造关心支持老年健康的社会氛围。在加强预防保健方面，建立健全老年健康危险因素干预、疾病早发现早诊断早治疗、失能预防三级预防体系。加强老年人健康管理，做实家庭医生签约服务，改善老年人营养状况，加强重点慢性病筛查指导，降低老年人失能发生率，重视老年人心理健康。</w:t>
      </w:r>
    </w:p>
    <w:p>
      <w:pPr>
        <w:pStyle w:val="2"/>
        <w:ind w:firstLine="560" w:firstLineChars="200"/>
        <w:rPr>
          <w:rFonts w:ascii="仿宋" w:hAnsi="仿宋"/>
          <w:lang w:val="zh-CN"/>
        </w:rPr>
      </w:pPr>
      <w:r>
        <w:rPr>
          <w:rFonts w:hint="eastAsia" w:ascii="仿宋" w:hAnsi="仿宋"/>
          <w:lang w:val="zh-CN"/>
        </w:rPr>
        <w:t>引导社会资本参与居家、社区、机构养老服务，为老年人提供生活照料、医疗康复、家政服务、精神慰藉、居家无障碍设施改造、紧急呼叫、安全援助和老年餐桌等多方面服务。明确支持社会资本参与养老服务的政策，对社会资本兴办的养老机构或服务设施提供的养护服务免征营业税，占用耕地的，免征耕地占用税，用水、用电、用气、用热按居民生活类价格执行。</w:t>
      </w:r>
    </w:p>
    <w:p>
      <w:pPr>
        <w:pStyle w:val="4"/>
        <w:ind w:firstLine="643"/>
      </w:pPr>
      <w:bookmarkStart w:id="75" w:name="_Toc50737629"/>
      <w:r>
        <w:rPr>
          <w:rFonts w:hint="eastAsia"/>
        </w:rPr>
        <w:t>二、体育健身</w:t>
      </w:r>
      <w:bookmarkEnd w:id="75"/>
    </w:p>
    <w:p>
      <w:pPr>
        <w:pStyle w:val="5"/>
        <w:ind w:firstLine="562"/>
        <w:rPr>
          <w:lang w:val="zh-CN"/>
        </w:rPr>
      </w:pPr>
      <w:r>
        <w:rPr>
          <w:rFonts w:hint="eastAsia"/>
          <w:lang w:val="zh-CN"/>
        </w:rPr>
        <w:t>（一）发展目标</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基本形成布局合理、多门类的体育产业体系，市场机制不断完善，消费需求带动其他产业作用明显，市场主体不断壮大，产业基础明显改善，产业环境不断优化。建设1－2个省级体育产业示范单位基地，培育体育龙头企业或示范性单位4家。培育1－2项国家级单项体育品牌赛事，打造2－3项自主品牌赛事；打造省级以上全民健身品牌赛事3－5项、市级全民健身品牌赛事10项以上。</w:t>
      </w:r>
    </w:p>
    <w:p>
      <w:pPr>
        <w:pStyle w:val="5"/>
        <w:ind w:firstLine="562"/>
        <w:rPr>
          <w:lang w:val="zh-CN"/>
        </w:rPr>
      </w:pPr>
      <w:r>
        <w:rPr>
          <w:lang w:val="zh-CN"/>
        </w:rPr>
        <w:t>（二）</w:t>
      </w:r>
      <w:r>
        <w:rPr>
          <w:rFonts w:hint="eastAsia"/>
          <w:lang w:val="zh-CN"/>
        </w:rPr>
        <w:t>发展路径</w:t>
      </w:r>
    </w:p>
    <w:p>
      <w:pPr>
        <w:spacing w:line="360" w:lineRule="auto"/>
        <w:ind w:firstLine="562" w:firstLineChars="200"/>
        <w:jc w:val="left"/>
        <w:rPr>
          <w:rFonts w:ascii="仿宋" w:hAnsi="仿宋" w:eastAsia="仿宋"/>
          <w:b/>
          <w:color w:val="auto"/>
          <w:lang w:val="zh-CN"/>
        </w:rPr>
      </w:pPr>
      <w:r>
        <w:rPr>
          <w:rFonts w:hint="eastAsia" w:ascii="仿宋" w:hAnsi="仿宋" w:eastAsia="仿宋"/>
          <w:b/>
          <w:color w:val="auto"/>
          <w:lang w:val="zh-CN"/>
        </w:rPr>
        <w:t>1</w:t>
      </w:r>
      <w:r>
        <w:rPr>
          <w:rFonts w:ascii="仿宋" w:hAnsi="仿宋" w:eastAsia="仿宋"/>
          <w:b/>
          <w:color w:val="auto"/>
          <w:lang w:val="zh-CN"/>
        </w:rPr>
        <w:t>.</w:t>
      </w:r>
      <w:r>
        <w:rPr>
          <w:rFonts w:hint="eastAsia" w:ascii="仿宋" w:hAnsi="仿宋" w:eastAsia="仿宋"/>
          <w:b/>
          <w:color w:val="auto"/>
          <w:lang w:val="zh-CN"/>
        </w:rPr>
        <w:t>优先发展体育健身休闲产业</w:t>
      </w:r>
    </w:p>
    <w:p>
      <w:pPr>
        <w:pStyle w:val="2"/>
        <w:ind w:firstLine="560" w:firstLineChars="200"/>
        <w:rPr>
          <w:lang w:val="zh-CN"/>
        </w:rPr>
      </w:pPr>
      <w:r>
        <w:rPr>
          <w:rFonts w:hint="eastAsia"/>
          <w:lang w:val="zh-CN"/>
        </w:rPr>
        <w:t>丰富健身休闲项目。积极开发和引进健康有益、趣味性强的健身休闲项目，完善产业链条，满足不同消费者的多元需求。大力拓展健身休闲空间，加快建设群众体育设施，鼓励社会力量建设小型化、多样化的健身设施。建立覆盖不同人群的体育健身休闲体系，大力支持篮球、足球、乒乓球、羽毛球、游泳、瑜伽、健身交谊舞、气排球、太极拳、广场舞、门球、国际象棋、围棋、象棋等群众基础浓厚的项目，促进登山、攀岩、极限运动等山地户外运动、水上运动、航空运动和冰雪运动等项目发展。</w:t>
      </w:r>
    </w:p>
    <w:p>
      <w:pPr>
        <w:pStyle w:val="2"/>
        <w:ind w:firstLine="560" w:firstLineChars="200"/>
        <w:rPr>
          <w:lang w:val="zh-CN"/>
        </w:rPr>
      </w:pPr>
      <w:r>
        <w:rPr>
          <w:rFonts w:hint="eastAsia"/>
          <w:lang w:val="zh-CN"/>
        </w:rPr>
        <w:t>推动健身休闲组织发展。壮大健身休闲组织。鼓励日常健身活动，大力发展社区体育健身俱乐部，建立常态化的全民健身志愿服务机制，推动全民健身运动广泛开展。鼓励建立健身俱乐部联盟、协会，培育一批健身俱乐部，满足健身休闲需求，鼓励社会力量创办各类体育健身俱乐部，支持体育健身休闲企业开展品牌经营，扶持体育实体连锁经营。推动健身服务企业开展电子商务，促进营销模式和服务方式创新。通过线上线下互动，有效运用私人空间，支撑健身休闲业创新发展。积极推行健身行业服务标准，加强监管，规范市场秩序，促进健身服务业规范发展。</w:t>
      </w:r>
    </w:p>
    <w:p>
      <w:pPr>
        <w:spacing w:line="360" w:lineRule="auto"/>
        <w:ind w:firstLine="562" w:firstLineChars="200"/>
        <w:rPr>
          <w:rFonts w:ascii="仿宋" w:hAnsi="仿宋"/>
          <w:lang w:val="zh-CN"/>
        </w:rPr>
      </w:pPr>
      <w:r>
        <w:rPr>
          <w:rFonts w:hint="eastAsia" w:ascii="仿宋" w:hAnsi="仿宋" w:eastAsia="仿宋"/>
          <w:b/>
          <w:color w:val="auto"/>
          <w:lang w:val="zh-CN"/>
        </w:rPr>
        <w:t>2</w:t>
      </w:r>
      <w:r>
        <w:rPr>
          <w:rFonts w:ascii="仿宋" w:hAnsi="仿宋" w:eastAsia="仿宋"/>
          <w:b/>
          <w:color w:val="auto"/>
          <w:lang w:val="zh-CN"/>
        </w:rPr>
        <w:t>.</w:t>
      </w:r>
      <w:r>
        <w:rPr>
          <w:rFonts w:hint="eastAsia" w:ascii="仿宋" w:hAnsi="仿宋" w:eastAsia="仿宋"/>
          <w:b/>
          <w:color w:val="auto"/>
          <w:lang w:val="zh-CN"/>
        </w:rPr>
        <w:t>做大做强体育相关服务业</w:t>
      </w:r>
    </w:p>
    <w:p>
      <w:pPr>
        <w:spacing w:line="360" w:lineRule="auto"/>
        <w:ind w:firstLine="560" w:firstLineChars="200"/>
        <w:rPr>
          <w:rFonts w:ascii="仿宋" w:hAnsi="仿宋" w:eastAsia="仿宋"/>
          <w:bCs/>
          <w:color w:val="auto"/>
          <w:lang w:val="zh-CN"/>
        </w:rPr>
      </w:pPr>
      <w:r>
        <w:rPr>
          <w:rFonts w:hint="eastAsia" w:ascii="仿宋" w:hAnsi="仿宋" w:eastAsia="仿宋"/>
          <w:bCs/>
          <w:color w:val="auto"/>
          <w:lang w:val="zh-CN"/>
        </w:rPr>
        <w:t>进一步加强与驻地企业的合作，举办全民健身游泳比赛、三人篮球赛等群众性文体活动，营造的全民健身的群众体育氛围；积极支持体育企业创新发展、转型发展，培育骨干体育企业；大力扶持中小微体育企业，加强服务引导、宣传推广，重点支持安宁拥有自主品牌、与全民健身密切相关的产品及企业，引导体育产品企业向专、精、特、新方向发展。联动发展相关产业，培育新兴业态，体育产业具有较长的产业链和较强的产业融合性。鼓励安宁相关组织承办国内外高水平的体育赛事，打造一批有吸引力的区域性品牌赛事。鼓励和发展体育中介组织，建立体育经纪人创业平台，带动相关的传媒、广告等行业的发展。</w:t>
      </w:r>
    </w:p>
    <w:p>
      <w:pPr>
        <w:spacing w:line="360" w:lineRule="auto"/>
        <w:ind w:firstLine="562" w:firstLineChars="200"/>
        <w:rPr>
          <w:rFonts w:ascii="仿宋" w:hAnsi="仿宋" w:eastAsia="仿宋"/>
          <w:b/>
          <w:color w:val="auto"/>
          <w:lang w:val="zh-CN"/>
        </w:rPr>
      </w:pPr>
      <w:r>
        <w:rPr>
          <w:rFonts w:hint="eastAsia" w:ascii="仿宋" w:hAnsi="仿宋" w:eastAsia="仿宋"/>
          <w:b/>
          <w:color w:val="auto"/>
          <w:lang w:val="zh-CN"/>
        </w:rPr>
        <w:t>3</w:t>
      </w:r>
      <w:r>
        <w:rPr>
          <w:rFonts w:ascii="仿宋" w:hAnsi="仿宋" w:eastAsia="仿宋"/>
          <w:b/>
          <w:color w:val="auto"/>
          <w:lang w:val="zh-CN"/>
        </w:rPr>
        <w:t>.</w:t>
      </w:r>
      <w:r>
        <w:rPr>
          <w:rFonts w:hint="eastAsia" w:ascii="仿宋" w:hAnsi="仿宋" w:eastAsia="仿宋"/>
          <w:b/>
          <w:color w:val="auto"/>
          <w:lang w:val="zh-CN"/>
        </w:rPr>
        <w:t>推进重点项目和节庆活动建设</w:t>
      </w:r>
    </w:p>
    <w:p>
      <w:pPr>
        <w:spacing w:line="360" w:lineRule="auto"/>
        <w:ind w:firstLine="560" w:firstLineChars="200"/>
        <w:rPr>
          <w:rFonts w:ascii="仿宋" w:hAnsi="仿宋" w:eastAsia="仿宋"/>
          <w:bCs/>
          <w:color w:val="auto"/>
          <w:lang w:val="zh-CN"/>
        </w:rPr>
      </w:pPr>
      <w:r>
        <w:rPr>
          <w:rFonts w:hint="eastAsia" w:ascii="仿宋" w:hAnsi="仿宋" w:eastAsia="仿宋"/>
          <w:bCs/>
          <w:color w:val="auto"/>
          <w:lang w:val="zh-CN"/>
        </w:rPr>
        <w:t>有序推进温泉山谷体育场馆建设的前期工作，积极协调温泉山谷项目加快工程进度，缩短建设周期，进而增大年度投资额。以提高市民健康幸福感和获得感为目标，继续办好昆明网球公开赛、ITF男子/女子国际巡回赛，不断提升赛事水平。着手培育七彩云南“一带一路”国际网球邀请赛、高原国际半程马拉松等系列活动，不断扩大品牌赛事影响力；积极租用ATP250、金地WTA年终总决赛等品牌赛事，探索创新品牌赛事资源，推动赛事活动高质化、国际化、权威化。通过举办、承办各种体育赛事，持续打造体育赛事IP，有力提升温泉城市品牌美誉度、影响力和竞争力、促进经济社会发展。</w:t>
      </w:r>
    </w:p>
    <w:bookmarkEnd w:id="48"/>
    <w:bookmarkEnd w:id="71"/>
    <w:bookmarkEnd w:id="72"/>
    <w:bookmarkEnd w:id="73"/>
    <w:p>
      <w:pPr>
        <w:pStyle w:val="4"/>
        <w:ind w:firstLine="643"/>
      </w:pPr>
      <w:bookmarkStart w:id="76" w:name="_Toc50737630"/>
      <w:bookmarkStart w:id="77" w:name="_Hlk38388580"/>
      <w:r>
        <w:rPr>
          <w:rFonts w:hint="eastAsia"/>
          <w:lang w:eastAsia="zh-CN"/>
        </w:rPr>
        <w:t>三</w:t>
      </w:r>
      <w:r>
        <w:rPr>
          <w:rFonts w:hint="eastAsia"/>
        </w:rPr>
        <w:t>、现代教育</w:t>
      </w:r>
      <w:bookmarkEnd w:id="76"/>
    </w:p>
    <w:p>
      <w:pPr>
        <w:pStyle w:val="5"/>
        <w:ind w:firstLine="562"/>
        <w:rPr>
          <w:lang w:val="zh-CN"/>
        </w:rPr>
      </w:pPr>
      <w:r>
        <w:rPr>
          <w:rFonts w:hint="eastAsia"/>
          <w:lang w:val="zh-CN"/>
        </w:rPr>
        <w:t>（一）发展目标</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各级各类教育协调发展，教育治理能力不断提高，加快推进城乡教育一体化、教育信息化和教育现代化。力争到2025年，初步形成教育结构更加优化、教育发展更加协调、优质教育资源更丰富、教师队伍建设更有效、教师资源特色凸显、人民文化水平显著提高的发展格局。</w:t>
      </w:r>
    </w:p>
    <w:p>
      <w:pPr>
        <w:pStyle w:val="5"/>
        <w:ind w:firstLine="562"/>
        <w:rPr>
          <w:lang w:val="zh-CN"/>
        </w:rPr>
      </w:pPr>
      <w:r>
        <w:rPr>
          <w:rFonts w:hint="eastAsia"/>
          <w:lang w:val="zh-CN"/>
        </w:rPr>
        <w:t>（二）发展路径</w:t>
      </w:r>
    </w:p>
    <w:bookmarkEnd w:id="77"/>
    <w:p>
      <w:pPr>
        <w:pStyle w:val="2"/>
        <w:spacing w:line="360" w:lineRule="auto"/>
        <w:ind w:firstLine="562" w:firstLineChars="200"/>
        <w:rPr>
          <w:rFonts w:ascii="仿宋" w:hAnsi="仿宋"/>
          <w:lang w:val="zh-CN"/>
        </w:rPr>
      </w:pPr>
      <w:r>
        <w:rPr>
          <w:rFonts w:hint="eastAsia" w:ascii="仿宋" w:hAnsi="仿宋"/>
          <w:b/>
          <w:bCs w:val="0"/>
          <w:lang w:val="zh-CN"/>
        </w:rPr>
        <w:t>1</w:t>
      </w:r>
      <w:r>
        <w:rPr>
          <w:rFonts w:ascii="仿宋" w:hAnsi="仿宋"/>
          <w:b/>
          <w:bCs w:val="0"/>
          <w:lang w:val="zh-CN"/>
        </w:rPr>
        <w:t>.</w:t>
      </w:r>
      <w:r>
        <w:rPr>
          <w:rFonts w:hint="eastAsia" w:ascii="仿宋" w:hAnsi="仿宋"/>
          <w:b/>
          <w:bCs w:val="0"/>
          <w:lang w:val="zh-CN"/>
        </w:rPr>
        <w:t>坚持教育优先，稳步推进教育质量跨越行动计划</w:t>
      </w:r>
    </w:p>
    <w:p>
      <w:pPr>
        <w:pStyle w:val="2"/>
        <w:spacing w:line="360" w:lineRule="auto"/>
        <w:ind w:firstLine="560" w:firstLineChars="200"/>
        <w:rPr>
          <w:rFonts w:ascii="仿宋" w:hAnsi="仿宋"/>
          <w:lang w:val="zh-CN"/>
        </w:rPr>
      </w:pPr>
      <w:r>
        <w:rPr>
          <w:rFonts w:hint="eastAsia" w:ascii="仿宋" w:hAnsi="仿宋"/>
          <w:lang w:val="zh-CN"/>
        </w:rPr>
        <w:t>继续深入实施“三名”工程、学前教育质量提升工程、义务教育优质均衡工程、高中阶段教育普及攻坚工程、教育科研能力提升工程、教育信息化提升工程等教育内涵发展工程。</w:t>
      </w:r>
    </w:p>
    <w:p>
      <w:pPr>
        <w:pStyle w:val="2"/>
        <w:spacing w:line="360" w:lineRule="auto"/>
        <w:ind w:firstLine="560" w:firstLineChars="200"/>
        <w:rPr>
          <w:rFonts w:ascii="仿宋" w:hAnsi="仿宋"/>
          <w:lang w:val="zh-CN"/>
        </w:rPr>
      </w:pPr>
      <w:r>
        <w:rPr>
          <w:rFonts w:hint="eastAsia" w:ascii="仿宋" w:hAnsi="仿宋"/>
          <w:lang w:val="zh-CN"/>
        </w:rPr>
        <w:t>缓解现阶段优质教育不足问题，大力引进一批名校名师名校长，探索“市管校聘”。优化全市中小学校布局，补齐农村幼儿园短板，落实乡村教师生活补助，努力推动全市教育优质均衡。</w:t>
      </w:r>
    </w:p>
    <w:p>
      <w:pPr>
        <w:pStyle w:val="2"/>
        <w:spacing w:line="360" w:lineRule="auto"/>
        <w:ind w:firstLine="562" w:firstLineChars="200"/>
        <w:rPr>
          <w:rFonts w:ascii="仿宋" w:hAnsi="仿宋"/>
          <w:lang w:val="zh-CN"/>
        </w:rPr>
      </w:pPr>
      <w:r>
        <w:rPr>
          <w:rFonts w:hint="eastAsia" w:ascii="仿宋" w:hAnsi="仿宋"/>
          <w:b/>
          <w:bCs w:val="0"/>
          <w:lang w:val="zh-CN"/>
        </w:rPr>
        <w:t>2</w:t>
      </w:r>
      <w:r>
        <w:rPr>
          <w:rFonts w:ascii="仿宋" w:hAnsi="仿宋"/>
          <w:b/>
          <w:bCs w:val="0"/>
          <w:lang w:val="zh-CN"/>
        </w:rPr>
        <w:t>.</w:t>
      </w:r>
      <w:r>
        <w:rPr>
          <w:rFonts w:hint="eastAsia" w:ascii="仿宋" w:hAnsi="仿宋"/>
          <w:b/>
          <w:bCs w:val="0"/>
          <w:lang w:val="zh-CN"/>
        </w:rPr>
        <w:t>加快普及学前教育</w:t>
      </w:r>
    </w:p>
    <w:p>
      <w:pPr>
        <w:pStyle w:val="2"/>
        <w:spacing w:line="360" w:lineRule="auto"/>
        <w:ind w:firstLine="560" w:firstLineChars="200"/>
        <w:rPr>
          <w:rFonts w:ascii="仿宋" w:hAnsi="仿宋"/>
          <w:lang w:val="zh-CN"/>
        </w:rPr>
      </w:pPr>
      <w:r>
        <w:rPr>
          <w:rFonts w:hint="eastAsia" w:ascii="仿宋" w:hAnsi="仿宋"/>
          <w:lang w:val="zh-CN"/>
        </w:rPr>
        <w:t>继续推进公办幼儿园建设和举办工作，推进安宁市第一幼儿园创建省一级一等幼儿园工作。严格执行义务教育学校标准化建设工程，着力消除大班额现象，推进区域、城乡、校际义务教育均衡发展。稳步推进安宁一中、昆钢一中升级。</w:t>
      </w:r>
    </w:p>
    <w:p>
      <w:pPr>
        <w:pStyle w:val="2"/>
        <w:spacing w:line="360" w:lineRule="auto"/>
        <w:ind w:firstLine="562" w:firstLineChars="200"/>
        <w:rPr>
          <w:rFonts w:ascii="仿宋" w:hAnsi="仿宋"/>
          <w:lang w:val="zh-CN"/>
        </w:rPr>
      </w:pPr>
      <w:r>
        <w:rPr>
          <w:rFonts w:hint="eastAsia" w:ascii="仿宋" w:hAnsi="仿宋"/>
          <w:b/>
          <w:bCs w:val="0"/>
          <w:lang w:val="zh-CN"/>
        </w:rPr>
        <w:t>3</w:t>
      </w:r>
      <w:r>
        <w:rPr>
          <w:rFonts w:ascii="仿宋" w:hAnsi="仿宋"/>
          <w:b/>
          <w:bCs w:val="0"/>
          <w:lang w:val="zh-CN"/>
        </w:rPr>
        <w:t>.</w:t>
      </w:r>
      <w:r>
        <w:rPr>
          <w:rFonts w:hint="eastAsia" w:ascii="仿宋" w:hAnsi="仿宋"/>
          <w:b/>
          <w:bCs w:val="0"/>
          <w:lang w:val="zh-CN"/>
        </w:rPr>
        <w:t>增加优质教育资源总量</w:t>
      </w:r>
    </w:p>
    <w:p>
      <w:pPr>
        <w:pStyle w:val="2"/>
        <w:spacing w:line="360" w:lineRule="auto"/>
        <w:ind w:firstLine="560" w:firstLineChars="200"/>
        <w:rPr>
          <w:rFonts w:ascii="仿宋" w:hAnsi="仿宋"/>
          <w:lang w:val="zh-CN"/>
        </w:rPr>
      </w:pPr>
      <w:r>
        <w:rPr>
          <w:rFonts w:hint="eastAsia" w:ascii="仿宋" w:hAnsi="仿宋"/>
          <w:lang w:val="zh-CN"/>
        </w:rPr>
        <w:t>积极引进西甲足球学校等国际学校，引入曲靖一中等知名学校教育资源；加快云南财经大学安宁校区一期项目建设；加快现代职业教育体系建设，实施现代职业教育质量提升工程，加快基础设施和实训基地建设，深化产教融合，加强校企合作，巩固发展特色和骨干专业，职教基地打造省级双创示范基地，探索校城融合新路径，大幅提高应届毕业生在安宁就业的比例。</w:t>
      </w:r>
    </w:p>
    <w:p>
      <w:pPr>
        <w:pStyle w:val="4"/>
        <w:ind w:firstLine="643"/>
      </w:pPr>
      <w:bookmarkStart w:id="78" w:name="_Toc50737631"/>
      <w:r>
        <w:rPr>
          <w:rFonts w:hint="eastAsia"/>
          <w:lang w:eastAsia="zh-CN"/>
        </w:rPr>
        <w:t>四</w:t>
      </w:r>
      <w:r>
        <w:rPr>
          <w:rFonts w:hint="eastAsia"/>
        </w:rPr>
        <w:t>、文化旅游</w:t>
      </w:r>
      <w:bookmarkEnd w:id="78"/>
    </w:p>
    <w:p>
      <w:pPr>
        <w:pStyle w:val="5"/>
        <w:ind w:firstLine="562"/>
        <w:rPr>
          <w:lang w:val="zh-CN"/>
        </w:rPr>
      </w:pPr>
      <w:bookmarkStart w:id="79" w:name="_Hlk38377927"/>
      <w:r>
        <w:rPr>
          <w:rFonts w:hint="eastAsia"/>
          <w:lang w:val="zh-CN"/>
        </w:rPr>
        <w:t>（一）发展目标</w:t>
      </w:r>
    </w:p>
    <w:bookmarkEnd w:id="79"/>
    <w:p>
      <w:pPr>
        <w:ind w:firstLine="560" w:firstLineChars="200"/>
        <w:jc w:val="left"/>
        <w:rPr>
          <w:rFonts w:ascii="仿宋" w:hAnsi="仿宋" w:eastAsia="仿宋"/>
          <w:bCs/>
          <w:color w:val="auto"/>
          <w:lang w:val="zh-CN"/>
        </w:rPr>
      </w:pPr>
      <w:r>
        <w:rPr>
          <w:rFonts w:hint="eastAsia" w:ascii="仿宋" w:hAnsi="仿宋" w:eastAsia="仿宋"/>
          <w:bCs/>
          <w:color w:val="auto"/>
          <w:lang w:val="zh-CN"/>
        </w:rPr>
        <w:t>通过旅游与大健康、体育、农业、文化等产业的深度融合，</w:t>
      </w:r>
      <w:bookmarkStart w:id="80" w:name="_Hlk47692129"/>
      <w:r>
        <w:rPr>
          <w:rFonts w:hint="eastAsia" w:ascii="仿宋" w:hAnsi="仿宋" w:eastAsia="仿宋"/>
          <w:bCs/>
          <w:color w:val="auto"/>
          <w:lang w:val="zh-CN"/>
        </w:rPr>
        <w:t>把安宁打造成极具文化特色的全省重要旅游休闲目的地，形成集文化旅游、观光旅游、温泉旅游、康养旅游、乡村旅游、花海旅游和工业遗址旅游为特色的文化旅游产业体系。</w:t>
      </w:r>
    </w:p>
    <w:bookmarkEnd w:id="80"/>
    <w:p>
      <w:pPr>
        <w:pStyle w:val="5"/>
        <w:ind w:firstLine="562"/>
        <w:rPr>
          <w:lang w:val="zh-CN"/>
        </w:rPr>
      </w:pPr>
      <w:r>
        <w:rPr>
          <w:rFonts w:hint="eastAsia"/>
          <w:lang w:val="zh-CN"/>
        </w:rPr>
        <w:t>（二）发展路径</w:t>
      </w:r>
    </w:p>
    <w:p>
      <w:pPr>
        <w:ind w:firstLine="562" w:firstLineChars="200"/>
        <w:jc w:val="left"/>
        <w:rPr>
          <w:rFonts w:ascii="仿宋" w:hAnsi="仿宋" w:eastAsia="仿宋"/>
          <w:bCs/>
          <w:color w:val="auto"/>
          <w:lang w:val="zh-CN"/>
        </w:rPr>
      </w:pPr>
      <w:r>
        <w:rPr>
          <w:rFonts w:hint="eastAsia" w:ascii="仿宋" w:hAnsi="仿宋" w:eastAsia="仿宋"/>
          <w:b/>
          <w:color w:val="auto"/>
          <w:lang w:val="zh-CN"/>
        </w:rPr>
        <w:t>1</w:t>
      </w:r>
      <w:r>
        <w:rPr>
          <w:rFonts w:ascii="仿宋" w:hAnsi="仿宋" w:eastAsia="仿宋"/>
          <w:b/>
          <w:color w:val="auto"/>
          <w:lang w:val="zh-CN"/>
        </w:rPr>
        <w:t>.</w:t>
      </w:r>
      <w:r>
        <w:rPr>
          <w:rFonts w:hint="eastAsia" w:ascii="仿宋" w:hAnsi="仿宋" w:eastAsia="仿宋"/>
          <w:b/>
          <w:color w:val="auto"/>
          <w:lang w:val="zh-CN"/>
        </w:rPr>
        <w:t>争创省级全域旅游示范区</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继续推动“旅游革命”，着力深化旅游市场秩序整治，提高旅游产品质量，积极落实文体旅招商引资扶持奖励各项措施，引导农旅、文体旅等产业向南部地区发展，加快推进李宁体育园、大白鲸奇幻世界、国际网球赛事中心、赛车小镇等文体旅项目。</w:t>
      </w:r>
    </w:p>
    <w:p>
      <w:pPr>
        <w:pStyle w:val="2"/>
        <w:ind w:firstLine="562" w:firstLineChars="200"/>
        <w:rPr>
          <w:rFonts w:ascii="仿宋" w:hAnsi="仿宋"/>
          <w:lang w:val="zh-CN"/>
        </w:rPr>
      </w:pPr>
      <w:r>
        <w:rPr>
          <w:rFonts w:hint="eastAsia" w:ascii="仿宋" w:hAnsi="仿宋"/>
          <w:b/>
          <w:bCs w:val="0"/>
          <w:lang w:val="zh-CN"/>
        </w:rPr>
        <w:t>2</w:t>
      </w:r>
      <w:r>
        <w:rPr>
          <w:rFonts w:ascii="仿宋" w:hAnsi="仿宋"/>
          <w:b/>
          <w:bCs w:val="0"/>
          <w:lang w:val="zh-CN"/>
        </w:rPr>
        <w:t>.</w:t>
      </w:r>
      <w:r>
        <w:rPr>
          <w:rFonts w:hint="eastAsia" w:ascii="仿宋" w:hAnsi="仿宋"/>
          <w:b/>
          <w:bCs w:val="0"/>
          <w:lang w:val="zh-CN"/>
        </w:rPr>
        <w:t>强化基础设施建设</w:t>
      </w:r>
    </w:p>
    <w:p>
      <w:pPr>
        <w:pStyle w:val="2"/>
        <w:ind w:firstLine="560" w:firstLineChars="200"/>
        <w:rPr>
          <w:rFonts w:ascii="仿宋" w:hAnsi="仿宋"/>
          <w:lang w:val="zh-CN"/>
        </w:rPr>
      </w:pPr>
      <w:r>
        <w:rPr>
          <w:rFonts w:hint="eastAsia" w:ascii="仿宋" w:hAnsi="仿宋"/>
          <w:lang w:val="zh-CN"/>
        </w:rPr>
        <w:t>加强旅游服务接待设施和配套基础设施建设，提升服务质量，提高标准化水平，扎实做好旅游市场秩序整治，提升旅游品牌营销力度，增加旅游产品供给。通过推出田园观光旅游产品、红色文化旅游产品，打造温泉民国风情小镇、金色螳川康体运动休闲带、南部乡村旅游休闲带。</w:t>
      </w:r>
    </w:p>
    <w:p>
      <w:pPr>
        <w:pStyle w:val="2"/>
        <w:ind w:firstLine="562" w:firstLineChars="200"/>
        <w:rPr>
          <w:rFonts w:ascii="仿宋" w:hAnsi="仿宋"/>
          <w:lang w:val="zh-CN"/>
        </w:rPr>
      </w:pPr>
      <w:r>
        <w:rPr>
          <w:rFonts w:hint="eastAsia" w:ascii="仿宋" w:hAnsi="仿宋"/>
          <w:b/>
          <w:bCs w:val="0"/>
          <w:lang w:val="zh-CN"/>
        </w:rPr>
        <w:t>3</w:t>
      </w:r>
      <w:r>
        <w:rPr>
          <w:rFonts w:ascii="仿宋" w:hAnsi="仿宋"/>
          <w:b/>
          <w:bCs w:val="0"/>
          <w:lang w:val="zh-CN"/>
        </w:rPr>
        <w:t>.</w:t>
      </w:r>
      <w:r>
        <w:rPr>
          <w:rFonts w:hint="eastAsia" w:ascii="仿宋" w:hAnsi="仿宋"/>
          <w:b/>
          <w:bCs w:val="0"/>
          <w:lang w:val="zh-CN"/>
        </w:rPr>
        <w:t>以乡村振兴为契机，推动特色旅游村建设</w:t>
      </w:r>
    </w:p>
    <w:p>
      <w:pPr>
        <w:pStyle w:val="2"/>
        <w:ind w:firstLine="560" w:firstLineChars="200"/>
        <w:rPr>
          <w:rFonts w:ascii="仿宋" w:hAnsi="仿宋"/>
          <w:lang w:val="zh-CN"/>
        </w:rPr>
      </w:pPr>
      <w:r>
        <w:rPr>
          <w:rFonts w:hint="eastAsia" w:ascii="仿宋" w:hAnsi="仿宋"/>
          <w:lang w:val="zh-CN"/>
        </w:rPr>
        <w:t>把美丽乡村建设与特色旅游村建设有机结合，在美丽乡村建设中融入旅游要素，整合乡村资源、挖掘乡村内涵，突出“乡愁”，重点建设青龙关山场村，草铺九渡彝族村，温泉龙山村，八街磨南德彝族村、小龙潭村、摩所营村、相连村，县街小红祥村、小箐口彝族村，禄脿老街、艾家营村等特色村。提升乡村生活品质，形成一村一品格局。</w:t>
      </w:r>
    </w:p>
    <w:p>
      <w:pPr>
        <w:pStyle w:val="2"/>
        <w:ind w:firstLine="562" w:firstLineChars="200"/>
        <w:rPr>
          <w:rFonts w:ascii="仿宋" w:hAnsi="仿宋"/>
          <w:lang w:val="zh-CN"/>
        </w:rPr>
      </w:pPr>
      <w:r>
        <w:rPr>
          <w:rFonts w:hint="eastAsia" w:ascii="仿宋" w:hAnsi="仿宋"/>
          <w:b/>
          <w:bCs w:val="0"/>
          <w:lang w:val="zh-CN"/>
        </w:rPr>
        <w:t>4</w:t>
      </w:r>
      <w:r>
        <w:rPr>
          <w:rFonts w:ascii="仿宋" w:hAnsi="仿宋"/>
          <w:b/>
          <w:bCs w:val="0"/>
          <w:lang w:val="zh-CN"/>
        </w:rPr>
        <w:t>.</w:t>
      </w:r>
      <w:r>
        <w:rPr>
          <w:rFonts w:hint="eastAsia" w:ascii="仿宋" w:hAnsi="仿宋"/>
          <w:b/>
          <w:bCs w:val="0"/>
          <w:lang w:val="zh-CN"/>
        </w:rPr>
        <w:t>结合昆钢搬迁规划，发展工业遗址旅游</w:t>
      </w:r>
    </w:p>
    <w:p>
      <w:pPr>
        <w:pStyle w:val="2"/>
        <w:ind w:firstLine="560" w:firstLineChars="200"/>
        <w:rPr>
          <w:rFonts w:ascii="仿宋" w:hAnsi="仿宋"/>
          <w:lang w:val="zh-CN"/>
        </w:rPr>
      </w:pPr>
      <w:r>
        <w:rPr>
          <w:rFonts w:hint="eastAsia" w:ascii="仿宋" w:hAnsi="仿宋"/>
          <w:lang w:val="zh-CN"/>
        </w:rPr>
        <w:t>充分利用昆钢本部搬迁后的土地价值，打造成以“工业旅游+文化创意+大健康”为主题的万亩千亿产业园，发展工业遗址创意文化主题公园、工业大数据产业园、先进制造产业园、沿螳螂川特色经济带、生态休闲公园、游客公共服务园，配套发展大健康、职业技能培训服务等产业。</w:t>
      </w:r>
    </w:p>
    <w:p>
      <w:pPr>
        <w:ind w:firstLine="562" w:firstLineChars="200"/>
        <w:jc w:val="left"/>
        <w:rPr>
          <w:rFonts w:ascii="仿宋" w:hAnsi="仿宋" w:eastAsia="仿宋"/>
          <w:b/>
          <w:color w:val="auto"/>
          <w:lang w:val="zh-CN"/>
        </w:rPr>
      </w:pPr>
      <w:r>
        <w:rPr>
          <w:rFonts w:ascii="仿宋" w:hAnsi="仿宋" w:eastAsia="仿宋"/>
          <w:b/>
          <w:color w:val="auto"/>
          <w:lang w:val="zh-CN"/>
        </w:rPr>
        <w:t>5.</w:t>
      </w:r>
      <w:r>
        <w:rPr>
          <w:rFonts w:hint="eastAsia" w:ascii="仿宋" w:hAnsi="仿宋" w:eastAsia="仿宋"/>
          <w:b/>
          <w:color w:val="auto"/>
          <w:lang w:val="zh-CN"/>
        </w:rPr>
        <w:t>以“大文创”彰显安宁特色文化</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坚持传承与创新并重，保护与发展协调，深入挖掘历史文化、民族文化底蕴，加强文化遗产保护利用，延续城市历史文脉，培育城市文化气质。加强历史文化名镇（名村）、传统村落和文化街区保护建设。充分发挥安宁文化资源丰富的优势，依托古镇、古遗址、古寺、古宗祠、名人故居，以文化保护为抓手，高质量挖掘保护和开发利用一批文物重点保护单位，打造文化旅游品牌。提升安宁市曹溪寺、法华寺、慈云寺文化特色，发展佛禅文化旅游；整合“天下第一汤”、摩崖石刻、王仁求碑等文化资源，打造名人文化走廊，培育名人名家趣事游；依托安禄罗游击队指挥部旧址、赖乌包山烈士墓等爱国主义教育基地发展红色旅游；高水平规划建设太平文云泽文化创业园、太平广州科成文化创意园、职教园区文化、科技创客分园，培育壮大文化创意产业市场主体，打造文化旅游产业发展新业态；高标准引进、培育和壮大一批具有竞争力的大型文化企业，打造一系列全省知名的文化品牌，让安宁丰富的文化资源，真正转化为产业发展的重大优势。推动文化与科技、金融、旅游深度融合发展，加快推进昆明科城文创园、光崀文创村等项目建设，培育新的经济增长点。</w:t>
      </w:r>
    </w:p>
    <w:p>
      <w:pPr>
        <w:pStyle w:val="4"/>
        <w:ind w:firstLine="643"/>
      </w:pPr>
      <w:bookmarkStart w:id="81" w:name="_Toc50737632"/>
      <w:r>
        <w:rPr>
          <w:rFonts w:hint="eastAsia"/>
          <w:lang w:eastAsia="zh-CN"/>
        </w:rPr>
        <w:t>五</w:t>
      </w:r>
      <w:r>
        <w:rPr>
          <w:rFonts w:hint="eastAsia"/>
        </w:rPr>
        <w:t>、家庭与社区服务业</w:t>
      </w:r>
      <w:bookmarkEnd w:id="81"/>
    </w:p>
    <w:p>
      <w:pPr>
        <w:pStyle w:val="5"/>
        <w:ind w:firstLine="562"/>
        <w:rPr>
          <w:lang w:val="zh-CN"/>
        </w:rPr>
      </w:pPr>
      <w:r>
        <w:rPr>
          <w:rFonts w:hint="eastAsia"/>
          <w:lang w:val="zh-CN"/>
        </w:rPr>
        <w:t>（一）发展目标</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以便民、惠民为原则，建设街道社区家庭服务中心，改革创新街道管理体制机制，构建有利于改善民生、提升市民幸福感、建设和谐含山的现代社区服务网络体系。</w:t>
      </w:r>
    </w:p>
    <w:p>
      <w:pPr>
        <w:pStyle w:val="5"/>
        <w:ind w:firstLine="562"/>
        <w:rPr>
          <w:lang w:val="zh-CN"/>
        </w:rPr>
      </w:pPr>
      <w:r>
        <w:rPr>
          <w:rFonts w:hint="eastAsia"/>
          <w:lang w:val="zh-CN"/>
        </w:rPr>
        <w:t>（二）发展路径</w:t>
      </w:r>
    </w:p>
    <w:p>
      <w:pPr>
        <w:pStyle w:val="2"/>
        <w:ind w:firstLine="562" w:firstLineChars="200"/>
        <w:rPr>
          <w:rFonts w:ascii="仿宋" w:hAnsi="仿宋"/>
          <w:b/>
          <w:lang w:val="zh-CN"/>
        </w:rPr>
      </w:pPr>
      <w:r>
        <w:rPr>
          <w:rFonts w:hint="eastAsia" w:ascii="仿宋" w:hAnsi="仿宋"/>
          <w:b/>
          <w:lang w:val="zh-CN"/>
        </w:rPr>
        <w:t>1</w:t>
      </w:r>
      <w:r>
        <w:rPr>
          <w:rFonts w:ascii="仿宋" w:hAnsi="仿宋"/>
          <w:b/>
          <w:lang w:val="zh-CN"/>
        </w:rPr>
        <w:t>.</w:t>
      </w:r>
      <w:r>
        <w:rPr>
          <w:rFonts w:hint="eastAsia" w:ascii="仿宋" w:hAnsi="仿宋"/>
          <w:b/>
          <w:lang w:val="zh-CN"/>
        </w:rPr>
        <w:t>积极发展以家庭服务为主体的社区服务业</w:t>
      </w:r>
    </w:p>
    <w:p>
      <w:pPr>
        <w:pStyle w:val="2"/>
        <w:ind w:firstLine="560" w:firstLineChars="200"/>
        <w:rPr>
          <w:rFonts w:ascii="仿宋" w:hAnsi="仿宋"/>
          <w:lang w:val="zh-CN"/>
        </w:rPr>
      </w:pPr>
      <w:r>
        <w:rPr>
          <w:rFonts w:hint="eastAsia" w:ascii="仿宋" w:hAnsi="仿宋"/>
          <w:lang w:val="zh-CN"/>
        </w:rPr>
        <w:t>重点发展家政服务、养老服务、社区照料服务和病患陪护服务等以家庭为服务对象、向家庭提供各类劳务、满足家庭生活需求的家庭服务业，以及社区购物、社区医疗、环境卫生、物业管理等社区服务。</w:t>
      </w:r>
    </w:p>
    <w:p>
      <w:pPr>
        <w:pStyle w:val="2"/>
        <w:ind w:firstLine="562" w:firstLineChars="200"/>
        <w:rPr>
          <w:rFonts w:ascii="仿宋" w:hAnsi="仿宋"/>
          <w:b/>
          <w:lang w:val="zh-CN"/>
        </w:rPr>
      </w:pPr>
      <w:r>
        <w:rPr>
          <w:rFonts w:hint="eastAsia" w:ascii="仿宋" w:hAnsi="仿宋"/>
          <w:b/>
          <w:lang w:val="zh-CN"/>
        </w:rPr>
        <w:t>2</w:t>
      </w:r>
      <w:r>
        <w:rPr>
          <w:rFonts w:ascii="仿宋" w:hAnsi="仿宋"/>
          <w:b/>
          <w:lang w:val="zh-CN"/>
        </w:rPr>
        <w:t>.</w:t>
      </w:r>
      <w:r>
        <w:rPr>
          <w:rFonts w:hint="eastAsia" w:ascii="仿宋" w:hAnsi="仿宋"/>
          <w:b/>
          <w:lang w:val="zh-CN"/>
        </w:rPr>
        <w:t>建设社区生活综合服务中心</w:t>
      </w:r>
    </w:p>
    <w:p>
      <w:pPr>
        <w:pStyle w:val="2"/>
        <w:ind w:firstLine="560" w:firstLineChars="200"/>
        <w:rPr>
          <w:rFonts w:ascii="仿宋" w:hAnsi="仿宋"/>
          <w:lang w:val="zh-CN"/>
        </w:rPr>
      </w:pPr>
      <w:r>
        <w:rPr>
          <w:rFonts w:hint="eastAsia" w:ascii="仿宋" w:hAnsi="仿宋"/>
          <w:lang w:val="zh-CN"/>
        </w:rPr>
        <w:t>满足社区购物、社区医疗、环境卫生、物业管理等服务需求，努力打造5分钟生活圈，为社区居民个人、家庭和社区提供多元化商业便民服务、家庭综合服务、公益志愿服务，提升居民消费环境，推动社区和谐发展。建立严格的准入、退出机制，鼓励品牌企业参与中心建设，实现中心规范化管理、规模化经营和标准化服务。力争到2025年，基本形成惠及全市居民的现代社区服务网络体系。</w:t>
      </w:r>
    </w:p>
    <w:p>
      <w:pPr>
        <w:pStyle w:val="2"/>
        <w:ind w:firstLine="562" w:firstLineChars="200"/>
        <w:rPr>
          <w:rFonts w:ascii="仿宋" w:hAnsi="仿宋"/>
          <w:b/>
          <w:lang w:val="zh-CN"/>
        </w:rPr>
      </w:pPr>
      <w:r>
        <w:rPr>
          <w:rFonts w:hint="eastAsia" w:ascii="仿宋" w:hAnsi="仿宋"/>
          <w:b/>
          <w:lang w:val="zh-CN"/>
        </w:rPr>
        <w:t>3</w:t>
      </w:r>
      <w:r>
        <w:rPr>
          <w:rFonts w:ascii="仿宋" w:hAnsi="仿宋"/>
          <w:b/>
          <w:lang w:val="zh-CN"/>
        </w:rPr>
        <w:t>.</w:t>
      </w:r>
      <w:r>
        <w:rPr>
          <w:rFonts w:hint="eastAsia" w:ascii="仿宋" w:hAnsi="仿宋"/>
          <w:b/>
          <w:lang w:val="zh-CN"/>
        </w:rPr>
        <w:t>建立新型社区管理机制</w:t>
      </w:r>
    </w:p>
    <w:p>
      <w:pPr>
        <w:pStyle w:val="2"/>
        <w:ind w:firstLine="560" w:firstLineChars="200"/>
        <w:rPr>
          <w:rFonts w:ascii="仿宋" w:hAnsi="仿宋"/>
          <w:lang w:val="zh-CN"/>
        </w:rPr>
      </w:pPr>
      <w:r>
        <w:rPr>
          <w:rFonts w:hint="eastAsia" w:ascii="仿宋" w:hAnsi="仿宋"/>
          <w:lang w:val="zh-CN"/>
        </w:rPr>
        <w:t>在强化政府公共职能的基础上，运用市场机制发展学前教育、物业管理、环境卫生等社区服务业。鼓励公益性民间组织进入社区开展义工服务社区活动，规范志愿服务方案；通过政府“购买服务”等形式，动员社会力量承办各类便民利民的社区服务；鼓励社区服务企业通过连锁经营提供购物、家政、维修、回收、中介等社区服务。</w:t>
      </w:r>
    </w:p>
    <w:p>
      <w:pPr>
        <w:pStyle w:val="2"/>
        <w:ind w:firstLine="562" w:firstLineChars="200"/>
        <w:rPr>
          <w:rFonts w:ascii="仿宋" w:hAnsi="仿宋"/>
          <w:lang w:val="zh-CN"/>
        </w:rPr>
      </w:pPr>
      <w:r>
        <w:rPr>
          <w:rFonts w:hint="eastAsia" w:ascii="仿宋" w:hAnsi="仿宋"/>
          <w:b/>
          <w:bCs w:val="0"/>
          <w:lang w:val="zh-CN"/>
        </w:rPr>
        <w:t>4</w:t>
      </w:r>
      <w:r>
        <w:rPr>
          <w:rFonts w:ascii="仿宋" w:hAnsi="仿宋"/>
          <w:b/>
          <w:bCs w:val="0"/>
          <w:lang w:val="zh-CN"/>
        </w:rPr>
        <w:t>.</w:t>
      </w:r>
      <w:r>
        <w:rPr>
          <w:rFonts w:hint="eastAsia" w:ascii="仿宋" w:hAnsi="仿宋"/>
          <w:b/>
          <w:bCs w:val="0"/>
          <w:lang w:val="zh-CN"/>
        </w:rPr>
        <w:t>推进智慧社区建设</w:t>
      </w:r>
    </w:p>
    <w:p>
      <w:pPr>
        <w:pStyle w:val="2"/>
        <w:ind w:firstLine="560" w:firstLineChars="200"/>
        <w:rPr>
          <w:rFonts w:ascii="仿宋" w:hAnsi="仿宋"/>
          <w:lang w:val="zh-CN"/>
        </w:rPr>
      </w:pPr>
      <w:r>
        <w:rPr>
          <w:rFonts w:hint="eastAsia" w:ascii="仿宋" w:hAnsi="仿宋"/>
          <w:lang w:val="zh-CN"/>
        </w:rPr>
        <w:t>建立社区综合管理与服务信息平台，搭建社区服务资源与居民服务需求的桥梁；利用物联网+的先进理念及先进信息技术，积极推广社区网络服务，构建智慧社区，创新社会网格化管理办法，促进社区服务的创新发展，提高社区服务水平。</w:t>
      </w:r>
    </w:p>
    <w:p>
      <w:pPr>
        <w:pStyle w:val="4"/>
        <w:ind w:firstLine="643"/>
      </w:pPr>
      <w:bookmarkStart w:id="82" w:name="_Toc50737633"/>
      <w:r>
        <w:rPr>
          <w:rFonts w:hint="eastAsia"/>
          <w:lang w:eastAsia="zh-CN"/>
        </w:rPr>
        <w:t>六</w:t>
      </w:r>
      <w:r>
        <w:rPr>
          <w:rFonts w:hint="eastAsia"/>
        </w:rPr>
        <w:t>、家政服务</w:t>
      </w:r>
      <w:bookmarkEnd w:id="82"/>
    </w:p>
    <w:p>
      <w:pPr>
        <w:pStyle w:val="5"/>
        <w:ind w:firstLine="562"/>
        <w:rPr>
          <w:lang w:val="zh-CN"/>
        </w:rPr>
      </w:pPr>
      <w:r>
        <w:rPr>
          <w:rFonts w:hint="eastAsia"/>
          <w:lang w:val="zh-CN"/>
        </w:rPr>
        <w:t>（一）发展目标</w:t>
      </w:r>
    </w:p>
    <w:p>
      <w:pPr>
        <w:ind w:firstLine="560" w:firstLineChars="200"/>
        <w:jc w:val="left"/>
        <w:rPr>
          <w:rFonts w:ascii="仿宋" w:hAnsi="仿宋" w:eastAsia="仿宋"/>
          <w:bCs/>
          <w:color w:val="auto"/>
          <w:lang w:val="zh-CN"/>
        </w:rPr>
      </w:pPr>
      <w:r>
        <w:rPr>
          <w:rFonts w:hint="eastAsia" w:ascii="仿宋" w:hAnsi="仿宋" w:eastAsia="仿宋"/>
          <w:bCs/>
          <w:color w:val="auto"/>
          <w:lang w:val="zh-CN"/>
        </w:rPr>
        <w:t>“十四五”期间，累计新增培训家政服务业人员达</w:t>
      </w:r>
      <w:r>
        <w:rPr>
          <w:rFonts w:ascii="仿宋" w:hAnsi="仿宋" w:eastAsia="仿宋"/>
          <w:bCs/>
          <w:color w:val="auto"/>
          <w:lang w:val="zh-CN"/>
        </w:rPr>
        <w:t>2</w:t>
      </w:r>
      <w:r>
        <w:rPr>
          <w:rFonts w:hint="eastAsia" w:ascii="仿宋" w:hAnsi="仿宋" w:eastAsia="仿宋"/>
          <w:bCs/>
          <w:color w:val="auto"/>
          <w:lang w:val="zh-CN"/>
        </w:rPr>
        <w:t>万人次以上，实现家政服务从业人员培训全覆盖；全市家政服务业品牌企业数量突破</w:t>
      </w:r>
      <w:r>
        <w:rPr>
          <w:rFonts w:ascii="仿宋" w:hAnsi="仿宋" w:eastAsia="仿宋"/>
          <w:bCs/>
          <w:color w:val="auto"/>
          <w:lang w:val="zh-CN"/>
        </w:rPr>
        <w:t>2</w:t>
      </w:r>
      <w:r>
        <w:rPr>
          <w:rFonts w:hint="eastAsia" w:ascii="仿宋" w:hAnsi="仿宋" w:eastAsia="仿宋"/>
          <w:bCs/>
          <w:color w:val="auto"/>
          <w:lang w:val="zh-CN"/>
        </w:rPr>
        <w:t>0家，优秀从业人员数量实现快速增长。</w:t>
      </w:r>
    </w:p>
    <w:p>
      <w:pPr>
        <w:pStyle w:val="5"/>
        <w:ind w:firstLine="562"/>
        <w:rPr>
          <w:lang w:val="zh-CN"/>
        </w:rPr>
      </w:pPr>
      <w:r>
        <w:rPr>
          <w:rFonts w:hint="eastAsia"/>
          <w:lang w:val="zh-CN"/>
        </w:rPr>
        <w:t>（二）发展路径</w:t>
      </w:r>
    </w:p>
    <w:p>
      <w:pPr>
        <w:pStyle w:val="2"/>
        <w:ind w:firstLine="562" w:firstLineChars="200"/>
        <w:rPr>
          <w:rFonts w:ascii="仿宋" w:hAnsi="仿宋"/>
          <w:b/>
          <w:bCs w:val="0"/>
          <w:lang w:val="zh-CN"/>
        </w:rPr>
      </w:pPr>
      <w:r>
        <w:rPr>
          <w:rFonts w:hint="eastAsia" w:ascii="仿宋" w:hAnsi="仿宋"/>
          <w:b/>
          <w:bCs w:val="0"/>
          <w:lang w:val="zh-CN"/>
        </w:rPr>
        <w:t>1</w:t>
      </w:r>
      <w:r>
        <w:rPr>
          <w:rFonts w:ascii="仿宋" w:hAnsi="仿宋"/>
          <w:b/>
          <w:bCs w:val="0"/>
          <w:lang w:val="zh-CN"/>
        </w:rPr>
        <w:t>.</w:t>
      </w:r>
      <w:r>
        <w:rPr>
          <w:rFonts w:hint="eastAsia" w:ascii="仿宋" w:hAnsi="仿宋"/>
          <w:b/>
          <w:bCs w:val="0"/>
          <w:lang w:val="zh-CN"/>
        </w:rPr>
        <w:t>引导家政服务业专业化、规模化、网络化、规范化发展</w:t>
      </w:r>
    </w:p>
    <w:p>
      <w:pPr>
        <w:pStyle w:val="2"/>
        <w:ind w:firstLine="560" w:firstLineChars="200"/>
        <w:rPr>
          <w:rFonts w:ascii="仿宋" w:hAnsi="仿宋"/>
          <w:lang w:val="zh-CN"/>
        </w:rPr>
      </w:pPr>
      <w:r>
        <w:rPr>
          <w:rFonts w:hint="eastAsia" w:ascii="仿宋" w:hAnsi="仿宋"/>
          <w:lang w:val="zh-CN"/>
        </w:rPr>
        <w:t>制定和完善相关政策法规和管理制度，建议根据需要和可能将家政服务条例纳入立法计划，进一步规范和完善家政服务行业准入标准、用工制度及服务质量要求、明确家政服务当事人的法律地位等问题。同时，扩大家庭服务业协会的辐射范围，吸纳更多较有影响力的家政服务企业加入。</w:t>
      </w:r>
    </w:p>
    <w:p>
      <w:pPr>
        <w:pStyle w:val="2"/>
        <w:ind w:firstLine="562" w:firstLineChars="200"/>
        <w:rPr>
          <w:rFonts w:ascii="仿宋" w:hAnsi="仿宋"/>
          <w:b/>
          <w:bCs w:val="0"/>
          <w:lang w:val="zh-CN"/>
        </w:rPr>
      </w:pPr>
      <w:r>
        <w:rPr>
          <w:rFonts w:hint="eastAsia" w:ascii="仿宋" w:hAnsi="仿宋"/>
          <w:b/>
          <w:bCs w:val="0"/>
          <w:lang w:val="zh-CN"/>
        </w:rPr>
        <w:t>2</w:t>
      </w:r>
      <w:r>
        <w:rPr>
          <w:rFonts w:ascii="仿宋" w:hAnsi="仿宋"/>
          <w:b/>
          <w:bCs w:val="0"/>
          <w:lang w:val="zh-CN"/>
        </w:rPr>
        <w:t>.</w:t>
      </w:r>
      <w:r>
        <w:rPr>
          <w:rFonts w:hint="eastAsia" w:ascii="仿宋" w:hAnsi="仿宋"/>
          <w:b/>
          <w:bCs w:val="0"/>
          <w:lang w:val="zh-CN"/>
        </w:rPr>
        <w:t>引导社会资本投资家政服务</w:t>
      </w:r>
    </w:p>
    <w:p>
      <w:pPr>
        <w:pStyle w:val="2"/>
        <w:ind w:firstLine="560" w:firstLineChars="200"/>
        <w:rPr>
          <w:rFonts w:ascii="仿宋" w:hAnsi="仿宋"/>
          <w:lang w:val="zh-CN"/>
        </w:rPr>
      </w:pPr>
      <w:r>
        <w:rPr>
          <w:rFonts w:hint="eastAsia" w:ascii="仿宋" w:hAnsi="仿宋"/>
          <w:lang w:val="zh-CN"/>
        </w:rPr>
        <w:t>响应国务院办公厅发布关于印发全国深化“放管服”改革优化营商环境电视电话会议重点任务分工方案的通知，鼓励引导社会资本参与到安宁市家政服务中来，对于社会资本在员工制家政企业经营方面给予更多的政策倾斜和支持，为社会资本在家政行业投资添活力、增动力创造宽松环境。发挥行业协会的作用，制定家政服务的行业标准，为社会资本投入家政服务提供良好的营商环境。鼓励有条件的企业品牌化、连锁化发展，支持中小家政服务企业特色化发展。</w:t>
      </w:r>
    </w:p>
    <w:p>
      <w:pPr>
        <w:pStyle w:val="2"/>
        <w:ind w:firstLine="562" w:firstLineChars="200"/>
        <w:rPr>
          <w:rFonts w:ascii="仿宋" w:hAnsi="仿宋"/>
          <w:b/>
          <w:bCs w:val="0"/>
          <w:lang w:val="zh-CN"/>
        </w:rPr>
      </w:pPr>
      <w:r>
        <w:rPr>
          <w:rFonts w:ascii="仿宋" w:hAnsi="仿宋"/>
          <w:b/>
          <w:bCs w:val="0"/>
          <w:lang w:val="zh-CN"/>
        </w:rPr>
        <w:t>3.</w:t>
      </w:r>
      <w:r>
        <w:rPr>
          <w:rFonts w:hint="eastAsia" w:ascii="仿宋" w:hAnsi="仿宋"/>
          <w:b/>
          <w:bCs w:val="0"/>
          <w:lang w:val="zh-CN"/>
        </w:rPr>
        <w:t>促进关联产业融合发展</w:t>
      </w:r>
    </w:p>
    <w:p>
      <w:pPr>
        <w:pStyle w:val="2"/>
        <w:ind w:firstLine="560" w:firstLineChars="200"/>
        <w:rPr>
          <w:rFonts w:ascii="仿宋" w:hAnsi="仿宋"/>
          <w:lang w:val="zh-CN"/>
        </w:rPr>
      </w:pPr>
      <w:r>
        <w:rPr>
          <w:rFonts w:hint="eastAsia" w:ascii="仿宋" w:hAnsi="仿宋"/>
          <w:lang w:val="zh-CN"/>
        </w:rPr>
        <w:t>推动家政服务业与养老、托幼、物业、快递等服务业融合发展。大力发展家政电商等新业态。支持建设涵盖培训实训、托幼、养老、家政企业、信息服务平台、家政服务产品配送等功能的家政服务聚集区，推动家政产、学、研、服务有机融合。鼓励家政企业与社区居家养老服务机构融合发展，承接居家养老政府购买服务项目。</w:t>
      </w:r>
    </w:p>
    <w:p>
      <w:pPr>
        <w:pStyle w:val="2"/>
        <w:ind w:firstLine="562" w:firstLineChars="200"/>
        <w:rPr>
          <w:rFonts w:ascii="仿宋" w:hAnsi="仿宋"/>
          <w:b/>
          <w:bCs w:val="0"/>
          <w:lang w:val="zh-CN"/>
        </w:rPr>
      </w:pPr>
      <w:r>
        <w:rPr>
          <w:rFonts w:ascii="仿宋" w:hAnsi="仿宋"/>
          <w:b/>
          <w:bCs w:val="0"/>
          <w:lang w:val="zh-CN"/>
        </w:rPr>
        <w:t>4.</w:t>
      </w:r>
      <w:r>
        <w:rPr>
          <w:rFonts w:hint="eastAsia" w:ascii="仿宋" w:hAnsi="仿宋"/>
          <w:b/>
          <w:bCs w:val="0"/>
          <w:lang w:val="zh-CN"/>
        </w:rPr>
        <w:t>打造“互联网+”家政模式</w:t>
      </w:r>
    </w:p>
    <w:p>
      <w:pPr>
        <w:pStyle w:val="2"/>
        <w:ind w:firstLine="560" w:firstLineChars="200"/>
        <w:rPr>
          <w:rFonts w:ascii="仿宋" w:hAnsi="仿宋"/>
          <w:lang w:val="zh-CN"/>
        </w:rPr>
      </w:pPr>
      <w:r>
        <w:rPr>
          <w:rFonts w:hint="eastAsia" w:ascii="仿宋" w:hAnsi="仿宋"/>
          <w:lang w:val="zh-CN"/>
        </w:rPr>
        <w:t>整合目前已有的多部门家政信息平台资源，归并改造并升级全市家政服务信息管理系统，充分利用信息通信技术以及互联网平台，将互联网与家政行业进行深度融合，充分发展利用5G技术和大数据管理手段，在家政服务过程中留下数据脚印，全力打造安宁特色的“智慧家政”新模式。</w:t>
      </w:r>
    </w:p>
    <w:p>
      <w:pPr>
        <w:pStyle w:val="2"/>
        <w:ind w:firstLine="562" w:firstLineChars="200"/>
        <w:rPr>
          <w:rFonts w:ascii="仿宋" w:hAnsi="仿宋"/>
          <w:b/>
          <w:bCs w:val="0"/>
          <w:lang w:val="zh-CN"/>
        </w:rPr>
      </w:pPr>
      <w:r>
        <w:rPr>
          <w:rFonts w:ascii="仿宋" w:hAnsi="仿宋"/>
          <w:b/>
          <w:bCs w:val="0"/>
          <w:lang w:val="zh-CN"/>
        </w:rPr>
        <w:t>5.</w:t>
      </w:r>
      <w:r>
        <w:rPr>
          <w:rFonts w:hint="eastAsia" w:ascii="仿宋" w:hAnsi="仿宋"/>
          <w:b/>
          <w:bCs w:val="0"/>
          <w:lang w:val="zh-CN"/>
        </w:rPr>
        <w:t>加快家政服务业信用体系建设</w:t>
      </w:r>
    </w:p>
    <w:p>
      <w:pPr>
        <w:pStyle w:val="2"/>
        <w:ind w:firstLine="560" w:firstLineChars="200"/>
        <w:rPr>
          <w:rFonts w:ascii="仿宋" w:hAnsi="仿宋"/>
          <w:lang w:val="zh-CN"/>
        </w:rPr>
      </w:pPr>
      <w:r>
        <w:rPr>
          <w:rFonts w:hint="eastAsia" w:ascii="仿宋" w:hAnsi="仿宋"/>
          <w:lang w:val="zh-CN"/>
        </w:rPr>
        <w:t>坚持把家政信用体系建设作为破解家政行业发展难题的关键举措，以家政信用信息录入为突破口，加强领导、加大培训、完善机制、加压驱动、营造氛围，家政信用体系建设取得显著成效。提高家政从业人员素质，增加家政服务有效供给，提升家政服务规范化水平。</w:t>
      </w:r>
    </w:p>
    <w:p>
      <w:pPr>
        <w:widowControl/>
        <w:jc w:val="left"/>
        <w:rPr>
          <w:rFonts w:ascii="仿宋" w:hAnsi="仿宋" w:eastAsia="仿宋"/>
          <w:b/>
          <w:bCs/>
          <w:color w:val="auto"/>
          <w:sz w:val="36"/>
          <w:szCs w:val="44"/>
        </w:rPr>
      </w:pPr>
      <w:bookmarkStart w:id="83" w:name="_Toc36159504"/>
      <w:r>
        <w:rPr>
          <w:rFonts w:ascii="仿宋" w:hAnsi="仿宋"/>
          <w:b/>
          <w:sz w:val="36"/>
          <w:szCs w:val="44"/>
        </w:rPr>
        <w:br w:type="page"/>
      </w:r>
    </w:p>
    <w:p>
      <w:pPr>
        <w:pStyle w:val="3"/>
        <w:spacing w:after="312"/>
      </w:pPr>
      <w:bookmarkStart w:id="84" w:name="_Toc50737634"/>
      <w:r>
        <w:rPr>
          <w:rFonts w:hint="eastAsia"/>
        </w:rPr>
        <w:t>第七章 主要任务</w:t>
      </w:r>
      <w:bookmarkEnd w:id="83"/>
      <w:bookmarkEnd w:id="84"/>
    </w:p>
    <w:p>
      <w:pPr>
        <w:spacing w:line="596" w:lineRule="exact"/>
        <w:ind w:firstLine="560" w:firstLineChars="200"/>
        <w:jc w:val="left"/>
        <w:rPr>
          <w:rFonts w:ascii="仿宋" w:hAnsi="仿宋" w:eastAsia="仿宋"/>
          <w:bCs/>
          <w:color w:val="auto"/>
          <w:lang w:val="zh-CN"/>
        </w:rPr>
      </w:pPr>
      <w:bookmarkStart w:id="85" w:name="_Toc75391323"/>
      <w:bookmarkStart w:id="86" w:name="_Toc508542523"/>
      <w:bookmarkStart w:id="87" w:name="_Toc17885"/>
      <w:bookmarkStart w:id="88" w:name="_Toc12578"/>
      <w:r>
        <w:rPr>
          <w:rFonts w:hint="eastAsia" w:ascii="仿宋" w:hAnsi="仿宋" w:eastAsia="仿宋"/>
          <w:bCs/>
          <w:color w:val="auto"/>
          <w:lang w:val="zh-CN"/>
        </w:rPr>
        <w:t>从创新体制机制、促进产业集聚发展、推动产业融合发展、构建信息技术新基建、深化改革扩大开放六方面出发，全面提升安宁市现代服务业核心竞争力。</w:t>
      </w:r>
    </w:p>
    <w:p>
      <w:pPr>
        <w:pStyle w:val="4"/>
        <w:ind w:firstLine="643"/>
        <w:rPr>
          <w:lang w:eastAsia="zh-CN"/>
        </w:rPr>
      </w:pPr>
      <w:bookmarkStart w:id="89" w:name="_Toc36159505"/>
      <w:bookmarkStart w:id="90" w:name="_Toc460482756"/>
      <w:bookmarkStart w:id="91" w:name="_Toc50737635"/>
      <w:bookmarkStart w:id="92" w:name="_Toc460482755"/>
      <w:r>
        <w:rPr>
          <w:rFonts w:hint="eastAsia"/>
        </w:rPr>
        <w:t>一、</w:t>
      </w:r>
      <w:bookmarkEnd w:id="89"/>
      <w:bookmarkEnd w:id="90"/>
      <w:bookmarkStart w:id="93" w:name="_Hlk36154465"/>
      <w:r>
        <w:rPr>
          <w:rFonts w:hint="eastAsia"/>
          <w:lang w:eastAsia="zh-CN"/>
        </w:rPr>
        <w:t>创新体制机制</w:t>
      </w:r>
      <w:bookmarkEnd w:id="91"/>
    </w:p>
    <w:bookmarkEnd w:id="93"/>
    <w:p>
      <w:pPr>
        <w:ind w:firstLine="560" w:firstLineChars="200"/>
        <w:rPr>
          <w:rFonts w:ascii="仿宋" w:hAnsi="仿宋" w:eastAsia="仿宋"/>
          <w:bCs/>
          <w:color w:val="auto"/>
          <w:lang w:val="zh-CN"/>
        </w:rPr>
      </w:pPr>
      <w:r>
        <w:rPr>
          <w:rFonts w:hint="eastAsia" w:ascii="仿宋" w:hAnsi="仿宋" w:eastAsia="仿宋"/>
          <w:bCs/>
          <w:color w:val="auto"/>
          <w:lang w:val="zh-CN"/>
        </w:rPr>
        <w:t>充分发挥市场在资源配置中的决定性作用，优化政府服务，加强统筹管理，破解瓶颈制约，营造良好环境，激发服务业发展活力和创造力。</w:t>
      </w:r>
    </w:p>
    <w:p>
      <w:pPr>
        <w:pStyle w:val="5"/>
        <w:ind w:firstLine="562"/>
        <w:rPr>
          <w:lang w:val="zh-CN"/>
        </w:rPr>
      </w:pPr>
      <w:bookmarkStart w:id="94" w:name="_Hlk49347259"/>
      <w:r>
        <w:rPr>
          <w:rFonts w:hint="eastAsia"/>
          <w:lang w:val="zh-CN"/>
        </w:rPr>
        <w:t>（一）深化服务业综合改革试点</w:t>
      </w:r>
    </w:p>
    <w:bookmarkEnd w:id="94"/>
    <w:p>
      <w:pPr>
        <w:pStyle w:val="2"/>
        <w:ind w:firstLine="560" w:firstLineChars="200"/>
        <w:rPr>
          <w:lang w:val="zh-CN"/>
        </w:rPr>
      </w:pPr>
      <w:r>
        <w:rPr>
          <w:rFonts w:hint="eastAsia"/>
          <w:lang w:val="zh-CN"/>
        </w:rPr>
        <w:t>深入开展国家服务业综合改革试点，不断探索服务业体制机制改革，以安宁市被列为云南省养老服务业综合改革试点为契机，加快服务业产品、模式、业态创新，完善配套政策措施，全面深化落实《安宁市养老服务业综合改革试点工作实施方案》中的十大任务，从全面放开养老服务市场、健全各类养老服务设施、完善养老服务发展政策，引导社会力量参与养老服务、培养养老服务发展经济增长引擎等方面出发，确保将养老服务打造为云南省服务业综合改革的品牌，形成可复制、可推广的改革试点经验。</w:t>
      </w:r>
    </w:p>
    <w:p>
      <w:pPr>
        <w:pStyle w:val="5"/>
        <w:ind w:firstLine="562"/>
        <w:rPr>
          <w:lang w:val="zh-CN"/>
        </w:rPr>
      </w:pPr>
      <w:bookmarkStart w:id="95" w:name="_Hlk49347565"/>
      <w:r>
        <w:rPr>
          <w:rFonts w:hint="eastAsia"/>
          <w:lang w:val="zh-CN"/>
        </w:rPr>
        <w:t>（二）全面优化政府服务</w:t>
      </w:r>
    </w:p>
    <w:bookmarkEnd w:id="95"/>
    <w:p>
      <w:pPr>
        <w:pStyle w:val="2"/>
        <w:ind w:firstLine="560" w:firstLineChars="200"/>
        <w:rPr>
          <w:lang w:val="zh-CN"/>
        </w:rPr>
      </w:pPr>
      <w:r>
        <w:rPr>
          <w:rFonts w:hint="eastAsia"/>
          <w:lang w:val="zh-CN"/>
        </w:rPr>
        <w:t>破除社会资本参与政府公共服务的制度性障碍，支持民营企业、社会组织参与提供公共服务。健全公开遴选、评估体制机制，加强市场监管，建立健全公共服务市场化保障措施。整合社会保险登记证和统计登记证，加快推进“五证合一、一照一码”登记制度改革。按照“精简、高效、放活”原则，深入推进商事制度改革，为企业营造宽松便捷、公平竞争的市场环境。通过政府采购、特许经营、委托等方式，加大向社会购买公共服务力度。</w:t>
      </w:r>
    </w:p>
    <w:p>
      <w:pPr>
        <w:pStyle w:val="5"/>
        <w:ind w:firstLine="562"/>
        <w:rPr>
          <w:lang w:val="zh-CN"/>
        </w:rPr>
      </w:pPr>
      <w:bookmarkStart w:id="96" w:name="_Hlk49347754"/>
      <w:r>
        <w:rPr>
          <w:rFonts w:hint="eastAsia"/>
          <w:lang w:val="zh-CN"/>
        </w:rPr>
        <w:t>（三）发挥市场配置资源的决定性作用</w:t>
      </w:r>
    </w:p>
    <w:bookmarkEnd w:id="96"/>
    <w:p>
      <w:pPr>
        <w:pStyle w:val="2"/>
        <w:ind w:firstLine="560" w:firstLineChars="200"/>
        <w:rPr>
          <w:lang w:val="zh-CN"/>
        </w:rPr>
      </w:pPr>
      <w:r>
        <w:rPr>
          <w:rFonts w:hint="eastAsia"/>
          <w:lang w:val="zh-CN"/>
        </w:rPr>
        <w:t>完善市场准入制度，清理废除妨碍统一市场和公平竞争的各种规定和做法，促进服务和要素自由流动、平等交换。全面实施市场准入负面清单制度和公平竞争审查制度，放宽民间资本市场准入领域，在融资服务、财税政策、土地使用等方面对各类投资主体同等对待，加快基本公共服务体系建设，推进非基本公共服务产业化、基本公共服务供给模式多元化。引导大中型制造业企业根据产业发展规律及产业分工，将生产流程中的非核心但具有比较优势的原料采购、研发设计、咨询管理、物流运输、仓储配送、品牌运营、产品销售、设备安装、售后维修、检验检测技术服务、财务管理等服务环节从原企业分离出来，设立独立的法人企业，向社会提供第三方专业化服务。</w:t>
      </w:r>
    </w:p>
    <w:p>
      <w:pPr>
        <w:pStyle w:val="5"/>
        <w:ind w:firstLine="562"/>
        <w:rPr>
          <w:lang w:val="zh-CN"/>
        </w:rPr>
      </w:pPr>
      <w:r>
        <w:rPr>
          <w:rFonts w:hint="eastAsia"/>
          <w:lang w:val="zh-CN"/>
        </w:rPr>
        <w:t>（四）构建协同管理机制</w:t>
      </w:r>
    </w:p>
    <w:p>
      <w:pPr>
        <w:pStyle w:val="2"/>
        <w:ind w:firstLine="560" w:firstLineChars="200"/>
        <w:rPr>
          <w:lang w:val="zh-CN"/>
        </w:rPr>
      </w:pPr>
      <w:r>
        <w:rPr>
          <w:rFonts w:hint="eastAsia"/>
          <w:lang w:val="zh-CN"/>
        </w:rPr>
        <w:t>定期组织召开服务业运行例会，统筹指导和协调推进关系区域服务中心建设的重大事项。制定出台相关政策措施及主导产业专项规划，强化市级规划统筹协同能力。加强宣传，提高社会各界对现代服务业的关注度和参与度，形成上下联动、条块结合、齐抓共管、社会参与的服务业发展格局。</w:t>
      </w:r>
    </w:p>
    <w:p>
      <w:pPr>
        <w:pStyle w:val="4"/>
        <w:ind w:firstLine="643"/>
      </w:pPr>
      <w:bookmarkStart w:id="97" w:name="_Toc36159508"/>
      <w:bookmarkStart w:id="98" w:name="_Toc460482758"/>
      <w:bookmarkStart w:id="99" w:name="_Toc50737636"/>
      <w:r>
        <w:rPr>
          <w:rFonts w:hint="eastAsia"/>
          <w:lang w:eastAsia="zh-CN"/>
        </w:rPr>
        <w:t>二</w:t>
      </w:r>
      <w:r>
        <w:rPr>
          <w:rFonts w:hint="eastAsia"/>
        </w:rPr>
        <w:t>、促进产业集聚发展</w:t>
      </w:r>
      <w:bookmarkEnd w:id="97"/>
      <w:bookmarkEnd w:id="98"/>
      <w:bookmarkEnd w:id="99"/>
    </w:p>
    <w:p>
      <w:pPr>
        <w:pStyle w:val="5"/>
        <w:ind w:firstLine="562"/>
      </w:pPr>
      <w:r>
        <w:rPr>
          <w:rFonts w:hint="eastAsia"/>
        </w:rPr>
        <w:t>（一）突出重大项目招商</w:t>
      </w:r>
    </w:p>
    <w:p>
      <w:pPr>
        <w:ind w:firstLine="636"/>
        <w:jc w:val="left"/>
        <w:rPr>
          <w:rFonts w:ascii="仿宋" w:hAnsi="仿宋" w:eastAsia="仿宋"/>
          <w:bCs/>
          <w:color w:val="auto"/>
        </w:rPr>
      </w:pPr>
      <w:r>
        <w:rPr>
          <w:rFonts w:hint="eastAsia" w:ascii="仿宋" w:hAnsi="仿宋" w:eastAsia="仿宋"/>
          <w:bCs/>
          <w:color w:val="auto"/>
        </w:rPr>
        <w:t>围绕投资规模与强度、回报周期、财税结构、创业就业等要素，采用产业链招商、以商招商等方式，重点引进产业链长、带动能力强的重大项目，培育发展服务业集聚区的龙头项目、龙头企业和主导产业。</w:t>
      </w:r>
    </w:p>
    <w:p>
      <w:pPr>
        <w:pStyle w:val="5"/>
        <w:ind w:firstLine="562"/>
      </w:pPr>
      <w:r>
        <w:t>（二）</w:t>
      </w:r>
      <w:r>
        <w:rPr>
          <w:rFonts w:hint="eastAsia"/>
        </w:rPr>
        <w:t>促进企业集聚发展</w:t>
      </w:r>
    </w:p>
    <w:p>
      <w:pPr>
        <w:ind w:firstLine="636"/>
        <w:jc w:val="left"/>
        <w:rPr>
          <w:rFonts w:ascii="仿宋" w:hAnsi="仿宋" w:eastAsia="仿宋"/>
          <w:bCs/>
          <w:color w:val="auto"/>
        </w:rPr>
      </w:pPr>
      <w:r>
        <w:rPr>
          <w:rFonts w:hint="eastAsia" w:ascii="仿宋" w:hAnsi="仿宋" w:eastAsia="仿宋"/>
          <w:bCs/>
          <w:color w:val="auto"/>
        </w:rPr>
        <w:t>以规划为引导，制定集聚优惠政策，吸引生活性服务企业向城市综合体、专业市场、商业街区、旅游景区集聚，吸引生产性服务企业向高端楼宇、总部基地、中央商务区、产业园区集聚。</w:t>
      </w:r>
    </w:p>
    <w:p>
      <w:pPr>
        <w:pStyle w:val="5"/>
        <w:ind w:firstLine="562"/>
      </w:pPr>
      <w:r>
        <w:t>（三）</w:t>
      </w:r>
      <w:r>
        <w:rPr>
          <w:rFonts w:hint="eastAsia"/>
        </w:rPr>
        <w:t>打造示范集聚区</w:t>
      </w:r>
    </w:p>
    <w:p>
      <w:pPr>
        <w:ind w:firstLine="636"/>
        <w:jc w:val="left"/>
        <w:rPr>
          <w:rFonts w:ascii="仿宋" w:hAnsi="仿宋" w:eastAsia="仿宋"/>
          <w:bCs/>
          <w:color w:val="auto"/>
        </w:rPr>
      </w:pPr>
      <w:r>
        <w:rPr>
          <w:rFonts w:hint="eastAsia" w:ascii="仿宋" w:hAnsi="仿宋" w:eastAsia="仿宋"/>
          <w:bCs/>
          <w:color w:val="auto"/>
        </w:rPr>
        <w:t>根据城市功能定位和服务业发展方向，培育发展一批主业突出、特色鲜明、配套完善、带动性强的现代服务业功能区。对已规划形成的服务业集聚区，通过优化整合、信息化改造、功能完善等措施，进一步提升其服务功能，规范集聚区的管理工作。</w:t>
      </w:r>
    </w:p>
    <w:p>
      <w:pPr>
        <w:pStyle w:val="2"/>
        <w:ind w:firstLine="560" w:firstLineChars="200"/>
      </w:pPr>
      <w:r>
        <w:rPr>
          <w:rFonts w:hint="eastAsia"/>
        </w:rPr>
        <w:t>核心商圈。引导商圈适度均衡布局，突出特色，升级业态，错位发展。推动太平商圈、金色螳川商贸城、乾泰世贸广场等城市综合体商业要素融合集聚发展，全力推进读书铺服务区商业化改造，建设安宁市商业商务集聚区和形象展示区，适度均衡布局城市新兴商圈。</w:t>
      </w:r>
    </w:p>
    <w:p>
      <w:pPr>
        <w:pStyle w:val="2"/>
        <w:ind w:firstLine="560" w:firstLineChars="200"/>
      </w:pPr>
      <w:r>
        <w:rPr>
          <w:rFonts w:hint="eastAsia"/>
        </w:rPr>
        <w:t>特色街区。培育一批集聚效应显著、文化底蕴深厚、地域特色鲜明、基础设施完备、街区管理完善、拉动消费作用明显的特色商业街区。到202</w:t>
      </w:r>
      <w:r>
        <w:t>5</w:t>
      </w:r>
      <w:r>
        <w:rPr>
          <w:rFonts w:hint="eastAsia"/>
        </w:rPr>
        <w:t>年，培育市级以上商业街（美食街）</w:t>
      </w:r>
      <w:r>
        <w:t>10</w:t>
      </w:r>
      <w:r>
        <w:rPr>
          <w:rFonts w:hint="eastAsia"/>
        </w:rPr>
        <w:t>条，创建夜市街区</w:t>
      </w:r>
      <w:r>
        <w:t>5</w:t>
      </w:r>
      <w:r>
        <w:rPr>
          <w:rFonts w:hint="eastAsia"/>
        </w:rPr>
        <w:t>条以上，打造在昆明市具有影响力的夜市品牌。</w:t>
      </w:r>
    </w:p>
    <w:p>
      <w:pPr>
        <w:pStyle w:val="2"/>
        <w:ind w:firstLine="560" w:firstLineChars="200"/>
      </w:pPr>
      <w:r>
        <w:rPr>
          <w:rFonts w:hint="eastAsia"/>
        </w:rPr>
        <w:t>现代物流园区。统筹整合资源，在草铺片区、禄裱片区重要的货运站点，南亚国际陆港片区等物流节点、交通枢纽（节点）、大宗货物集散地，新建和改造提升一批集运输仓储、分拣包装、信息和金融服务等功能为一体的物流园区，打造专业的公路港，增强服务区域主导产业和消费市场能力。加快升级大桃花陆港型省级物流枢纽功能。</w:t>
      </w:r>
    </w:p>
    <w:p>
      <w:pPr>
        <w:pStyle w:val="2"/>
        <w:ind w:firstLine="560" w:firstLineChars="200"/>
      </w:pPr>
      <w:r>
        <w:rPr>
          <w:rFonts w:hint="eastAsia"/>
        </w:rPr>
        <w:t>电子商务产业园。以工业集中区、高原特色农产品集聚区、太平片区专业市场和现有的电商专业楼宇等为依托，推动现有电子商务产业园区功能提升，鼓励建设特色电子商务园，吸引知名电商、网商、快递服务集成商集聚发展。到202</w:t>
      </w:r>
      <w:r>
        <w:t>5</w:t>
      </w:r>
      <w:r>
        <w:rPr>
          <w:rFonts w:hint="eastAsia"/>
        </w:rPr>
        <w:t>年，建成</w:t>
      </w:r>
      <w:r>
        <w:t>5</w:t>
      </w:r>
      <w:r>
        <w:rPr>
          <w:rFonts w:hint="eastAsia"/>
        </w:rPr>
        <w:t>个市级电子商务产业园区。</w:t>
      </w:r>
    </w:p>
    <w:p>
      <w:pPr>
        <w:pStyle w:val="2"/>
        <w:ind w:firstLine="560" w:firstLineChars="200"/>
      </w:pPr>
      <w:r>
        <w:rPr>
          <w:rFonts w:hint="eastAsia"/>
        </w:rPr>
        <w:t>信息科技产业园。在职教片区建设一批物联网、云计算、大数据、移动互联网和软件设计等产业园区，培育形成以龙头企业为引领的信息科技服务集群。到202</w:t>
      </w:r>
      <w:r>
        <w:t>5</w:t>
      </w:r>
      <w:r>
        <w:rPr>
          <w:rFonts w:hint="eastAsia"/>
        </w:rPr>
        <w:t>年，建成</w:t>
      </w:r>
      <w:r>
        <w:t>3</w:t>
      </w:r>
      <w:r>
        <w:rPr>
          <w:rFonts w:hint="eastAsia"/>
        </w:rPr>
        <w:t>个信息科技产业园区。</w:t>
      </w:r>
    </w:p>
    <w:p>
      <w:pPr>
        <w:pStyle w:val="2"/>
        <w:ind w:firstLine="560" w:firstLineChars="200"/>
      </w:pPr>
      <w:r>
        <w:rPr>
          <w:rFonts w:hint="eastAsia"/>
        </w:rPr>
        <w:t>文化创意产业园。充分利用城市“退二进三”的保护性开发建筑或存量土地，推动文化旅游、工业设计、广告服务、工艺美术、影视出版等园区发展。到202</w:t>
      </w:r>
      <w:r>
        <w:t>5</w:t>
      </w:r>
      <w:r>
        <w:rPr>
          <w:rFonts w:hint="eastAsia"/>
        </w:rPr>
        <w:t>年，建成</w:t>
      </w:r>
      <w:r>
        <w:t>3</w:t>
      </w:r>
      <w:r>
        <w:rPr>
          <w:rFonts w:hint="eastAsia"/>
        </w:rPr>
        <w:t>个重点文化产业园区。</w:t>
      </w:r>
    </w:p>
    <w:p>
      <w:pPr>
        <w:pStyle w:val="2"/>
        <w:ind w:firstLine="560" w:firstLineChars="200"/>
      </w:pPr>
      <w:r>
        <w:rPr>
          <w:rFonts w:hint="eastAsia"/>
        </w:rPr>
        <w:t>服务外包示范区。依托职教片区的人力资源优势，规划建设软件开发、数据处理、呼叫服务等服务外包产业园区。将职教片区打造为安宁市服务外包示范区。</w:t>
      </w:r>
    </w:p>
    <w:p>
      <w:pPr>
        <w:pStyle w:val="2"/>
        <w:ind w:firstLine="560" w:firstLineChars="200"/>
      </w:pPr>
      <w:r>
        <w:rPr>
          <w:rFonts w:hint="eastAsia"/>
        </w:rPr>
        <w:t>大健康服务集聚区。以昆钢医院为建设载体，以医疗康复、保健养生、休闲养老为重点，在温泉片区、太平片区、县街农业休闲片区，完善养老公寓、医院、护理院、文化娱乐、运动健身等设施，建设一批养老健康服务园区和健康养生基地。</w:t>
      </w:r>
    </w:p>
    <w:p>
      <w:pPr>
        <w:pStyle w:val="2"/>
        <w:ind w:firstLine="560" w:firstLineChars="200"/>
      </w:pPr>
      <w:r>
        <w:rPr>
          <w:rFonts w:hint="eastAsia"/>
        </w:rPr>
        <w:t>专业交易市场群。依托工业品、农产品生产集散地和区域交通枢纽，改造提升太平片区专业市场集群，建设一批集商品集散、批发零售、交易展销、物流配送、信息和金融服务于一体的专业交易市场。</w:t>
      </w:r>
    </w:p>
    <w:bookmarkEnd w:id="92"/>
    <w:p>
      <w:pPr>
        <w:pStyle w:val="4"/>
        <w:ind w:firstLine="643"/>
      </w:pPr>
      <w:bookmarkStart w:id="100" w:name="_Toc36159507"/>
      <w:bookmarkStart w:id="101" w:name="_Toc460482757"/>
      <w:bookmarkStart w:id="102" w:name="_Toc50737637"/>
      <w:bookmarkStart w:id="103" w:name="_Toc452279203"/>
      <w:bookmarkStart w:id="104" w:name="_Toc452279387"/>
      <w:r>
        <w:rPr>
          <w:rFonts w:hint="eastAsia"/>
          <w:lang w:eastAsia="zh-CN"/>
        </w:rPr>
        <w:t>三</w:t>
      </w:r>
      <w:r>
        <w:rPr>
          <w:rFonts w:hint="eastAsia"/>
        </w:rPr>
        <w:t>、推动产业融合发展</w:t>
      </w:r>
      <w:bookmarkEnd w:id="100"/>
      <w:bookmarkEnd w:id="101"/>
      <w:bookmarkEnd w:id="102"/>
    </w:p>
    <w:p>
      <w:pPr>
        <w:pStyle w:val="2"/>
        <w:ind w:firstLine="560" w:firstLineChars="200"/>
      </w:pPr>
      <w:r>
        <w:rPr>
          <w:rFonts w:hint="eastAsia"/>
        </w:rPr>
        <w:t>依托现代高新技术，通过服务业与其他行业深度融合创新发展，催生新产业、创造新需求，拉长产业链、提升价值链，力求向“微笑曲线”两端延伸。</w:t>
      </w:r>
    </w:p>
    <w:p>
      <w:pPr>
        <w:pStyle w:val="5"/>
        <w:ind w:firstLine="562"/>
      </w:pPr>
      <w:r>
        <w:rPr>
          <w:rFonts w:hint="eastAsia"/>
        </w:rPr>
        <w:t>（一）服务业与制造业深度融合</w:t>
      </w:r>
    </w:p>
    <w:p>
      <w:pPr>
        <w:pStyle w:val="2"/>
        <w:ind w:firstLine="560" w:firstLineChars="200"/>
      </w:pPr>
      <w:r>
        <w:rPr>
          <w:rFonts w:hint="eastAsia"/>
        </w:rPr>
        <w:t>深入贯彻《关于促进平台经济规范健康发展的指导意见》（国办发〔2019〕38号），培育引进一批关键制造环节服务平台，为安宁制造业赋能。实施生产制造环节效能提升和柔性化改造，支持服务企业与制造企业联合，打造“服务+制造”“平台+模块”的网络化协同生产服务体系，重点建设工业电子商务、工业互联网、工业大数据等融合平台。推动制造业企业基于互联网开展服务业态和商业模式创新，积极开展故障诊断、远程咨询、呼叫中心、专业维修、在线商店、位置服务等新型服务。</w:t>
      </w:r>
    </w:p>
    <w:p>
      <w:pPr>
        <w:pStyle w:val="2"/>
        <w:ind w:firstLine="560" w:firstLineChars="200"/>
      </w:pPr>
      <w:r>
        <w:rPr>
          <w:rFonts w:hint="eastAsia"/>
        </w:rPr>
        <w:t>大力发展服务外包，推动工业企业“主辅分离”，提高二三产业集聚配套水平，打造工业与服务业共同增值的融合型产业价值链，实现工业服务化。</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9"/>
        <w:gridCol w:w="5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000" w:type="pct"/>
            <w:gridSpan w:val="2"/>
          </w:tcPr>
          <w:p>
            <w:pPr>
              <w:spacing w:line="400" w:lineRule="exact"/>
              <w:ind w:firstLine="480" w:firstLineChars="200"/>
              <w:jc w:val="center"/>
              <w:rPr>
                <w:rFonts w:ascii="仿宋" w:hAnsi="仿宋" w:eastAsia="仿宋" w:cs="仿宋"/>
                <w:color w:val="auto"/>
                <w:sz w:val="24"/>
                <w:szCs w:val="24"/>
              </w:rPr>
            </w:pPr>
            <w:r>
              <w:rPr>
                <w:rFonts w:hint="eastAsia" w:ascii="仿宋" w:hAnsi="仿宋" w:eastAsia="仿宋" w:cs="仿宋"/>
                <w:color w:val="auto"/>
                <w:sz w:val="24"/>
                <w:szCs w:val="24"/>
              </w:rPr>
              <w:t>专栏：“十四五”服务业与制造业融合发展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1877" w:type="pct"/>
            <w:vAlign w:val="center"/>
          </w:tcPr>
          <w:p>
            <w:pPr>
              <w:rPr>
                <w:rFonts w:ascii="仿宋" w:hAnsi="仿宋" w:eastAsia="仿宋" w:cs="仿宋"/>
                <w:color w:val="auto"/>
                <w:sz w:val="24"/>
                <w:szCs w:val="24"/>
              </w:rPr>
            </w:pPr>
            <w:r>
              <w:rPr>
                <w:rFonts w:hint="eastAsia" w:ascii="仿宋" w:hAnsi="仿宋" w:eastAsia="仿宋" w:cs="仿宋"/>
                <w:color w:val="auto"/>
                <w:sz w:val="24"/>
                <w:szCs w:val="24"/>
              </w:rPr>
              <w:t>线上制造业服务平台</w:t>
            </w:r>
          </w:p>
        </w:tc>
        <w:tc>
          <w:tcPr>
            <w:tcW w:w="3123" w:type="pct"/>
          </w:tcPr>
          <w:p>
            <w:pPr>
              <w:rPr>
                <w:rFonts w:ascii="仿宋" w:hAnsi="仿宋" w:eastAsia="仿宋" w:cs="仿宋"/>
                <w:color w:val="auto"/>
                <w:sz w:val="24"/>
                <w:szCs w:val="24"/>
              </w:rPr>
            </w:pPr>
            <w:r>
              <w:rPr>
                <w:rFonts w:hint="eastAsia" w:ascii="仿宋" w:hAnsi="仿宋" w:eastAsia="仿宋" w:cs="仿宋"/>
                <w:color w:val="auto"/>
                <w:sz w:val="24"/>
                <w:szCs w:val="24"/>
              </w:rPr>
              <w:t>培育引进一批制造与工艺管理平台、产品研发设计平台、资源配置协调平台、企业运营管理平台、生产过程管控平台、设备管理服务平台；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1877" w:type="pct"/>
            <w:vAlign w:val="center"/>
          </w:tcPr>
          <w:p>
            <w:pPr>
              <w:rPr>
                <w:rFonts w:ascii="仿宋" w:hAnsi="仿宋" w:eastAsia="仿宋" w:cs="仿宋"/>
                <w:color w:val="auto"/>
                <w:sz w:val="24"/>
                <w:szCs w:val="24"/>
              </w:rPr>
            </w:pPr>
            <w:r>
              <w:rPr>
                <w:rFonts w:hint="eastAsia" w:ascii="仿宋" w:hAnsi="仿宋" w:eastAsia="仿宋" w:cs="仿宋"/>
                <w:color w:val="auto"/>
                <w:sz w:val="24"/>
                <w:szCs w:val="24"/>
              </w:rPr>
              <w:t>线下制造赋能产业</w:t>
            </w:r>
          </w:p>
        </w:tc>
        <w:tc>
          <w:tcPr>
            <w:tcW w:w="3123" w:type="pct"/>
          </w:tcPr>
          <w:p>
            <w:pPr>
              <w:rPr>
                <w:rFonts w:ascii="仿宋" w:hAnsi="仿宋" w:eastAsia="仿宋" w:cs="仿宋"/>
                <w:color w:val="auto"/>
                <w:sz w:val="24"/>
                <w:szCs w:val="24"/>
              </w:rPr>
            </w:pPr>
            <w:r>
              <w:rPr>
                <w:rFonts w:hint="eastAsia" w:ascii="仿宋" w:hAnsi="仿宋" w:eastAsia="仿宋" w:cs="仿宋"/>
                <w:color w:val="auto"/>
                <w:sz w:val="24"/>
                <w:szCs w:val="24"/>
              </w:rPr>
              <w:t>针对产业重点领域的共性、关键需求，建设一批制造业创新中心，公共设计平台、公共检验检测平台、工业仿真中心；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1877" w:type="pct"/>
            <w:vAlign w:val="center"/>
          </w:tcPr>
          <w:p>
            <w:pPr>
              <w:rPr>
                <w:rFonts w:ascii="仿宋" w:hAnsi="仿宋" w:eastAsia="仿宋" w:cs="仿宋"/>
                <w:color w:val="auto"/>
                <w:sz w:val="24"/>
                <w:szCs w:val="24"/>
              </w:rPr>
            </w:pPr>
            <w:r>
              <w:rPr>
                <w:rFonts w:hint="eastAsia" w:ascii="仿宋" w:hAnsi="仿宋" w:eastAsia="仿宋" w:cs="仿宋"/>
                <w:color w:val="auto"/>
                <w:sz w:val="24"/>
                <w:szCs w:val="24"/>
              </w:rPr>
              <w:t>服务外包</w:t>
            </w:r>
          </w:p>
        </w:tc>
        <w:tc>
          <w:tcPr>
            <w:tcW w:w="3123" w:type="pct"/>
          </w:tcPr>
          <w:p>
            <w:pPr>
              <w:rPr>
                <w:rFonts w:ascii="仿宋" w:hAnsi="仿宋" w:eastAsia="仿宋" w:cs="仿宋"/>
                <w:color w:val="auto"/>
                <w:sz w:val="24"/>
                <w:szCs w:val="24"/>
              </w:rPr>
            </w:pPr>
            <w:r>
              <w:rPr>
                <w:rFonts w:hint="eastAsia" w:ascii="仿宋" w:hAnsi="仿宋" w:eastAsia="仿宋" w:cs="仿宋"/>
                <w:color w:val="auto"/>
                <w:sz w:val="24"/>
                <w:szCs w:val="24"/>
              </w:rPr>
              <w:t>引进一批专注于工业服务外包企业，加快服务外包市场的智慧化、数字化，中远期创新发展离岸服务外包</w:t>
            </w:r>
          </w:p>
        </w:tc>
      </w:tr>
    </w:tbl>
    <w:p>
      <w:pPr>
        <w:pStyle w:val="2"/>
      </w:pPr>
    </w:p>
    <w:p>
      <w:pPr>
        <w:pStyle w:val="5"/>
        <w:ind w:firstLine="562"/>
      </w:pPr>
      <w:r>
        <w:t>（二）</w:t>
      </w:r>
      <w:r>
        <w:rPr>
          <w:rFonts w:hint="eastAsia"/>
        </w:rPr>
        <w:t>服务业与农业深度融合</w:t>
      </w:r>
    </w:p>
    <w:p>
      <w:pPr>
        <w:ind w:firstLine="636"/>
        <w:jc w:val="left"/>
        <w:rPr>
          <w:rFonts w:ascii="仿宋" w:hAnsi="仿宋" w:eastAsia="仿宋"/>
          <w:bCs/>
          <w:color w:val="auto"/>
        </w:rPr>
      </w:pPr>
      <w:r>
        <w:rPr>
          <w:rFonts w:hint="eastAsia" w:ascii="仿宋" w:hAnsi="仿宋" w:eastAsia="仿宋"/>
          <w:bCs/>
          <w:color w:val="auto"/>
        </w:rPr>
        <w:t>发展“互联网+”现代农业，促进农村一二三产业融合发展，推动企业进行技术改造升级，实施乡村振兴战略，带动乡村旅游发展，促进县域产业向价值链高端延伸。根据安宁发展实际和高原特色农产品，搭建农村电商交易平台，建设电子商务示范村，健全农村电子商务服务体系，通过打造特色农业品牌，吸引农民企业入驻。完善建设乡村服务站、乡村物流网络，拓展物流、仓储、代运营服务群体，创新农村金融。</w:t>
      </w:r>
    </w:p>
    <w:p>
      <w:pPr>
        <w:pStyle w:val="5"/>
        <w:ind w:firstLine="562"/>
      </w:pPr>
      <w:bookmarkStart w:id="105" w:name="_Hlk49344132"/>
      <w:r>
        <w:rPr>
          <w:rFonts w:hint="eastAsia"/>
        </w:rPr>
        <w:t>（三）服务业内部融合</w:t>
      </w:r>
    </w:p>
    <w:bookmarkEnd w:id="105"/>
    <w:p>
      <w:pPr>
        <w:ind w:firstLine="636"/>
        <w:jc w:val="left"/>
        <w:rPr>
          <w:rFonts w:ascii="仿宋" w:hAnsi="仿宋" w:eastAsia="仿宋"/>
          <w:bCs/>
          <w:color w:val="auto"/>
        </w:rPr>
      </w:pPr>
      <w:r>
        <w:rPr>
          <w:rFonts w:hint="eastAsia" w:ascii="仿宋" w:hAnsi="仿宋" w:eastAsia="仿宋"/>
          <w:bCs/>
          <w:color w:val="auto"/>
        </w:rPr>
        <w:t>以企业为主体，以技术为手段，促进文化、旅游、休闲、体育、信息、物流、金融、科技等深度融合，形成创新升级的联动效应。引导平台型企业与农产品优势特色产区合作，推行线上线下农产品流通模式，开展生鲜农产品、农业生产资料电子商务试点。服务业与城镇化融合，构建以现代服务业为主导的城镇产业体系，形成以服务业集聚为特征的城镇产业空间布局，充分发挥现代服务业在城镇建设、提供就业、服务民生等方面的作用，促进新型城镇化进程。</w:t>
      </w:r>
    </w:p>
    <w:p>
      <w:pPr>
        <w:pStyle w:val="5"/>
        <w:ind w:firstLine="562"/>
      </w:pPr>
      <w:r>
        <w:rPr>
          <w:rFonts w:hint="eastAsia"/>
        </w:rPr>
        <w:t>（四）推动“互联网+”现代服务业发展</w:t>
      </w:r>
    </w:p>
    <w:p>
      <w:pPr>
        <w:ind w:firstLine="636"/>
        <w:jc w:val="left"/>
        <w:rPr>
          <w:rFonts w:ascii="仿宋" w:hAnsi="仿宋" w:eastAsia="仿宋"/>
          <w:bCs/>
          <w:color w:val="auto"/>
        </w:rPr>
      </w:pPr>
      <w:r>
        <w:rPr>
          <w:rFonts w:hint="eastAsia" w:ascii="仿宋" w:hAnsi="仿宋" w:eastAsia="仿宋"/>
          <w:bCs/>
          <w:color w:val="auto"/>
        </w:rPr>
        <w:t>加快移动互联网、大数据、物联网、云计算、人工智能等技术在服务领域普及应用，丰富基于移动智能终端、可穿戴设备和虚拟/增强现实的服务产品，在交通物流、商贸流通、网络安全、环境保护等领域人工智能应用示范，培育基于互联网的智慧型健康医疗、养老、旅游、教育示范企业和项目。</w:t>
      </w:r>
    </w:p>
    <w:bookmarkEnd w:id="103"/>
    <w:bookmarkEnd w:id="104"/>
    <w:p>
      <w:pPr>
        <w:pStyle w:val="4"/>
        <w:ind w:firstLine="643"/>
      </w:pPr>
      <w:bookmarkStart w:id="106" w:name="_Toc36159509"/>
      <w:bookmarkStart w:id="107" w:name="_Toc50737638"/>
      <w:r>
        <w:rPr>
          <w:rFonts w:hint="eastAsia"/>
        </w:rPr>
        <w:t>四、推进信息技术新基建</w:t>
      </w:r>
      <w:bookmarkEnd w:id="106"/>
      <w:r>
        <w:rPr>
          <w:rFonts w:hint="eastAsia"/>
        </w:rPr>
        <w:t>建设</w:t>
      </w:r>
      <w:bookmarkEnd w:id="107"/>
    </w:p>
    <w:p>
      <w:pPr>
        <w:pStyle w:val="5"/>
        <w:ind w:firstLine="562"/>
      </w:pPr>
      <w:r>
        <w:rPr>
          <w:rFonts w:hint="eastAsia"/>
        </w:rPr>
        <w:t>（一）构建广泛高效的信息网络</w:t>
      </w:r>
    </w:p>
    <w:p>
      <w:pPr>
        <w:ind w:firstLine="560" w:firstLineChars="200"/>
        <w:rPr>
          <w:rFonts w:ascii="仿宋" w:hAnsi="仿宋" w:eastAsia="仿宋"/>
          <w:bCs/>
          <w:color w:val="auto"/>
        </w:rPr>
      </w:pPr>
      <w:r>
        <w:rPr>
          <w:rFonts w:hint="eastAsia" w:ascii="仿宋" w:hAnsi="仿宋" w:eastAsia="仿宋"/>
          <w:bCs/>
          <w:color w:val="auto"/>
        </w:rPr>
        <w:t>贯彻落实“数字云南”战略，融入区域性国际通信枢纽，突出5G产业规划引领，加快5G基础设施建设。围绕昆明市政府提出的“1452”产业格局，依托安宁市现有的资源优势及产业基础优势，聚焦5G网络基础设施生产，形成昆明市5G产业生产制造环带。以贯穿安宁市、经开区、空港经济区、嵩明县的物流园区和工业制造企业的东西轴为载体，布局5G智慧物流、智能制造应用。</w:t>
      </w:r>
    </w:p>
    <w:p>
      <w:pPr>
        <w:pStyle w:val="5"/>
        <w:ind w:firstLine="562"/>
      </w:pPr>
      <w:r>
        <w:t>（二）</w:t>
      </w:r>
      <w:r>
        <w:rPr>
          <w:rFonts w:hint="eastAsia"/>
        </w:rPr>
        <w:t>加快发展应用基础产业</w:t>
      </w:r>
    </w:p>
    <w:p>
      <w:pPr>
        <w:ind w:firstLine="560" w:firstLineChars="200"/>
        <w:rPr>
          <w:rFonts w:ascii="仿宋" w:hAnsi="仿宋" w:eastAsia="仿宋"/>
          <w:bCs/>
          <w:color w:val="auto"/>
        </w:rPr>
      </w:pPr>
      <w:r>
        <w:rPr>
          <w:rFonts w:hint="eastAsia" w:ascii="仿宋" w:hAnsi="仿宋" w:eastAsia="仿宋"/>
          <w:bCs/>
          <w:color w:val="auto"/>
        </w:rPr>
        <w:t>重点是服务业云平台、物联网、移动智能终端产品制造、移动互联网软件平台、应用软件、信息服务等产业。实施“互联网”服务行动，培育“互联网”服务体系，推动“互联网”益民服务、高效物流、电子商务、便捷交通、电子政务、便民司法、地理信息、教育培训、文化旅游、普惠金融、医疗等新兴业态发展。</w:t>
      </w:r>
    </w:p>
    <w:p>
      <w:pPr>
        <w:pStyle w:val="5"/>
        <w:ind w:firstLine="562"/>
      </w:pPr>
      <w:r>
        <w:t>（三）</w:t>
      </w:r>
      <w:r>
        <w:rPr>
          <w:rFonts w:hint="eastAsia"/>
        </w:rPr>
        <w:t>积极制定安宁市智慧城市建设方案</w:t>
      </w:r>
    </w:p>
    <w:p>
      <w:pPr>
        <w:ind w:firstLine="560" w:firstLineChars="200"/>
        <w:rPr>
          <w:rFonts w:ascii="仿宋" w:hAnsi="仿宋" w:eastAsia="仿宋"/>
          <w:bCs/>
          <w:color w:val="auto"/>
        </w:rPr>
      </w:pPr>
      <w:r>
        <w:rPr>
          <w:rFonts w:hint="eastAsia" w:ascii="仿宋" w:hAnsi="仿宋" w:eastAsia="仿宋"/>
          <w:bCs/>
          <w:color w:val="auto"/>
        </w:rPr>
        <w:t>加快政府数据开放共享，充分发掘数据资源在商业模式、服务模式、管理模式、供应链、物流链等环节的商业价值，加快完善大数据产业链。大力发展经济，尤其是基于移动互联网的分享经济，积极发展城市出行、库存房屋等方面的个人分享，培育发展生产设备、物流设施等方面的企业分享，大力支持专车与代驾、民宿租赁、网贷、在线</w:t>
      </w:r>
      <w:r>
        <w:rPr>
          <w:rFonts w:hint="eastAsia" w:ascii="仿宋" w:hAnsi="仿宋" w:eastAsia="仿宋"/>
          <w:bCs/>
          <w:color w:val="auto"/>
          <w:lang w:val="en-US" w:eastAsia="zh-CN"/>
        </w:rPr>
        <w:t>雇佣</w:t>
      </w:r>
      <w:r>
        <w:rPr>
          <w:rFonts w:hint="eastAsia" w:ascii="仿宋" w:hAnsi="仿宋" w:eastAsia="仿宋"/>
          <w:bCs/>
          <w:color w:val="auto"/>
        </w:rPr>
        <w:t>、旧货在线买卖等业态，打造分享型城市。</w:t>
      </w:r>
    </w:p>
    <w:p>
      <w:pPr>
        <w:pStyle w:val="4"/>
        <w:ind w:firstLine="643"/>
      </w:pPr>
      <w:bookmarkStart w:id="108" w:name="_Toc460482760"/>
      <w:bookmarkStart w:id="109" w:name="_Toc36159510"/>
      <w:bookmarkStart w:id="110" w:name="_Toc50737639"/>
      <w:r>
        <w:rPr>
          <w:rFonts w:hint="eastAsia"/>
        </w:rPr>
        <w:t>五、深化改革扩大开放</w:t>
      </w:r>
      <w:bookmarkEnd w:id="108"/>
      <w:bookmarkEnd w:id="109"/>
      <w:bookmarkEnd w:id="110"/>
    </w:p>
    <w:p>
      <w:pPr>
        <w:pStyle w:val="5"/>
        <w:ind w:firstLine="562"/>
      </w:pPr>
      <w:r>
        <w:rPr>
          <w:rFonts w:hint="eastAsia"/>
        </w:rPr>
        <w:t>（一）加强与周边区域的交流与合作</w:t>
      </w:r>
    </w:p>
    <w:p>
      <w:pPr>
        <w:pStyle w:val="2"/>
        <w:ind w:firstLine="560" w:firstLineChars="200"/>
        <w:rPr>
          <w:rFonts w:ascii="仿宋" w:hAnsi="仿宋"/>
        </w:rPr>
      </w:pPr>
      <w:r>
        <w:rPr>
          <w:rFonts w:hint="eastAsia" w:ascii="仿宋" w:hAnsi="仿宋"/>
        </w:rPr>
        <w:t>加强与昆明、楚雄、易门的路网建设合作，通过东西快线、易武高速建设，加速区域之间生产要素流动。充分发挥安宁作为昆明滇中城市经济圈的核心的副中心，合力推进基础设施、产业发展、市场体系、基本公共服务和社会管理、城乡建设、生态环保“六个一体化”建设，全面提升安宁在滇中城市经济圈中的整体竞争力、综合经济实力和辐射带动能力。推进安宁市与滇中新区深度融合发展，以太平新区、安宁工业园区为依托，构建特色鲜明、具有较强国际竞争力和影响力的现代产业体系，成为我国面向南亚、东南亚辐射中心的重要支点。</w:t>
      </w:r>
    </w:p>
    <w:p>
      <w:pPr>
        <w:pStyle w:val="5"/>
        <w:ind w:firstLine="562"/>
      </w:pPr>
      <w:r>
        <w:rPr>
          <w:rFonts w:hint="eastAsia"/>
        </w:rPr>
        <w:t>（二）加强开展与省外合作</w:t>
      </w:r>
    </w:p>
    <w:p>
      <w:pPr>
        <w:pStyle w:val="2"/>
        <w:ind w:firstLine="560" w:firstLineChars="200"/>
        <w:rPr>
          <w:rFonts w:ascii="仿宋" w:hAnsi="仿宋"/>
        </w:rPr>
      </w:pPr>
      <w:r>
        <w:rPr>
          <w:rFonts w:hint="eastAsia" w:ascii="仿宋" w:hAnsi="仿宋"/>
        </w:rPr>
        <w:t>以提高高新技术产业和现代服务业为发展重点，深化与中西部重点城市中的成都、重庆、西安等的科技创新合作，并积极拓展和东部沿海城市之间的合作，引领产业走高端化、创新驱动和绿色低碳的发展模式。依托大桃花货运站的物流优势，加强与广西、贵阳、重庆的现代物流、现代制造业合作。充分利用区域区位、资源、产业、能源等优势，积极加强与长三角、珠三角等国内重点区域的协作，主动参与长江经济带等国家战略，深化与央企、国企、大型民企、上市公司、高等院校科研院所合作，在先进技术、产业协作、高端人才、技术进步、资源共享等方面实现新突破。</w:t>
      </w:r>
    </w:p>
    <w:p>
      <w:pPr>
        <w:pStyle w:val="5"/>
        <w:ind w:firstLine="562"/>
      </w:pPr>
      <w:r>
        <w:t>（三）</w:t>
      </w:r>
      <w:r>
        <w:rPr>
          <w:rFonts w:hint="eastAsia"/>
        </w:rPr>
        <w:t>创建对外贸易转型升级示范区</w:t>
      </w:r>
    </w:p>
    <w:p>
      <w:pPr>
        <w:pStyle w:val="2"/>
        <w:ind w:firstLine="560" w:firstLineChars="200"/>
        <w:rPr>
          <w:rFonts w:ascii="仿宋" w:hAnsi="仿宋"/>
        </w:rPr>
      </w:pPr>
      <w:r>
        <w:rPr>
          <w:rFonts w:hint="eastAsia" w:ascii="仿宋" w:hAnsi="仿宋"/>
        </w:rPr>
        <w:t>高标准打造保税物流中心（B型），强化大桃花货运站的物流功能，打造保税物流中心，支持保税物流中心扩大辐射区域，建成国际物流枢纽和对外开放的门户。围绕保税功能完善升级、多式联运、临港产业发展推进制度创新，实现与国际贸易规则的接轨融合。把南亚陆港建设为集综合服务、口岸服务、国际贸易、信息服务、多式联运、保税仓储、仓储配送、流通加工等多功能于一体的陆路枢纽，建成昆明连接中国西部、进入印度洋与南亚次大陆国家及中东、西欧、非洲的国际物流供应链节点。制定《支持企业“走出去”的扶持资金使用办法》，以南亚、东南亚为主攻方向，积极支持市内企业“走出去”，有效转移富余产能。重点支持市内具有实力和技术优势的钢铁、装备制造、磷盐化工、建材等企业向外拓展，到境外设立贸易公司、建立生产基地和开展其他形式的国际经济技术合作，发展面向南亚、东南亚的产品出口。鼓励优势企业积极参与南亚、东南亚的铁矿等矿产资源开发，为安宁工业发展提供资源保障。深化再生物、原材料、IT业及信息产业等高附加值、高技术产业的合作，加强面向东南亚、南亚市场的劳动力密集型产业合作。大力开展对外承包工程，积极推动和扶持城建、交通运输、矿产开采等企业集团开展国际工程技术合作，培育自己的跨国企业，提升发展外向型经济的层次和水平。探索建立“一带一路”交流合作平台，以“文体旅”为主线定期开展交流活动，组织召开国际体育赛事，切实提升对外开放水平。</w:t>
      </w:r>
    </w:p>
    <w:p>
      <w:pPr>
        <w:pStyle w:val="4"/>
        <w:ind w:firstLine="643"/>
      </w:pPr>
      <w:bookmarkStart w:id="111" w:name="_Toc50737640"/>
      <w:r>
        <w:rPr>
          <w:rFonts w:hint="eastAsia"/>
        </w:rPr>
        <w:t>六、深化与自贸区的对接</w:t>
      </w:r>
      <w:bookmarkEnd w:id="111"/>
    </w:p>
    <w:p>
      <w:pPr>
        <w:pStyle w:val="5"/>
        <w:ind w:firstLine="562"/>
      </w:pPr>
      <w:r>
        <w:rPr>
          <w:rFonts w:hint="eastAsia"/>
        </w:rPr>
        <w:t>（一）跟踪复制配套政策</w:t>
      </w:r>
    </w:p>
    <w:p>
      <w:pPr>
        <w:pStyle w:val="2"/>
        <w:ind w:firstLine="560" w:firstLineChars="200"/>
        <w:rPr>
          <w:rFonts w:ascii="仿宋" w:hAnsi="仿宋"/>
        </w:rPr>
      </w:pPr>
      <w:r>
        <w:rPr>
          <w:rFonts w:hint="eastAsia" w:ascii="仿宋" w:hAnsi="仿宋"/>
        </w:rPr>
        <w:t>目前云南自贸区配套的海关、税务、金融、管理、土地等政策细则已经制定。随着自贸区制度创新的不断推进，将逐步形成更多可复制推广的体制机制创新成果，建议市发改、工信、工商、税务、金融等部门加强与对应省直部门的沟通联系，建立安宁市与云南自贸区相关部门的对接机制，密切关注跟踪自贸试验区相关政策的制定情况。在云南自贸区的各片区均建立安宁办事处，做好招商、招贤工作，为安宁本土产业提供自贸区内工作便利。加强学习云南自贸区的制度和管理模式，做好政策研究，及时提出复制建议。在税收、海关、金融方面出台配套政策，并为安宁本土产业提供便利广阔的融资机会，争取做到安宁的优质企业不外流，降低虹吸效应的负面影响。</w:t>
      </w:r>
    </w:p>
    <w:p>
      <w:pPr>
        <w:pStyle w:val="5"/>
        <w:ind w:firstLine="562"/>
      </w:pPr>
      <w:r>
        <w:rPr>
          <w:rFonts w:hint="eastAsia"/>
        </w:rPr>
        <w:t>（二）加快建设服务平台</w:t>
      </w:r>
    </w:p>
    <w:p>
      <w:pPr>
        <w:pStyle w:val="2"/>
        <w:ind w:firstLine="560" w:firstLineChars="200"/>
        <w:rPr>
          <w:rFonts w:ascii="仿宋" w:hAnsi="仿宋"/>
        </w:rPr>
      </w:pPr>
      <w:r>
        <w:rPr>
          <w:rFonts w:hint="eastAsia" w:ascii="仿宋" w:hAnsi="仿宋"/>
        </w:rPr>
        <w:t>加快完善制造、加工、配送、仓储、外包等的配套设施，以便在自贸区周边城市中获得更大的溢出效应。特别是要建设包括大型全球保税加工基地、大型物流分拨配送基地、大型仓储功能区等分工式工业园区，从而形成整个产业链的规模效应。加快公用型保税物流园区建设，服务安宁进出口贸易发展，也为安宁推广复制海关特殊监管区域改革经验提供平台。加强与自贸试验区内企业的合作，打造大宗商品交易和资源配置平台，开展大宗商品国际贸易。</w:t>
      </w:r>
    </w:p>
    <w:p>
      <w:pPr>
        <w:pStyle w:val="5"/>
        <w:ind w:firstLine="562"/>
      </w:pPr>
      <w:r>
        <w:rPr>
          <w:rFonts w:hint="eastAsia"/>
        </w:rPr>
        <w:t>（三）强化招商引资力度</w:t>
      </w:r>
    </w:p>
    <w:p>
      <w:pPr>
        <w:pStyle w:val="2"/>
        <w:ind w:firstLine="560" w:firstLineChars="200"/>
        <w:rPr>
          <w:rFonts w:ascii="仿宋" w:hAnsi="仿宋"/>
        </w:rPr>
      </w:pPr>
      <w:r>
        <w:rPr>
          <w:rFonts w:hint="eastAsia" w:ascii="仿宋" w:hAnsi="仿宋"/>
        </w:rPr>
        <w:t>复制建设与跨境电子商务相适应的海关监管、检验检疫、退税、跨境支付、物流等支撑系统，完善跨境电子商务服务功能，推动跨境电子商务发展。引进自贸区内资融资租赁企业到安宁设立分支机构，开展大型、新型设备融资租赁业务，为安宁企业解决设备更新、产业转型等过程中遇到的资金等问题提供帮助。对于倾向于迁出的企业，努力营造良好的配套服务环境，如优质的金融、律师服务，满足企业的需求，力争将企业总部留在安宁；对于能够借助云南自贸区继续增长的产业，应制定相应的产业政策，鼓励其积极对接自贸区；对于能够借助云南自贸区转型升级的产业，应积极促进企业与自贸区内相关领域优秀企业的合作共进，并鼓励企业多以参股、设立子公司、上下游合作等方式享受自贸区的政策优势。</w:t>
      </w:r>
    </w:p>
    <w:p>
      <w:pPr>
        <w:pStyle w:val="2"/>
        <w:ind w:firstLine="560" w:firstLineChars="200"/>
        <w:rPr>
          <w:rFonts w:ascii="仿宋" w:hAnsi="仿宋"/>
        </w:rPr>
      </w:pPr>
    </w:p>
    <w:p>
      <w:pPr>
        <w:pStyle w:val="2"/>
        <w:ind w:firstLine="560" w:firstLineChars="200"/>
        <w:rPr>
          <w:rFonts w:ascii="仿宋" w:hAnsi="仿宋"/>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271"/>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0" w:type="pct"/>
            <w:gridSpan w:val="3"/>
          </w:tcPr>
          <w:p>
            <w:pPr>
              <w:widowControl/>
              <w:spacing w:after="120"/>
              <w:jc w:val="center"/>
              <w:rPr>
                <w:rFonts w:ascii="仿宋" w:hAnsi="仿宋" w:eastAsia="仿宋" w:cs="Arial"/>
                <w:color w:val="auto"/>
                <w:kern w:val="0"/>
                <w:sz w:val="36"/>
                <w:szCs w:val="36"/>
              </w:rPr>
            </w:pPr>
            <w:r>
              <w:rPr>
                <w:rFonts w:ascii="仿宋" w:hAnsi="仿宋" w:eastAsia="仿宋"/>
                <w:bCs/>
                <w:color w:val="auto"/>
                <w:sz w:val="24"/>
                <w:szCs w:val="24"/>
              </w:rPr>
              <w:t>专栏：安宁市</w:t>
            </w:r>
            <w:r>
              <w:rPr>
                <w:rFonts w:hint="eastAsia" w:ascii="仿宋" w:hAnsi="仿宋" w:eastAsia="仿宋"/>
                <w:bCs/>
                <w:color w:val="auto"/>
                <w:sz w:val="24"/>
                <w:szCs w:val="24"/>
              </w:rPr>
              <w:t>“十四五”</w:t>
            </w:r>
            <w:r>
              <w:rPr>
                <w:rFonts w:ascii="仿宋" w:hAnsi="仿宋" w:eastAsia="仿宋"/>
                <w:bCs/>
                <w:color w:val="auto"/>
                <w:sz w:val="24"/>
                <w:szCs w:val="24"/>
              </w:rPr>
              <w:t>期间现代服务业主要建设内容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33" w:type="pct"/>
          </w:tcPr>
          <w:p>
            <w:pPr>
              <w:widowControl/>
              <w:jc w:val="left"/>
              <w:rPr>
                <w:rFonts w:ascii="仿宋" w:hAnsi="仿宋" w:eastAsia="仿宋" w:cs="Arial"/>
                <w:color w:val="auto"/>
                <w:kern w:val="0"/>
                <w:sz w:val="24"/>
                <w:szCs w:val="24"/>
              </w:rPr>
            </w:pPr>
          </w:p>
        </w:tc>
        <w:tc>
          <w:tcPr>
            <w:tcW w:w="746" w:type="pct"/>
          </w:tcPr>
          <w:p>
            <w:pPr>
              <w:widowControl/>
              <w:spacing w:after="120"/>
              <w:jc w:val="center"/>
              <w:rPr>
                <w:rFonts w:ascii="仿宋" w:hAnsi="仿宋" w:eastAsia="仿宋"/>
                <w:bCs/>
                <w:color w:val="auto"/>
                <w:sz w:val="24"/>
                <w:szCs w:val="24"/>
              </w:rPr>
            </w:pPr>
            <w:r>
              <w:rPr>
                <w:rFonts w:ascii="仿宋" w:hAnsi="仿宋" w:eastAsia="仿宋"/>
                <w:bCs/>
                <w:color w:val="auto"/>
                <w:sz w:val="24"/>
                <w:szCs w:val="24"/>
              </w:rPr>
              <w:t>主要行业</w:t>
            </w:r>
          </w:p>
        </w:tc>
        <w:tc>
          <w:tcPr>
            <w:tcW w:w="3721" w:type="pct"/>
          </w:tcPr>
          <w:p>
            <w:pPr>
              <w:widowControl/>
              <w:spacing w:after="120"/>
              <w:jc w:val="center"/>
              <w:rPr>
                <w:rFonts w:ascii="仿宋" w:hAnsi="仿宋" w:eastAsia="仿宋" w:cs="Arial"/>
                <w:color w:val="auto"/>
                <w:kern w:val="0"/>
                <w:sz w:val="36"/>
                <w:szCs w:val="36"/>
              </w:rPr>
            </w:pPr>
            <w:r>
              <w:rPr>
                <w:rFonts w:ascii="仿宋" w:hAnsi="仿宋" w:eastAsia="仿宋" w:cs="Arial"/>
                <w:color w:val="000000" w:themeColor="dark1"/>
                <w:sz w:val="24"/>
                <w:szCs w:val="24"/>
                <w14:textFill>
                  <w14:solidFill>
                    <w14:schemeClr w14:val="dk1"/>
                  </w14:solidFill>
                </w14:textFill>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33" w:type="pct"/>
            <w:vMerge w:val="restart"/>
            <w:vAlign w:val="center"/>
          </w:tcPr>
          <w:p>
            <w:pPr>
              <w:widowControl/>
              <w:spacing w:after="120"/>
              <w:jc w:val="center"/>
              <w:rPr>
                <w:rFonts w:ascii="仿宋" w:hAnsi="仿宋" w:eastAsia="仿宋" w:cs="Arial"/>
                <w:color w:val="auto"/>
                <w:kern w:val="0"/>
                <w:sz w:val="24"/>
                <w:szCs w:val="24"/>
              </w:rPr>
            </w:pPr>
            <w:r>
              <w:rPr>
                <w:rFonts w:hint="eastAsia" w:ascii="仿宋" w:hAnsi="仿宋" w:eastAsia="仿宋" w:cs="Arial"/>
                <w:b/>
                <w:bCs/>
                <w:color w:val="000000"/>
                <w:sz w:val="24"/>
                <w:szCs w:val="24"/>
              </w:rPr>
              <w:t>生产性服务业</w:t>
            </w:r>
          </w:p>
        </w:tc>
        <w:tc>
          <w:tcPr>
            <w:tcW w:w="746" w:type="pct"/>
            <w:vMerge w:val="restart"/>
            <w:vAlign w:val="center"/>
          </w:tcPr>
          <w:p>
            <w:pPr>
              <w:widowControl/>
              <w:spacing w:after="120"/>
              <w:jc w:val="center"/>
              <w:rPr>
                <w:rFonts w:ascii="仿宋" w:hAnsi="仿宋" w:eastAsia="仿宋"/>
                <w:bCs/>
                <w:color w:val="auto"/>
                <w:sz w:val="24"/>
                <w:szCs w:val="24"/>
              </w:rPr>
            </w:pPr>
            <w:r>
              <w:rPr>
                <w:rFonts w:ascii="仿宋" w:hAnsi="仿宋" w:eastAsia="仿宋"/>
                <w:bCs/>
                <w:color w:val="auto"/>
                <w:sz w:val="24"/>
                <w:szCs w:val="24"/>
              </w:rPr>
              <w:t>现代物流</w:t>
            </w:r>
          </w:p>
        </w:tc>
        <w:tc>
          <w:tcPr>
            <w:tcW w:w="3721" w:type="pct"/>
          </w:tcPr>
          <w:p>
            <w:pPr>
              <w:widowControl/>
              <w:spacing w:after="120"/>
              <w:rPr>
                <w:rFonts w:ascii="仿宋" w:hAnsi="仿宋" w:eastAsia="仿宋" w:cs="Arial"/>
                <w:color w:val="auto"/>
                <w:kern w:val="0"/>
                <w:sz w:val="36"/>
                <w:szCs w:val="36"/>
              </w:rPr>
            </w:pPr>
            <w:r>
              <w:rPr>
                <w:rFonts w:ascii="仿宋" w:hAnsi="仿宋" w:eastAsia="仿宋" w:cs="Arial"/>
                <w:color w:val="000000" w:themeColor="dark1"/>
                <w:sz w:val="22"/>
                <w:szCs w:val="22"/>
                <w14:textFill>
                  <w14:solidFill>
                    <w14:schemeClr w14:val="dk1"/>
                  </w14:solidFill>
                </w14:textFill>
              </w:rPr>
              <w:t>推进“万亩商圈”规划建设，辐射打造石安、安楚、安晋沿线现代物流园区产业集群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加强大桃花铁路、公路与云南各一类口岸、重要货运枢纽的衔接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加快淘宝村、淘宝镇建设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临港加工重点关注林产品加工、石材加工、机电加工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打造安丰营片区公路港和南环线公路港两大公路港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布局昆明综保区安宁片区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restart"/>
            <w:vAlign w:val="center"/>
          </w:tcPr>
          <w:p>
            <w:pPr>
              <w:widowControl/>
              <w:spacing w:after="120"/>
              <w:jc w:val="center"/>
              <w:rPr>
                <w:rFonts w:ascii="仿宋" w:hAnsi="仿宋" w:eastAsia="仿宋"/>
                <w:bCs/>
                <w:color w:val="auto"/>
                <w:sz w:val="24"/>
                <w:szCs w:val="24"/>
              </w:rPr>
            </w:pPr>
            <w:r>
              <w:rPr>
                <w:rFonts w:ascii="仿宋" w:hAnsi="仿宋" w:eastAsia="仿宋"/>
                <w:bCs/>
                <w:color w:val="auto"/>
                <w:sz w:val="24"/>
                <w:szCs w:val="24"/>
              </w:rPr>
              <w:t>商贸服务</w:t>
            </w: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搭建商贸公共服务平台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设置产业转型升级名单，淘汰升级一批传统</w:t>
            </w:r>
            <w:r>
              <w:rPr>
                <w:rFonts w:hint="eastAsia" w:ascii="仿宋" w:hAnsi="仿宋" w:eastAsia="仿宋" w:cs="Arial"/>
                <w:color w:val="000000"/>
                <w:sz w:val="22"/>
                <w:szCs w:val="22"/>
                <w:lang w:val="en-US" w:eastAsia="zh-CN"/>
              </w:rPr>
              <w:t>产业</w:t>
            </w:r>
            <w:r>
              <w:rPr>
                <w:rFonts w:hint="eastAsia" w:ascii="仿宋" w:hAnsi="仿宋" w:eastAsia="仿宋" w:cs="Arial"/>
                <w:color w:val="000000"/>
                <w:sz w:val="22"/>
                <w:szCs w:val="22"/>
              </w:rPr>
              <w:t>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以车辆、机械设备、家居建材、五金机电为重点领域，积极推进商贸服务业，构建商贸总部经济基地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ascii="仿宋" w:hAnsi="仿宋" w:eastAsia="仿宋" w:cs="Arial"/>
                <w:color w:val="000000" w:themeColor="dark1"/>
                <w:sz w:val="22"/>
                <w:szCs w:val="22"/>
                <w14:textFill>
                  <w14:solidFill>
                    <w14:schemeClr w14:val="dk1"/>
                  </w14:solidFill>
                </w14:textFill>
              </w:rPr>
              <w:t>打造大宗商品交易中心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构建轻轨智慧商圈</w:t>
            </w:r>
            <w:r>
              <w:rPr>
                <w:rFonts w:hint="eastAsia" w:ascii="仿宋" w:hAnsi="仿宋" w:eastAsia="仿宋" w:cs="Arial"/>
                <w:color w:val="000000"/>
                <w:sz w:val="20"/>
                <w:szCs w:val="20"/>
              </w:rPr>
              <w:t>（完善区域交通规划布局，规划新的城市地标，改善门户形象，提升城市发展品质）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restart"/>
            <w:vAlign w:val="center"/>
          </w:tcPr>
          <w:p>
            <w:pPr>
              <w:widowControl/>
              <w:spacing w:after="120"/>
              <w:jc w:val="center"/>
              <w:rPr>
                <w:rFonts w:ascii="仿宋" w:hAnsi="仿宋" w:eastAsia="仿宋"/>
                <w:bCs/>
                <w:color w:val="auto"/>
                <w:sz w:val="24"/>
                <w:szCs w:val="24"/>
              </w:rPr>
            </w:pPr>
            <w:r>
              <w:rPr>
                <w:rFonts w:ascii="仿宋" w:hAnsi="仿宋" w:eastAsia="仿宋"/>
                <w:bCs/>
                <w:color w:val="auto"/>
                <w:sz w:val="24"/>
                <w:szCs w:val="24"/>
              </w:rPr>
              <w:t>金融服务</w:t>
            </w:r>
          </w:p>
        </w:tc>
        <w:tc>
          <w:tcPr>
            <w:tcW w:w="3721" w:type="pct"/>
          </w:tcPr>
          <w:p>
            <w:pPr>
              <w:widowControl/>
              <w:spacing w:after="120"/>
              <w:rPr>
                <w:rFonts w:ascii="仿宋" w:hAnsi="仿宋" w:eastAsia="仿宋" w:cs="Arial"/>
                <w:color w:val="auto"/>
                <w:kern w:val="0"/>
                <w:sz w:val="36"/>
                <w:szCs w:val="36"/>
              </w:rPr>
            </w:pPr>
            <w:r>
              <w:rPr>
                <w:rFonts w:ascii="仿宋" w:hAnsi="仿宋" w:eastAsia="仿宋" w:cs="Arial"/>
                <w:color w:val="000000" w:themeColor="dark1"/>
                <w:sz w:val="22"/>
                <w:szCs w:val="22"/>
                <w14:textFill>
                  <w14:solidFill>
                    <w14:schemeClr w14:val="dk1"/>
                  </w14:solidFill>
                </w14:textFill>
              </w:rPr>
              <w:t>鼓励地方金融机构发展壮大，吸引中外资银行、商业银行、政策性银行职能机构及业务中心、知名证券业、保险业服务机构等金融类企业机构入驻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每年设置不小于</w:t>
            </w:r>
            <w:r>
              <w:rPr>
                <w:rFonts w:ascii="仿宋" w:hAnsi="仿宋" w:eastAsia="仿宋"/>
                <w:color w:val="000000"/>
                <w:sz w:val="22"/>
                <w:szCs w:val="22"/>
              </w:rPr>
              <w:t>1</w:t>
            </w:r>
            <w:r>
              <w:rPr>
                <w:rFonts w:hint="eastAsia" w:ascii="仿宋" w:hAnsi="仿宋" w:eastAsia="仿宋" w:cs="Arial"/>
                <w:color w:val="000000"/>
                <w:sz w:val="22"/>
                <w:szCs w:val="22"/>
              </w:rPr>
              <w:t>亿元的产业发展扶持资金，制定完善以工业为重点的产业发展政策措施；利用现有的专项资金，支持安宁市重点产业的产业结构调整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搭建“再担保”平台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restart"/>
            <w:vAlign w:val="center"/>
          </w:tcPr>
          <w:p>
            <w:pPr>
              <w:widowControl/>
              <w:spacing w:after="120"/>
              <w:jc w:val="center"/>
              <w:rPr>
                <w:rFonts w:ascii="仿宋" w:hAnsi="仿宋" w:eastAsia="仿宋"/>
                <w:bCs/>
                <w:color w:val="auto"/>
                <w:sz w:val="24"/>
                <w:szCs w:val="24"/>
              </w:rPr>
            </w:pPr>
            <w:r>
              <w:rPr>
                <w:rFonts w:hint="eastAsia" w:ascii="仿宋" w:hAnsi="仿宋" w:eastAsia="仿宋"/>
                <w:bCs/>
                <w:color w:val="auto"/>
                <w:sz w:val="24"/>
                <w:szCs w:val="24"/>
              </w:rPr>
              <w:t>数字经济</w:t>
            </w: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推进安宁区域</w:t>
            </w:r>
            <w:r>
              <w:rPr>
                <w:rFonts w:ascii="仿宋" w:hAnsi="仿宋" w:eastAsia="仿宋"/>
                <w:color w:val="000000"/>
                <w:sz w:val="22"/>
                <w:szCs w:val="22"/>
              </w:rPr>
              <w:t>5G</w:t>
            </w:r>
            <w:r>
              <w:rPr>
                <w:rFonts w:hint="eastAsia" w:ascii="仿宋" w:hAnsi="仿宋" w:eastAsia="仿宋" w:cs="Arial"/>
                <w:color w:val="000000"/>
                <w:sz w:val="22"/>
                <w:szCs w:val="22"/>
              </w:rPr>
              <w:t>网络的建设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以职教片区为重点，搭建智慧教育孵化基地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引进龙头企业，搭建安宁智慧城市大数据中心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restart"/>
            <w:vAlign w:val="center"/>
          </w:tcPr>
          <w:p>
            <w:pPr>
              <w:widowControl/>
              <w:spacing w:after="120"/>
              <w:jc w:val="center"/>
              <w:rPr>
                <w:rFonts w:ascii="仿宋" w:hAnsi="仿宋" w:eastAsia="仿宋"/>
                <w:bCs/>
                <w:color w:val="auto"/>
                <w:sz w:val="24"/>
                <w:szCs w:val="24"/>
              </w:rPr>
            </w:pPr>
            <w:r>
              <w:rPr>
                <w:rFonts w:ascii="仿宋" w:hAnsi="仿宋" w:eastAsia="仿宋"/>
                <w:bCs/>
                <w:color w:val="auto"/>
                <w:sz w:val="24"/>
                <w:szCs w:val="24"/>
              </w:rPr>
              <w:t>科技服务</w:t>
            </w:r>
          </w:p>
        </w:tc>
        <w:tc>
          <w:tcPr>
            <w:tcW w:w="3721" w:type="pct"/>
          </w:tcPr>
          <w:p>
            <w:pPr>
              <w:widowControl/>
              <w:spacing w:after="120"/>
              <w:rPr>
                <w:rFonts w:ascii="仿宋" w:hAnsi="仿宋" w:eastAsia="仿宋" w:cs="Arial"/>
                <w:color w:val="auto"/>
                <w:kern w:val="0"/>
                <w:sz w:val="36"/>
                <w:szCs w:val="36"/>
              </w:rPr>
            </w:pPr>
            <w:r>
              <w:rPr>
                <w:rFonts w:ascii="仿宋" w:hAnsi="仿宋" w:eastAsia="仿宋" w:cs="Arial"/>
                <w:color w:val="000000" w:themeColor="dark1"/>
                <w:sz w:val="22"/>
                <w:szCs w:val="22"/>
                <w14:textFill>
                  <w14:solidFill>
                    <w14:schemeClr w14:val="dk1"/>
                  </w14:solidFill>
                </w14:textFill>
              </w:rPr>
              <w:t>实施一批互联网跨界融合创新示范工程项目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组建新型科技服务机构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ascii="仿宋" w:hAnsi="仿宋" w:eastAsia="仿宋" w:cs="Arial"/>
                <w:color w:val="000000" w:themeColor="dark1"/>
                <w:sz w:val="22"/>
                <w:szCs w:val="22"/>
                <w14:textFill>
                  <w14:solidFill>
                    <w14:schemeClr w14:val="dk1"/>
                  </w14:solidFill>
                </w14:textFill>
              </w:rPr>
              <w:t>新建一批重点实验室、工程技术研究中心、企业技术中心等科技创新平台，提升本地创新水平和服务能力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ascii="仿宋" w:hAnsi="仿宋" w:eastAsia="仿宋" w:cs="Arial"/>
                <w:color w:val="000000" w:themeColor="dark1"/>
                <w:sz w:val="22"/>
                <w:szCs w:val="22"/>
                <w14:textFill>
                  <w14:solidFill>
                    <w14:schemeClr w14:val="dk1"/>
                  </w14:solidFill>
                </w14:textFill>
              </w:rPr>
              <w:t>依托大桃花货运站进出口商品，围绕安宁重点产业，建立一批检验检测平台，支撑特色农业、汽配、建材等领域的技术标准研制与应用服务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建立安宁市科技成果转化中心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restart"/>
            <w:vAlign w:val="center"/>
          </w:tcPr>
          <w:p>
            <w:pPr>
              <w:widowControl/>
              <w:spacing w:after="120"/>
              <w:jc w:val="center"/>
              <w:rPr>
                <w:rFonts w:ascii="仿宋" w:hAnsi="仿宋" w:eastAsia="仿宋"/>
                <w:bCs/>
                <w:color w:val="auto"/>
                <w:sz w:val="24"/>
                <w:szCs w:val="24"/>
              </w:rPr>
            </w:pPr>
            <w:r>
              <w:rPr>
                <w:rFonts w:hint="eastAsia" w:ascii="仿宋" w:hAnsi="仿宋" w:eastAsia="仿宋"/>
                <w:bCs/>
                <w:color w:val="auto"/>
                <w:sz w:val="24"/>
                <w:szCs w:val="24"/>
              </w:rPr>
              <w:t>电子商务</w:t>
            </w: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招商一批龙头企业，先期布局高原特色农产品电商，后期搭建跨境电商服务平台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培育壮大本土电子商务企业，引进大型电商平台企业，支持发展行业垂直电子商务平台和大宗商品交易平台，打造县级电子商务服务中心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打造</w:t>
            </w:r>
            <w:r>
              <w:rPr>
                <w:rFonts w:ascii="仿宋" w:hAnsi="仿宋" w:eastAsia="仿宋"/>
                <w:color w:val="000000"/>
                <w:sz w:val="22"/>
                <w:szCs w:val="22"/>
              </w:rPr>
              <w:t>5</w:t>
            </w:r>
            <w:r>
              <w:rPr>
                <w:rFonts w:hint="eastAsia" w:ascii="仿宋" w:hAnsi="仿宋" w:eastAsia="仿宋" w:cs="Arial"/>
                <w:color w:val="000000"/>
                <w:sz w:val="22"/>
                <w:szCs w:val="22"/>
              </w:rPr>
              <w:t>个配送中心</w:t>
            </w:r>
            <w:r>
              <w:rPr>
                <w:rFonts w:hint="eastAsia" w:ascii="仿宋" w:hAnsi="仿宋" w:eastAsia="仿宋" w:cs="Arial"/>
                <w:color w:val="000000"/>
                <w:sz w:val="20"/>
                <w:szCs w:val="20"/>
              </w:rPr>
              <w:t>（商超区域分拨中心项目、建材物流中心项目、农产品物流中心项目、冷链物流分拨中心项目、顺丰快递分拣中心项目）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restart"/>
            <w:vAlign w:val="center"/>
          </w:tcPr>
          <w:p>
            <w:pPr>
              <w:widowControl/>
              <w:spacing w:after="120"/>
              <w:jc w:val="center"/>
              <w:rPr>
                <w:rFonts w:ascii="仿宋" w:hAnsi="仿宋" w:eastAsia="仿宋"/>
                <w:bCs/>
                <w:color w:val="auto"/>
                <w:sz w:val="24"/>
                <w:szCs w:val="24"/>
              </w:rPr>
            </w:pPr>
            <w:r>
              <w:rPr>
                <w:rFonts w:ascii="仿宋" w:hAnsi="仿宋" w:eastAsia="仿宋"/>
                <w:bCs/>
                <w:color w:val="auto"/>
                <w:sz w:val="24"/>
                <w:szCs w:val="24"/>
              </w:rPr>
              <w:t>咨询服务</w:t>
            </w:r>
          </w:p>
        </w:tc>
        <w:tc>
          <w:tcPr>
            <w:tcW w:w="3721" w:type="pct"/>
          </w:tcPr>
          <w:p>
            <w:pPr>
              <w:widowControl/>
              <w:jc w:val="left"/>
              <w:rPr>
                <w:rFonts w:ascii="仿宋" w:hAnsi="仿宋" w:eastAsia="仿宋" w:cs="Arial"/>
                <w:color w:val="000000"/>
                <w:sz w:val="22"/>
                <w:szCs w:val="22"/>
              </w:rPr>
            </w:pPr>
            <w:r>
              <w:rPr>
                <w:rFonts w:hint="eastAsia" w:ascii="仿宋" w:hAnsi="仿宋" w:eastAsia="仿宋" w:cs="Arial"/>
                <w:color w:val="000000"/>
                <w:sz w:val="22"/>
                <w:szCs w:val="22"/>
              </w:rPr>
              <w:t>引进美世咨询、中智、怡安翰威特等人力资源咨询服务企业，解决安宁市人力资源的发展困境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33" w:type="pct"/>
            <w:vMerge w:val="continue"/>
          </w:tcPr>
          <w:p>
            <w:pPr>
              <w:widowControl/>
              <w:jc w:val="left"/>
              <w:rPr>
                <w:rFonts w:ascii="仿宋" w:hAnsi="仿宋" w:eastAsia="仿宋"/>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搭建中小企业提供专业化咨询服务平台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restart"/>
            <w:vAlign w:val="center"/>
          </w:tcPr>
          <w:p>
            <w:pPr>
              <w:widowControl/>
              <w:spacing w:after="120"/>
              <w:jc w:val="center"/>
              <w:rPr>
                <w:rFonts w:ascii="仿宋" w:hAnsi="仿宋" w:eastAsia="仿宋"/>
                <w:bCs/>
                <w:color w:val="auto"/>
                <w:sz w:val="24"/>
                <w:szCs w:val="24"/>
              </w:rPr>
            </w:pPr>
            <w:r>
              <w:rPr>
                <w:rFonts w:ascii="仿宋" w:hAnsi="仿宋" w:eastAsia="仿宋"/>
                <w:bCs/>
                <w:color w:val="auto"/>
                <w:sz w:val="24"/>
                <w:szCs w:val="24"/>
              </w:rPr>
              <w:t>人力资源服务</w:t>
            </w:r>
          </w:p>
        </w:tc>
        <w:tc>
          <w:tcPr>
            <w:tcW w:w="3721" w:type="pct"/>
          </w:tcPr>
          <w:p>
            <w:pPr>
              <w:widowControl/>
              <w:spacing w:after="120"/>
              <w:rPr>
                <w:rFonts w:ascii="仿宋" w:hAnsi="仿宋" w:eastAsia="仿宋" w:cs="Arial"/>
                <w:color w:val="auto"/>
                <w:kern w:val="0"/>
                <w:sz w:val="36"/>
                <w:szCs w:val="36"/>
              </w:rPr>
            </w:pPr>
            <w:r>
              <w:rPr>
                <w:rFonts w:ascii="仿宋" w:hAnsi="仿宋" w:eastAsia="仿宋" w:cs="Arial"/>
                <w:color w:val="000000" w:themeColor="dark1"/>
                <w:sz w:val="22"/>
                <w:szCs w:val="22"/>
                <w14:textFill>
                  <w14:solidFill>
                    <w14:schemeClr w14:val="dk1"/>
                  </w14:solidFill>
                </w14:textFill>
              </w:rPr>
              <w:t>搭建人才数据平台、人才服务智慧平台、校企合作平台、国际职业技能资格认证平台、产业孵化平台</w:t>
            </w:r>
            <w:r>
              <w:rPr>
                <w:rFonts w:hint="eastAsia" w:ascii="仿宋" w:hAnsi="仿宋" w:eastAsia="仿宋" w:cs="Arial"/>
                <w:color w:val="000000" w:themeColor="dark1"/>
                <w:sz w:val="22"/>
                <w:szCs w:val="22"/>
                <w14:textFill>
                  <w14:solidFill>
                    <w14:schemeClr w14:val="dk1"/>
                  </w14:solidFill>
                </w14:textFill>
              </w:rPr>
              <w:t>5</w:t>
            </w:r>
            <w:r>
              <w:rPr>
                <w:rFonts w:ascii="仿宋" w:hAnsi="仿宋" w:eastAsia="仿宋" w:cs="Arial"/>
                <w:color w:val="000000" w:themeColor="dark1"/>
                <w:sz w:val="22"/>
                <w:szCs w:val="22"/>
                <w14:textFill>
                  <w14:solidFill>
                    <w14:schemeClr w14:val="dk1"/>
                  </w14:solidFill>
                </w14:textFill>
              </w:rPr>
              <w:t>大发展平台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ascii="仿宋" w:hAnsi="仿宋" w:eastAsia="仿宋" w:cs="Arial"/>
                <w:color w:val="000000" w:themeColor="dark1"/>
                <w:sz w:val="22"/>
                <w:szCs w:val="22"/>
                <w14:textFill>
                  <w14:solidFill>
                    <w14:schemeClr w14:val="dk1"/>
                  </w14:solidFill>
                </w14:textFill>
              </w:rPr>
              <w:t>围绕工业、现代物流等重点产业，开展人才技术培训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创建与昆明协同的区域协同地方标准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33" w:type="pct"/>
            <w:vMerge w:val="restart"/>
            <w:vAlign w:val="center"/>
          </w:tcPr>
          <w:p>
            <w:pPr>
              <w:widowControl/>
              <w:jc w:val="center"/>
              <w:rPr>
                <w:rFonts w:ascii="仿宋" w:hAnsi="仿宋" w:eastAsia="仿宋" w:cs="Arial"/>
                <w:b/>
                <w:bCs/>
                <w:color w:val="auto"/>
                <w:kern w:val="0"/>
                <w:sz w:val="24"/>
                <w:szCs w:val="24"/>
              </w:rPr>
            </w:pPr>
            <w:r>
              <w:rPr>
                <w:rFonts w:ascii="仿宋" w:hAnsi="仿宋" w:eastAsia="仿宋" w:cs="Arial"/>
                <w:b/>
                <w:bCs/>
                <w:color w:val="auto"/>
                <w:kern w:val="0"/>
                <w:sz w:val="24"/>
                <w:szCs w:val="24"/>
              </w:rPr>
              <w:t>生活性服务业</w:t>
            </w:r>
          </w:p>
        </w:tc>
        <w:tc>
          <w:tcPr>
            <w:tcW w:w="746" w:type="pct"/>
            <w:vMerge w:val="restart"/>
            <w:vAlign w:val="center"/>
          </w:tcPr>
          <w:p>
            <w:pPr>
              <w:widowControl/>
              <w:spacing w:after="120"/>
              <w:jc w:val="center"/>
              <w:rPr>
                <w:rFonts w:ascii="仿宋" w:hAnsi="仿宋" w:eastAsia="仿宋"/>
                <w:bCs/>
                <w:color w:val="auto"/>
                <w:sz w:val="24"/>
                <w:szCs w:val="24"/>
              </w:rPr>
            </w:pPr>
            <w:r>
              <w:rPr>
                <w:rFonts w:hint="eastAsia" w:ascii="仿宋" w:hAnsi="仿宋" w:eastAsia="仿宋"/>
                <w:bCs/>
                <w:color w:val="auto"/>
                <w:sz w:val="24"/>
                <w:szCs w:val="24"/>
              </w:rPr>
              <w:t>旅游与</w:t>
            </w:r>
          </w:p>
          <w:p>
            <w:pPr>
              <w:widowControl/>
              <w:spacing w:after="120"/>
              <w:jc w:val="center"/>
              <w:rPr>
                <w:rFonts w:ascii="仿宋" w:hAnsi="仿宋" w:eastAsia="仿宋"/>
                <w:bCs/>
                <w:color w:val="auto"/>
                <w:sz w:val="24"/>
                <w:szCs w:val="24"/>
              </w:rPr>
            </w:pPr>
            <w:r>
              <w:rPr>
                <w:rFonts w:hint="eastAsia" w:ascii="仿宋" w:hAnsi="仿宋" w:eastAsia="仿宋"/>
                <w:bCs/>
                <w:color w:val="auto"/>
                <w:sz w:val="24"/>
                <w:szCs w:val="24"/>
              </w:rPr>
              <w:t>大健康</w:t>
            </w: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重点建设青龙关山场村、草铺九渡彝族村、温泉龙山村、八街磨南德彝族村、小龙潭村、摩所营村、相连村，县街小红祥村、小箐口彝族村，禄脿老街、艾家营村等特色村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推进安宁太平妥睦文化健康小镇项目建设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新建昆明国际体育运动康养谷项目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打造温泉国际网球小镇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以温青线、县八线为主线，整合农业资源，打造以花田景观为主题的农旅综合示范区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做好昆钢工业遗址旅游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高水平规划建设太平文云泽文化创业园、太平广州科成文化创意园、职教园区文化、科技创客分园，培育壮大文化创意产业市场主体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restart"/>
            <w:vAlign w:val="center"/>
          </w:tcPr>
          <w:p>
            <w:pPr>
              <w:widowControl/>
              <w:spacing w:after="120"/>
              <w:jc w:val="center"/>
              <w:rPr>
                <w:rFonts w:ascii="仿宋" w:hAnsi="仿宋" w:eastAsia="仿宋"/>
                <w:bCs/>
                <w:color w:val="auto"/>
                <w:sz w:val="24"/>
                <w:szCs w:val="24"/>
              </w:rPr>
            </w:pPr>
            <w:r>
              <w:rPr>
                <w:rFonts w:hint="eastAsia" w:ascii="仿宋" w:hAnsi="仿宋" w:eastAsia="仿宋"/>
                <w:bCs/>
                <w:color w:val="auto"/>
                <w:sz w:val="24"/>
                <w:szCs w:val="24"/>
              </w:rPr>
              <w:t>文化和</w:t>
            </w:r>
          </w:p>
          <w:p>
            <w:pPr>
              <w:widowControl/>
              <w:spacing w:after="120"/>
              <w:jc w:val="center"/>
              <w:rPr>
                <w:rFonts w:ascii="仿宋" w:hAnsi="仿宋" w:eastAsia="仿宋"/>
                <w:bCs/>
                <w:color w:val="auto"/>
                <w:sz w:val="24"/>
                <w:szCs w:val="24"/>
              </w:rPr>
            </w:pPr>
            <w:r>
              <w:rPr>
                <w:rFonts w:hint="eastAsia" w:ascii="仿宋" w:hAnsi="仿宋" w:eastAsia="仿宋"/>
                <w:bCs/>
                <w:color w:val="auto"/>
                <w:sz w:val="24"/>
                <w:szCs w:val="24"/>
              </w:rPr>
              <w:t>体育</w:t>
            </w: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大力引进一批名校名师名校长，探索“市管校聘”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优化全市中小学校布局，补齐农村幼儿园短板，落实乡村教师生活补助，努力推动全市教育优质均衡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推进安宁市第一幼儿园创建省一级一等幼儿园工作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继续办好昆明网球公开赛、</w:t>
            </w:r>
            <w:r>
              <w:rPr>
                <w:rFonts w:ascii="仿宋" w:hAnsi="仿宋" w:eastAsia="仿宋"/>
                <w:color w:val="000000"/>
                <w:sz w:val="22"/>
                <w:szCs w:val="22"/>
              </w:rPr>
              <w:t>ITF</w:t>
            </w:r>
            <w:r>
              <w:rPr>
                <w:rFonts w:hint="eastAsia" w:ascii="仿宋" w:hAnsi="仿宋" w:eastAsia="仿宋" w:cs="Arial"/>
                <w:color w:val="000000"/>
                <w:sz w:val="22"/>
                <w:szCs w:val="22"/>
              </w:rPr>
              <w:t>男子</w:t>
            </w:r>
            <w:r>
              <w:rPr>
                <w:rFonts w:ascii="仿宋" w:hAnsi="仿宋" w:eastAsia="仿宋"/>
                <w:color w:val="000000"/>
                <w:sz w:val="22"/>
                <w:szCs w:val="22"/>
              </w:rPr>
              <w:t>/</w:t>
            </w:r>
            <w:r>
              <w:rPr>
                <w:rFonts w:hint="eastAsia" w:ascii="仿宋" w:hAnsi="仿宋" w:eastAsia="仿宋" w:cs="Arial"/>
                <w:color w:val="000000"/>
                <w:sz w:val="22"/>
                <w:szCs w:val="22"/>
              </w:rPr>
              <w:t>女子国际巡回赛，不断提升赛事水平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continue"/>
            <w:vAlign w:val="center"/>
          </w:tcPr>
          <w:p>
            <w:pPr>
              <w:widowControl/>
              <w:jc w:val="center"/>
              <w:rPr>
                <w:rFonts w:ascii="仿宋" w:hAnsi="仿宋" w:eastAsia="仿宋"/>
                <w:bCs/>
                <w:color w:val="auto"/>
                <w:sz w:val="24"/>
                <w:szCs w:val="24"/>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进一步强化体育服务业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24"/>
                <w:szCs w:val="24"/>
              </w:rPr>
            </w:pPr>
          </w:p>
        </w:tc>
        <w:tc>
          <w:tcPr>
            <w:tcW w:w="746" w:type="pct"/>
            <w:vMerge w:val="restart"/>
            <w:vAlign w:val="center"/>
          </w:tcPr>
          <w:p>
            <w:pPr>
              <w:widowControl/>
              <w:spacing w:after="120"/>
              <w:jc w:val="center"/>
              <w:rPr>
                <w:rFonts w:ascii="仿宋" w:hAnsi="仿宋" w:eastAsia="仿宋"/>
                <w:bCs/>
                <w:color w:val="auto"/>
                <w:sz w:val="24"/>
                <w:szCs w:val="24"/>
              </w:rPr>
            </w:pPr>
            <w:r>
              <w:rPr>
                <w:rFonts w:hint="eastAsia" w:ascii="仿宋" w:hAnsi="仿宋" w:eastAsia="仿宋"/>
                <w:bCs/>
                <w:color w:val="auto"/>
                <w:sz w:val="24"/>
                <w:szCs w:val="24"/>
              </w:rPr>
              <w:t>家庭与社区服务业</w:t>
            </w: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重点发展家政服务、养老服务、社区照料服务和病患陪护服务等以家庭为服务对象、向家庭提供各类劳务、满足家庭生活需求的家庭服务业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36"/>
                <w:szCs w:val="36"/>
              </w:rPr>
            </w:pPr>
          </w:p>
        </w:tc>
        <w:tc>
          <w:tcPr>
            <w:tcW w:w="746" w:type="pct"/>
            <w:vMerge w:val="continue"/>
          </w:tcPr>
          <w:p>
            <w:pPr>
              <w:widowControl/>
              <w:jc w:val="left"/>
              <w:rPr>
                <w:rFonts w:ascii="仿宋" w:hAnsi="仿宋" w:eastAsia="仿宋" w:cs="Arial"/>
                <w:color w:val="auto"/>
                <w:kern w:val="0"/>
                <w:sz w:val="36"/>
                <w:szCs w:val="36"/>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建设社区生活综合服务中心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36"/>
                <w:szCs w:val="36"/>
              </w:rPr>
            </w:pPr>
          </w:p>
        </w:tc>
        <w:tc>
          <w:tcPr>
            <w:tcW w:w="746" w:type="pct"/>
            <w:vMerge w:val="continue"/>
          </w:tcPr>
          <w:p>
            <w:pPr>
              <w:widowControl/>
              <w:jc w:val="left"/>
              <w:rPr>
                <w:rFonts w:ascii="仿宋" w:hAnsi="仿宋" w:eastAsia="仿宋" w:cs="Arial"/>
                <w:color w:val="auto"/>
                <w:kern w:val="0"/>
                <w:sz w:val="36"/>
                <w:szCs w:val="36"/>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建立新型社区管理机制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3" w:type="pct"/>
            <w:vMerge w:val="continue"/>
          </w:tcPr>
          <w:p>
            <w:pPr>
              <w:widowControl/>
              <w:jc w:val="left"/>
              <w:rPr>
                <w:rFonts w:ascii="仿宋" w:hAnsi="仿宋" w:eastAsia="仿宋" w:cs="Arial"/>
                <w:color w:val="auto"/>
                <w:kern w:val="0"/>
                <w:sz w:val="36"/>
                <w:szCs w:val="36"/>
              </w:rPr>
            </w:pPr>
          </w:p>
        </w:tc>
        <w:tc>
          <w:tcPr>
            <w:tcW w:w="746" w:type="pct"/>
            <w:vMerge w:val="continue"/>
          </w:tcPr>
          <w:p>
            <w:pPr>
              <w:widowControl/>
              <w:jc w:val="left"/>
              <w:rPr>
                <w:rFonts w:ascii="仿宋" w:hAnsi="仿宋" w:eastAsia="仿宋" w:cs="Arial"/>
                <w:color w:val="auto"/>
                <w:kern w:val="0"/>
                <w:sz w:val="36"/>
                <w:szCs w:val="36"/>
              </w:rPr>
            </w:pPr>
          </w:p>
        </w:tc>
        <w:tc>
          <w:tcPr>
            <w:tcW w:w="3721" w:type="pct"/>
          </w:tcPr>
          <w:p>
            <w:pPr>
              <w:widowControl/>
              <w:spacing w:after="120"/>
              <w:rPr>
                <w:rFonts w:ascii="仿宋" w:hAnsi="仿宋" w:eastAsia="仿宋" w:cs="Arial"/>
                <w:color w:val="auto"/>
                <w:kern w:val="0"/>
                <w:sz w:val="36"/>
                <w:szCs w:val="36"/>
              </w:rPr>
            </w:pPr>
            <w:r>
              <w:rPr>
                <w:rFonts w:hint="eastAsia" w:ascii="仿宋" w:hAnsi="仿宋" w:eastAsia="仿宋" w:cs="Arial"/>
                <w:color w:val="000000"/>
                <w:sz w:val="22"/>
                <w:szCs w:val="22"/>
              </w:rPr>
              <w:t>推进智慧社区建设</w:t>
            </w:r>
          </w:p>
        </w:tc>
      </w:tr>
    </w:tbl>
    <w:p>
      <w:pPr>
        <w:pStyle w:val="2"/>
        <w:rPr>
          <w:rFonts w:ascii="仿宋" w:hAnsi="仿宋"/>
        </w:rPr>
      </w:pPr>
    </w:p>
    <w:p>
      <w:pPr>
        <w:widowControl/>
        <w:jc w:val="left"/>
        <w:rPr>
          <w:rFonts w:ascii="仿宋" w:hAnsi="仿宋" w:eastAsia="仿宋"/>
          <w:b/>
          <w:bCs/>
          <w:sz w:val="36"/>
          <w:szCs w:val="36"/>
        </w:rPr>
      </w:pPr>
      <w:bookmarkStart w:id="112" w:name="_Toc36159511"/>
      <w:r>
        <w:rPr>
          <w:rFonts w:ascii="仿宋" w:hAnsi="仿宋" w:eastAsia="仿宋"/>
          <w:b/>
          <w:bCs/>
          <w:sz w:val="36"/>
          <w:szCs w:val="36"/>
        </w:rPr>
        <w:br w:type="page"/>
      </w:r>
    </w:p>
    <w:p>
      <w:pPr>
        <w:pStyle w:val="3"/>
        <w:spacing w:after="312"/>
      </w:pPr>
      <w:bookmarkStart w:id="113" w:name="_Toc50737641"/>
      <w:r>
        <w:rPr>
          <w:rFonts w:hint="eastAsia"/>
        </w:rPr>
        <w:t>第八章 保障措施</w:t>
      </w:r>
      <w:bookmarkEnd w:id="112"/>
      <w:bookmarkEnd w:id="113"/>
    </w:p>
    <w:p>
      <w:pPr>
        <w:pStyle w:val="4"/>
        <w:ind w:firstLine="643"/>
      </w:pPr>
      <w:bookmarkStart w:id="114" w:name="_Toc460482762"/>
      <w:bookmarkStart w:id="115" w:name="_Toc452279206"/>
      <w:bookmarkStart w:id="116" w:name="_Toc452279390"/>
      <w:bookmarkStart w:id="117" w:name="_Toc50737642"/>
      <w:bookmarkStart w:id="118" w:name="_Toc36159512"/>
      <w:bookmarkStart w:id="119" w:name="_Toc519516720"/>
      <w:r>
        <w:rPr>
          <w:rFonts w:hint="eastAsia"/>
        </w:rPr>
        <w:t>一、加强组织领导</w:t>
      </w:r>
      <w:bookmarkEnd w:id="114"/>
      <w:bookmarkEnd w:id="115"/>
      <w:bookmarkEnd w:id="116"/>
      <w:bookmarkEnd w:id="117"/>
      <w:bookmarkEnd w:id="118"/>
    </w:p>
    <w:p>
      <w:pPr>
        <w:ind w:firstLine="560" w:firstLineChars="200"/>
        <w:rPr>
          <w:rFonts w:ascii="仿宋" w:hAnsi="仿宋" w:eastAsia="仿宋"/>
          <w:bCs/>
          <w:color w:val="auto"/>
        </w:rPr>
      </w:pPr>
      <w:r>
        <w:rPr>
          <w:rFonts w:hint="eastAsia" w:ascii="仿宋" w:hAnsi="仿宋" w:eastAsia="仿宋"/>
          <w:bCs/>
          <w:color w:val="auto"/>
        </w:rPr>
        <w:t>组建全市加速推进现代服务业发展领导小组，定期召开全市服务业大会，实行月调度、季分析制度。各街道、园区和服务业产业牵头部门成立相应的领导机构，落实工作责任。严格执行服务业考核考评制度，兑现考核奖惩。加快服务业行业协会建设，强化行业协会的行业自律功能。构建新型政商关系，不断强化法治保障，优化信用环境，营造良好的服务业发展氛围。</w:t>
      </w:r>
    </w:p>
    <w:p>
      <w:pPr>
        <w:pStyle w:val="4"/>
        <w:ind w:firstLine="643"/>
      </w:pPr>
      <w:bookmarkStart w:id="120" w:name="_Toc50737643"/>
      <w:bookmarkStart w:id="121" w:name="_Toc460482763"/>
      <w:bookmarkStart w:id="122" w:name="_Toc36159513"/>
      <w:r>
        <w:rPr>
          <w:rFonts w:hint="eastAsia"/>
        </w:rPr>
        <w:t>二、完善政策支持</w:t>
      </w:r>
      <w:bookmarkEnd w:id="120"/>
      <w:bookmarkEnd w:id="121"/>
      <w:bookmarkEnd w:id="122"/>
    </w:p>
    <w:p>
      <w:pPr>
        <w:ind w:firstLine="560" w:firstLineChars="200"/>
        <w:rPr>
          <w:rFonts w:ascii="仿宋" w:hAnsi="仿宋" w:eastAsia="仿宋"/>
          <w:bCs/>
          <w:color w:val="auto"/>
        </w:rPr>
      </w:pPr>
      <w:r>
        <w:rPr>
          <w:rFonts w:hint="eastAsia" w:ascii="仿宋" w:hAnsi="仿宋" w:eastAsia="仿宋"/>
          <w:bCs/>
          <w:color w:val="auto"/>
        </w:rPr>
        <w:t>研究制定服务业重点产业专项支持政策，成熟一项推出一项，力争“十四五”期间全部出台，基本建成分类指导、重点突出、覆盖全面的产业发展政策体系。落实现有的产业扶持政策，严格执行服务业发展相关的税费优惠和奖励政策，加大在市场准入、企业减负、要素支持、品牌建设、楼宇经济、总部经济、示范集聚区、公共平台建设等方面的政策创新力度。</w:t>
      </w:r>
    </w:p>
    <w:p>
      <w:pPr>
        <w:pStyle w:val="4"/>
        <w:ind w:firstLine="643"/>
      </w:pPr>
      <w:bookmarkStart w:id="123" w:name="_Toc36159514"/>
      <w:bookmarkStart w:id="124" w:name="_Toc460482764"/>
      <w:bookmarkStart w:id="125" w:name="_Toc50737644"/>
      <w:r>
        <w:rPr>
          <w:rFonts w:hint="eastAsia"/>
        </w:rPr>
        <w:t>三、加快项目建设</w:t>
      </w:r>
      <w:bookmarkEnd w:id="123"/>
      <w:bookmarkEnd w:id="124"/>
      <w:bookmarkEnd w:id="125"/>
    </w:p>
    <w:p>
      <w:pPr>
        <w:ind w:firstLine="560" w:firstLineChars="200"/>
        <w:rPr>
          <w:rFonts w:ascii="仿宋" w:hAnsi="仿宋" w:eastAsia="仿宋"/>
          <w:bCs/>
          <w:color w:val="auto"/>
        </w:rPr>
      </w:pPr>
      <w:r>
        <w:rPr>
          <w:rFonts w:hint="eastAsia" w:ascii="仿宋" w:hAnsi="仿宋" w:eastAsia="仿宋"/>
          <w:bCs/>
          <w:color w:val="auto"/>
        </w:rPr>
        <w:t>把规划落实到项目，实现服务业项目的立项、布点、建设等在规划的引导下实施。研究制定安宁市服务业产业导向目录，明确项目负面清单。仔细筛选、包装、储备一批带动性、基础性、公益性强的项目，建立服务业重大项目库，积极向国家、省申报项目，加大招商引资力度。加强项目实施管理，建立重大项目协调机制，提供高效、便捷服务。</w:t>
      </w:r>
    </w:p>
    <w:p>
      <w:pPr>
        <w:pStyle w:val="2"/>
        <w:ind w:firstLine="560" w:firstLineChars="200"/>
        <w:rPr>
          <w:rFonts w:ascii="仿宋" w:hAnsi="仿宋"/>
        </w:rPr>
      </w:pPr>
      <w:r>
        <w:rPr>
          <w:rFonts w:hint="eastAsia" w:ascii="仿宋" w:hAnsi="仿宋"/>
        </w:rPr>
        <w:t>进一步鼓励新兴服务业的业态发展壮大，提升服务业发展层次和水平。引导工业企业将其核心竞争力以外的附属服务剥离成社会化的专业服务，加快形成以市场为导向、以企业为主体、以专业化为特征的服务业发展机制；对研发、设计、创意等技术、知识含量较高的服务企业，可认定为高新技术企业，享受高新技术企业优惠政策。鼓励发展总部经济、创意经济、网络经济、会展经济、商务经济等服务业新兴业态；对开展业态创新和商业模式创新的服务企业，在税费、投资、土地等方面重点给予扶持。</w:t>
      </w:r>
    </w:p>
    <w:p>
      <w:pPr>
        <w:pStyle w:val="4"/>
        <w:ind w:firstLine="643"/>
      </w:pPr>
      <w:bookmarkStart w:id="126" w:name="_Toc36159515"/>
      <w:bookmarkStart w:id="127" w:name="_Toc460482765"/>
      <w:bookmarkStart w:id="128" w:name="_Toc50737645"/>
      <w:r>
        <w:rPr>
          <w:rFonts w:hint="eastAsia"/>
        </w:rPr>
        <w:t>四、增强要素保障</w:t>
      </w:r>
      <w:bookmarkEnd w:id="126"/>
      <w:bookmarkEnd w:id="127"/>
      <w:bookmarkEnd w:id="128"/>
    </w:p>
    <w:p>
      <w:pPr>
        <w:pStyle w:val="5"/>
        <w:ind w:firstLine="562"/>
      </w:pPr>
      <w:r>
        <w:rPr>
          <w:rFonts w:hint="eastAsia"/>
        </w:rPr>
        <w:t>（一）财政扶持方面</w:t>
      </w:r>
    </w:p>
    <w:p>
      <w:pPr>
        <w:pStyle w:val="2"/>
        <w:ind w:firstLine="560" w:firstLineChars="200"/>
        <w:rPr>
          <w:rFonts w:ascii="仿宋" w:hAnsi="仿宋"/>
        </w:rPr>
      </w:pPr>
      <w:r>
        <w:rPr>
          <w:rFonts w:hint="eastAsia" w:ascii="仿宋" w:hAnsi="仿宋"/>
        </w:rPr>
        <w:t>加大财政支持服务业力度，强化服务业发展引导专项资金的导向作用，设置重点行业的产业发展基金。围绕安宁市现代服务业发展的重点领域和关键环节，进一步支持安宁市农村商业银行、小额贷款公司等新型农村金融机构和金融组织的发展；建立健全生产性服务业名牌发展的激励机制，对获得著名品牌产品或商标的企业予以不同程度的财政奖励。投融资方面，鼓励各类金融机构不断探索和创新金融产品，加大信贷产品和衍生产品的创新力度，开发适应现代服务企业需要的金融产品，逐步丰富和完善金融产品服务体系。创新金融支持服务业方式，扩大服务业企业贷款抵押品范围，积极推进知识产权、股权、特许经营权等抵押贷款业务，尝试推动互联网股权众筹融资。加大对服务业歧视性价格清理力度，落实服务业企业用电、用水、用气价格政策。积极扩大民间投资，努力创造公平竞争的投资环境，鼓励民间资本进入通讯、公交等公共服务领域和教育、文化、养老等公益事业领域。</w:t>
      </w:r>
    </w:p>
    <w:p>
      <w:pPr>
        <w:pStyle w:val="5"/>
        <w:ind w:firstLine="562"/>
      </w:pPr>
      <w:r>
        <w:rPr>
          <w:rFonts w:hint="eastAsia"/>
        </w:rPr>
        <w:t>（二）土地利用方面</w:t>
      </w:r>
    </w:p>
    <w:p>
      <w:pPr>
        <w:pStyle w:val="2"/>
        <w:ind w:firstLine="560" w:firstLineChars="200"/>
        <w:rPr>
          <w:rFonts w:ascii="仿宋" w:hAnsi="仿宋"/>
        </w:rPr>
      </w:pPr>
      <w:r>
        <w:rPr>
          <w:rFonts w:hint="eastAsia" w:ascii="仿宋" w:hAnsi="仿宋"/>
        </w:rPr>
        <w:t>逐步增加服务业用地储备和供给比例，对服务业重点建设项目在土地供应上给予倾斜支持，服务业领域的重大工程和重点工程优先列入重点项目，适当放宽用地指标。支持采取土地租赁、收取土地年租金的方式，满足现代服务业短期用地需求，降低服务业发展成本；积极支持以划拨方式取得土地的单位利用工业厂房、仓储用房、传统商业街等存量房产、土地资源兴办信息服务、工业设计、文化产业等现代服务业；切实做好安宁市现代服务业发展规划、城市建设规划和土地利用总体规划的衔接。</w:t>
      </w:r>
    </w:p>
    <w:p>
      <w:pPr>
        <w:pStyle w:val="5"/>
        <w:ind w:firstLine="562"/>
      </w:pPr>
      <w:r>
        <w:rPr>
          <w:rFonts w:hint="eastAsia"/>
        </w:rPr>
        <w:t>（三）人才培养与引进方面</w:t>
      </w:r>
    </w:p>
    <w:p>
      <w:pPr>
        <w:pStyle w:val="2"/>
        <w:ind w:firstLine="560" w:firstLineChars="200"/>
        <w:rPr>
          <w:rFonts w:ascii="仿宋" w:hAnsi="仿宋"/>
        </w:rPr>
      </w:pPr>
      <w:r>
        <w:rPr>
          <w:rFonts w:hint="eastAsia" w:ascii="仿宋" w:hAnsi="仿宋"/>
        </w:rPr>
        <w:t>加快培养和引进服务业人才，完善人才使用政策，健全人才服务体系，培育服务业创新团队。强化安宁职教基地学科体系，通过科学的统筹，设置与现代服务业相对应的学科；支持相关院所、职业院校与安宁市有条件的服务业企业合作，建立服务人才实训基地，开展产教联合、校企联合；实施现代服务业人才教育培训工程，加强现代服务业人才培养和培训，为服务业发展提供人力资源保障；优化人才引进环境，重视服务业管理和技术人才引进工作，引进服务业高级管理、技术人才，要在落户、家属安置、子女入学等方面给予优惠待遇，为服务业发展提供人力资源保障；增加对农民工、下岗工人从业的技能培训投入，鼓励社会力量投资兴办专业化的就业、创业培训实体。</w:t>
      </w:r>
    </w:p>
    <w:p>
      <w:pPr>
        <w:pStyle w:val="4"/>
        <w:ind w:firstLine="643"/>
      </w:pPr>
      <w:bookmarkStart w:id="129" w:name="_Toc460482766"/>
      <w:bookmarkStart w:id="130" w:name="_Toc50737646"/>
      <w:bookmarkStart w:id="131" w:name="_Toc36159516"/>
      <w:r>
        <w:rPr>
          <w:rFonts w:hint="eastAsia"/>
        </w:rPr>
        <w:t>五、建设公共平台</w:t>
      </w:r>
      <w:bookmarkEnd w:id="129"/>
      <w:bookmarkEnd w:id="130"/>
      <w:bookmarkEnd w:id="131"/>
    </w:p>
    <w:p>
      <w:pPr>
        <w:spacing w:line="596" w:lineRule="exact"/>
        <w:ind w:firstLine="560" w:firstLineChars="200"/>
        <w:rPr>
          <w:rFonts w:ascii="仿宋" w:hAnsi="仿宋" w:eastAsia="仿宋"/>
          <w:bCs/>
          <w:color w:val="auto"/>
        </w:rPr>
      </w:pPr>
      <w:r>
        <w:rPr>
          <w:rFonts w:hint="eastAsia" w:ascii="仿宋" w:hAnsi="仿宋" w:eastAsia="仿宋"/>
          <w:bCs/>
          <w:color w:val="auto"/>
        </w:rPr>
        <w:t>建成信用信息平台，集合金融、工商登记、税收缴纳、社保缴费、交通违章等方面的信用信息。构建融资租赁平台，提高服务业资产与金融资本配置效率。构建产权交易平台，统筹物权、债权、股权、排污权、知识产权等交易服务。建设创业孵化平台，为服务业创业提供信息资讯、投融资、科技成果转化、资源共享等专业服务。打造公共信息平台，逐步开放经济建设、资源环境、教育科技、道路交通等部分公共数据资源，为企业提供信息查询服务。完善服务业统计工作平台，健全统计部门和行业主管部门分工合作的统计工作机制，做好服务业重点产业的统计工作。</w:t>
      </w:r>
    </w:p>
    <w:bookmarkEnd w:id="33"/>
    <w:bookmarkEnd w:id="85"/>
    <w:bookmarkEnd w:id="86"/>
    <w:bookmarkEnd w:id="87"/>
    <w:bookmarkEnd w:id="88"/>
    <w:bookmarkEnd w:id="119"/>
    <w:p>
      <w:pPr>
        <w:ind w:firstLine="560" w:firstLineChars="200"/>
        <w:rPr>
          <w:rFonts w:ascii="仿宋" w:hAnsi="仿宋" w:eastAsia="仿宋"/>
          <w:bCs/>
          <w:color w:val="auto"/>
          <w:lang w:val="zh-CN"/>
        </w:rPr>
      </w:pPr>
    </w:p>
    <w:sectPr>
      <w:footerReference r:id="rId4" w:type="default"/>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等线"/>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898646"/>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6"/>
      </w:pPr>
      <w:r>
        <w:rPr>
          <w:rStyle w:val="28"/>
        </w:rPr>
        <w:footnoteRef/>
      </w:r>
      <w:r>
        <w:t xml:space="preserve"> </w:t>
      </w:r>
      <w:r>
        <w:rPr>
          <w:rFonts w:hint="eastAsia"/>
        </w:rPr>
        <w:t>安宁市建设云南省高质量发展先行区的路径及对策研究（提交稿）：到2025年，全市GDP突破700亿元，占昆明市GDP 的比重达到8%以上，工业增加值增速高于GDP增速、固定资产投资年均达到300亿元以上、招商引资年均达到250亿元以上、居民可支配收入增速高于GDP增速，服务业增速达到11%以上，R＆D投入强度达到2%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16"/>
    <w:rsid w:val="00000E1E"/>
    <w:rsid w:val="00006C03"/>
    <w:rsid w:val="0000731C"/>
    <w:rsid w:val="00012094"/>
    <w:rsid w:val="00012ED0"/>
    <w:rsid w:val="00014839"/>
    <w:rsid w:val="00014F60"/>
    <w:rsid w:val="00016126"/>
    <w:rsid w:val="00020A6B"/>
    <w:rsid w:val="00022F6F"/>
    <w:rsid w:val="0002392A"/>
    <w:rsid w:val="00023B61"/>
    <w:rsid w:val="00027303"/>
    <w:rsid w:val="000362BD"/>
    <w:rsid w:val="00043A0F"/>
    <w:rsid w:val="00045EE4"/>
    <w:rsid w:val="00047D3C"/>
    <w:rsid w:val="00051EB8"/>
    <w:rsid w:val="000532A0"/>
    <w:rsid w:val="0005390D"/>
    <w:rsid w:val="000544D4"/>
    <w:rsid w:val="0005620A"/>
    <w:rsid w:val="000617A3"/>
    <w:rsid w:val="0006251B"/>
    <w:rsid w:val="00071A20"/>
    <w:rsid w:val="00074C05"/>
    <w:rsid w:val="00077E6B"/>
    <w:rsid w:val="000851E5"/>
    <w:rsid w:val="00093DE0"/>
    <w:rsid w:val="000A2BDF"/>
    <w:rsid w:val="000B0496"/>
    <w:rsid w:val="000B0CFA"/>
    <w:rsid w:val="000B2632"/>
    <w:rsid w:val="000B3D8B"/>
    <w:rsid w:val="000B5BD6"/>
    <w:rsid w:val="000C4198"/>
    <w:rsid w:val="000D5DF0"/>
    <w:rsid w:val="000E2A81"/>
    <w:rsid w:val="000E2C92"/>
    <w:rsid w:val="000E3F14"/>
    <w:rsid w:val="000E5F8E"/>
    <w:rsid w:val="000E61B3"/>
    <w:rsid w:val="000F037E"/>
    <w:rsid w:val="000F1A66"/>
    <w:rsid w:val="00103D3D"/>
    <w:rsid w:val="0010577D"/>
    <w:rsid w:val="00106B23"/>
    <w:rsid w:val="00110430"/>
    <w:rsid w:val="00124999"/>
    <w:rsid w:val="001279BA"/>
    <w:rsid w:val="00130835"/>
    <w:rsid w:val="001330C8"/>
    <w:rsid w:val="00136A80"/>
    <w:rsid w:val="00142896"/>
    <w:rsid w:val="00145640"/>
    <w:rsid w:val="00145C98"/>
    <w:rsid w:val="00151F5F"/>
    <w:rsid w:val="001551E8"/>
    <w:rsid w:val="00156FD6"/>
    <w:rsid w:val="00160DC5"/>
    <w:rsid w:val="00162634"/>
    <w:rsid w:val="00164FBE"/>
    <w:rsid w:val="00166FB7"/>
    <w:rsid w:val="001725BA"/>
    <w:rsid w:val="0017379C"/>
    <w:rsid w:val="0018403B"/>
    <w:rsid w:val="00190C4E"/>
    <w:rsid w:val="00191452"/>
    <w:rsid w:val="00197F74"/>
    <w:rsid w:val="001A7786"/>
    <w:rsid w:val="001B0431"/>
    <w:rsid w:val="001C42C2"/>
    <w:rsid w:val="001D1E9A"/>
    <w:rsid w:val="001D3807"/>
    <w:rsid w:val="001D42A2"/>
    <w:rsid w:val="001D5877"/>
    <w:rsid w:val="001D75F3"/>
    <w:rsid w:val="001E0998"/>
    <w:rsid w:val="001E180C"/>
    <w:rsid w:val="001E6D22"/>
    <w:rsid w:val="001F0D1E"/>
    <w:rsid w:val="001F1464"/>
    <w:rsid w:val="001F462A"/>
    <w:rsid w:val="0020021A"/>
    <w:rsid w:val="0020174B"/>
    <w:rsid w:val="00205F55"/>
    <w:rsid w:val="00217EAA"/>
    <w:rsid w:val="00226EFE"/>
    <w:rsid w:val="0023322D"/>
    <w:rsid w:val="00233A52"/>
    <w:rsid w:val="0024238D"/>
    <w:rsid w:val="002431B7"/>
    <w:rsid w:val="00244067"/>
    <w:rsid w:val="002457A8"/>
    <w:rsid w:val="00247397"/>
    <w:rsid w:val="00252D19"/>
    <w:rsid w:val="0025385B"/>
    <w:rsid w:val="002622F4"/>
    <w:rsid w:val="00263A41"/>
    <w:rsid w:val="0026461A"/>
    <w:rsid w:val="00265F8E"/>
    <w:rsid w:val="00270592"/>
    <w:rsid w:val="00272639"/>
    <w:rsid w:val="002766C3"/>
    <w:rsid w:val="00277669"/>
    <w:rsid w:val="002816BC"/>
    <w:rsid w:val="00281B3A"/>
    <w:rsid w:val="00283841"/>
    <w:rsid w:val="002869B4"/>
    <w:rsid w:val="002875A0"/>
    <w:rsid w:val="00294AD4"/>
    <w:rsid w:val="00295053"/>
    <w:rsid w:val="002A06C6"/>
    <w:rsid w:val="002A08DA"/>
    <w:rsid w:val="002A5EC7"/>
    <w:rsid w:val="002B0344"/>
    <w:rsid w:val="002B07A7"/>
    <w:rsid w:val="002B1DBD"/>
    <w:rsid w:val="002B3C96"/>
    <w:rsid w:val="002C0E05"/>
    <w:rsid w:val="002C3821"/>
    <w:rsid w:val="002C7C82"/>
    <w:rsid w:val="002D7FB1"/>
    <w:rsid w:val="002E5562"/>
    <w:rsid w:val="002E5B29"/>
    <w:rsid w:val="002F21AF"/>
    <w:rsid w:val="0030023D"/>
    <w:rsid w:val="00300325"/>
    <w:rsid w:val="003031F1"/>
    <w:rsid w:val="00315004"/>
    <w:rsid w:val="0031694F"/>
    <w:rsid w:val="00316F69"/>
    <w:rsid w:val="0032571A"/>
    <w:rsid w:val="003302C8"/>
    <w:rsid w:val="0033043A"/>
    <w:rsid w:val="00330664"/>
    <w:rsid w:val="00334336"/>
    <w:rsid w:val="00334613"/>
    <w:rsid w:val="003353E7"/>
    <w:rsid w:val="00337F27"/>
    <w:rsid w:val="00342653"/>
    <w:rsid w:val="0034561E"/>
    <w:rsid w:val="003462A9"/>
    <w:rsid w:val="00346590"/>
    <w:rsid w:val="003478D1"/>
    <w:rsid w:val="0035008E"/>
    <w:rsid w:val="00361DEB"/>
    <w:rsid w:val="00363590"/>
    <w:rsid w:val="003648FC"/>
    <w:rsid w:val="00372492"/>
    <w:rsid w:val="00373335"/>
    <w:rsid w:val="003746AA"/>
    <w:rsid w:val="00384093"/>
    <w:rsid w:val="00390831"/>
    <w:rsid w:val="00391E58"/>
    <w:rsid w:val="00392918"/>
    <w:rsid w:val="003932DC"/>
    <w:rsid w:val="0039413F"/>
    <w:rsid w:val="00395742"/>
    <w:rsid w:val="00395C4C"/>
    <w:rsid w:val="00397120"/>
    <w:rsid w:val="003A65EE"/>
    <w:rsid w:val="003A7333"/>
    <w:rsid w:val="003B021E"/>
    <w:rsid w:val="003B02F4"/>
    <w:rsid w:val="003B0671"/>
    <w:rsid w:val="003B3710"/>
    <w:rsid w:val="003B3C68"/>
    <w:rsid w:val="003B3F83"/>
    <w:rsid w:val="003B6D88"/>
    <w:rsid w:val="003C0415"/>
    <w:rsid w:val="003C1A2B"/>
    <w:rsid w:val="003C1D3B"/>
    <w:rsid w:val="003D1EB1"/>
    <w:rsid w:val="003D23A6"/>
    <w:rsid w:val="003D2CE4"/>
    <w:rsid w:val="003D2DF7"/>
    <w:rsid w:val="003E4B22"/>
    <w:rsid w:val="003F090E"/>
    <w:rsid w:val="003F368E"/>
    <w:rsid w:val="00403F16"/>
    <w:rsid w:val="0041103E"/>
    <w:rsid w:val="00412892"/>
    <w:rsid w:val="00415828"/>
    <w:rsid w:val="0042161D"/>
    <w:rsid w:val="00426413"/>
    <w:rsid w:val="00427699"/>
    <w:rsid w:val="00432151"/>
    <w:rsid w:val="00436EEC"/>
    <w:rsid w:val="0043714C"/>
    <w:rsid w:val="00440515"/>
    <w:rsid w:val="00441C03"/>
    <w:rsid w:val="00443C87"/>
    <w:rsid w:val="00446A11"/>
    <w:rsid w:val="00451774"/>
    <w:rsid w:val="0045186D"/>
    <w:rsid w:val="00463360"/>
    <w:rsid w:val="00470442"/>
    <w:rsid w:val="00470CF1"/>
    <w:rsid w:val="0047123F"/>
    <w:rsid w:val="00471C80"/>
    <w:rsid w:val="00477462"/>
    <w:rsid w:val="00480686"/>
    <w:rsid w:val="004819C1"/>
    <w:rsid w:val="00491207"/>
    <w:rsid w:val="004A0FC3"/>
    <w:rsid w:val="004A3388"/>
    <w:rsid w:val="004B0EC4"/>
    <w:rsid w:val="004B28D4"/>
    <w:rsid w:val="004B538B"/>
    <w:rsid w:val="004C3694"/>
    <w:rsid w:val="004C3887"/>
    <w:rsid w:val="004C4998"/>
    <w:rsid w:val="004C606C"/>
    <w:rsid w:val="004D6145"/>
    <w:rsid w:val="004E3E07"/>
    <w:rsid w:val="004E59B7"/>
    <w:rsid w:val="004E7B79"/>
    <w:rsid w:val="004F1470"/>
    <w:rsid w:val="004F161B"/>
    <w:rsid w:val="004F24CA"/>
    <w:rsid w:val="004F288A"/>
    <w:rsid w:val="004F7B31"/>
    <w:rsid w:val="0050180F"/>
    <w:rsid w:val="00507A34"/>
    <w:rsid w:val="005133A1"/>
    <w:rsid w:val="00513B28"/>
    <w:rsid w:val="00516094"/>
    <w:rsid w:val="00516B60"/>
    <w:rsid w:val="0052147D"/>
    <w:rsid w:val="005227C6"/>
    <w:rsid w:val="00524E26"/>
    <w:rsid w:val="00527E1B"/>
    <w:rsid w:val="0053485D"/>
    <w:rsid w:val="00536287"/>
    <w:rsid w:val="005379C2"/>
    <w:rsid w:val="00545DEF"/>
    <w:rsid w:val="00547A2D"/>
    <w:rsid w:val="00550573"/>
    <w:rsid w:val="00551446"/>
    <w:rsid w:val="00564D2A"/>
    <w:rsid w:val="00564D78"/>
    <w:rsid w:val="00565933"/>
    <w:rsid w:val="00567660"/>
    <w:rsid w:val="00567888"/>
    <w:rsid w:val="005700A9"/>
    <w:rsid w:val="0057025A"/>
    <w:rsid w:val="00570ED1"/>
    <w:rsid w:val="00572087"/>
    <w:rsid w:val="00572E81"/>
    <w:rsid w:val="00575BC1"/>
    <w:rsid w:val="00575DB6"/>
    <w:rsid w:val="00576DFA"/>
    <w:rsid w:val="005838EB"/>
    <w:rsid w:val="00585F0F"/>
    <w:rsid w:val="005914FB"/>
    <w:rsid w:val="00591A4E"/>
    <w:rsid w:val="00594C96"/>
    <w:rsid w:val="005A0C1E"/>
    <w:rsid w:val="005A67CA"/>
    <w:rsid w:val="005A781F"/>
    <w:rsid w:val="005A7AE1"/>
    <w:rsid w:val="005B1D39"/>
    <w:rsid w:val="005B53E3"/>
    <w:rsid w:val="005B595A"/>
    <w:rsid w:val="005C035F"/>
    <w:rsid w:val="005C224C"/>
    <w:rsid w:val="005C3EF5"/>
    <w:rsid w:val="005E6043"/>
    <w:rsid w:val="005E6E3E"/>
    <w:rsid w:val="005F7812"/>
    <w:rsid w:val="00606C6D"/>
    <w:rsid w:val="006073EF"/>
    <w:rsid w:val="00607A98"/>
    <w:rsid w:val="00613BA6"/>
    <w:rsid w:val="00617EB9"/>
    <w:rsid w:val="0062273A"/>
    <w:rsid w:val="0062302F"/>
    <w:rsid w:val="006255E3"/>
    <w:rsid w:val="00627A4A"/>
    <w:rsid w:val="006309B1"/>
    <w:rsid w:val="00630C5C"/>
    <w:rsid w:val="0063154E"/>
    <w:rsid w:val="00633EF6"/>
    <w:rsid w:val="00640E3A"/>
    <w:rsid w:val="00650FC4"/>
    <w:rsid w:val="00654288"/>
    <w:rsid w:val="006613D1"/>
    <w:rsid w:val="00661B5B"/>
    <w:rsid w:val="006648F6"/>
    <w:rsid w:val="006676E4"/>
    <w:rsid w:val="00671E0C"/>
    <w:rsid w:val="006729E0"/>
    <w:rsid w:val="00674679"/>
    <w:rsid w:val="006763F6"/>
    <w:rsid w:val="00677DEE"/>
    <w:rsid w:val="00681659"/>
    <w:rsid w:val="0068317D"/>
    <w:rsid w:val="006870F7"/>
    <w:rsid w:val="00692183"/>
    <w:rsid w:val="00695771"/>
    <w:rsid w:val="006967CD"/>
    <w:rsid w:val="006B177A"/>
    <w:rsid w:val="006C007B"/>
    <w:rsid w:val="006C5E28"/>
    <w:rsid w:val="006C721C"/>
    <w:rsid w:val="006C7B1F"/>
    <w:rsid w:val="006D0AAF"/>
    <w:rsid w:val="006D0EFE"/>
    <w:rsid w:val="006D32C1"/>
    <w:rsid w:val="006D3619"/>
    <w:rsid w:val="006F090B"/>
    <w:rsid w:val="006F3D15"/>
    <w:rsid w:val="006F3F26"/>
    <w:rsid w:val="006F4372"/>
    <w:rsid w:val="006F4F22"/>
    <w:rsid w:val="007137C8"/>
    <w:rsid w:val="00714310"/>
    <w:rsid w:val="00714761"/>
    <w:rsid w:val="00721A15"/>
    <w:rsid w:val="007221E6"/>
    <w:rsid w:val="007244BC"/>
    <w:rsid w:val="007306A5"/>
    <w:rsid w:val="00732DBC"/>
    <w:rsid w:val="00733D0C"/>
    <w:rsid w:val="007378B5"/>
    <w:rsid w:val="0074522C"/>
    <w:rsid w:val="00747209"/>
    <w:rsid w:val="007502EA"/>
    <w:rsid w:val="007533FD"/>
    <w:rsid w:val="00753976"/>
    <w:rsid w:val="00755B54"/>
    <w:rsid w:val="007565EF"/>
    <w:rsid w:val="0076653A"/>
    <w:rsid w:val="007723CA"/>
    <w:rsid w:val="00776303"/>
    <w:rsid w:val="00785164"/>
    <w:rsid w:val="007867BA"/>
    <w:rsid w:val="00792110"/>
    <w:rsid w:val="00793638"/>
    <w:rsid w:val="00793879"/>
    <w:rsid w:val="00793A20"/>
    <w:rsid w:val="007A2E93"/>
    <w:rsid w:val="007B310B"/>
    <w:rsid w:val="007B62D2"/>
    <w:rsid w:val="007B6460"/>
    <w:rsid w:val="007C0352"/>
    <w:rsid w:val="007C2A01"/>
    <w:rsid w:val="007C649F"/>
    <w:rsid w:val="007C661F"/>
    <w:rsid w:val="007D0617"/>
    <w:rsid w:val="007D0B6C"/>
    <w:rsid w:val="007D3734"/>
    <w:rsid w:val="007D7476"/>
    <w:rsid w:val="007D78E6"/>
    <w:rsid w:val="007D7E51"/>
    <w:rsid w:val="007E31F5"/>
    <w:rsid w:val="007E6F70"/>
    <w:rsid w:val="007F5B51"/>
    <w:rsid w:val="007F6B6E"/>
    <w:rsid w:val="00801618"/>
    <w:rsid w:val="00801E3A"/>
    <w:rsid w:val="00814E0D"/>
    <w:rsid w:val="008154F0"/>
    <w:rsid w:val="00817F48"/>
    <w:rsid w:val="00830224"/>
    <w:rsid w:val="00833C6F"/>
    <w:rsid w:val="0083439D"/>
    <w:rsid w:val="00837A68"/>
    <w:rsid w:val="00841621"/>
    <w:rsid w:val="00843C02"/>
    <w:rsid w:val="00850338"/>
    <w:rsid w:val="008518E4"/>
    <w:rsid w:val="008577F8"/>
    <w:rsid w:val="00860270"/>
    <w:rsid w:val="008613AA"/>
    <w:rsid w:val="00861990"/>
    <w:rsid w:val="00861CD8"/>
    <w:rsid w:val="008628A3"/>
    <w:rsid w:val="00866499"/>
    <w:rsid w:val="008701ED"/>
    <w:rsid w:val="00871CAE"/>
    <w:rsid w:val="00873DBB"/>
    <w:rsid w:val="00875502"/>
    <w:rsid w:val="008775D3"/>
    <w:rsid w:val="0089033F"/>
    <w:rsid w:val="00892B4A"/>
    <w:rsid w:val="00894ADB"/>
    <w:rsid w:val="00895BFC"/>
    <w:rsid w:val="008A13F0"/>
    <w:rsid w:val="008A73D1"/>
    <w:rsid w:val="008B29EF"/>
    <w:rsid w:val="008B46B9"/>
    <w:rsid w:val="008B527A"/>
    <w:rsid w:val="008D32D8"/>
    <w:rsid w:val="008E3FAF"/>
    <w:rsid w:val="008E62ED"/>
    <w:rsid w:val="008F5CF3"/>
    <w:rsid w:val="008F73E7"/>
    <w:rsid w:val="00901044"/>
    <w:rsid w:val="0090162A"/>
    <w:rsid w:val="00906161"/>
    <w:rsid w:val="00911E11"/>
    <w:rsid w:val="009131D6"/>
    <w:rsid w:val="00920903"/>
    <w:rsid w:val="00922DAF"/>
    <w:rsid w:val="00926AEA"/>
    <w:rsid w:val="00931711"/>
    <w:rsid w:val="00933D36"/>
    <w:rsid w:val="00936F16"/>
    <w:rsid w:val="00942EB1"/>
    <w:rsid w:val="00943409"/>
    <w:rsid w:val="00944A0B"/>
    <w:rsid w:val="0094610E"/>
    <w:rsid w:val="00954D37"/>
    <w:rsid w:val="00955E22"/>
    <w:rsid w:val="00961D17"/>
    <w:rsid w:val="00962C13"/>
    <w:rsid w:val="009669DC"/>
    <w:rsid w:val="009717B5"/>
    <w:rsid w:val="00973B86"/>
    <w:rsid w:val="00981706"/>
    <w:rsid w:val="009823B7"/>
    <w:rsid w:val="00983C64"/>
    <w:rsid w:val="0098410D"/>
    <w:rsid w:val="00985D28"/>
    <w:rsid w:val="00987BB3"/>
    <w:rsid w:val="0099228B"/>
    <w:rsid w:val="00995D2E"/>
    <w:rsid w:val="00997E04"/>
    <w:rsid w:val="009A1A4D"/>
    <w:rsid w:val="009A5496"/>
    <w:rsid w:val="009A6A77"/>
    <w:rsid w:val="009B2E0D"/>
    <w:rsid w:val="009B449B"/>
    <w:rsid w:val="009B51FE"/>
    <w:rsid w:val="009B582D"/>
    <w:rsid w:val="009B778C"/>
    <w:rsid w:val="009C03E0"/>
    <w:rsid w:val="009C7471"/>
    <w:rsid w:val="009D4AFD"/>
    <w:rsid w:val="009D515F"/>
    <w:rsid w:val="009E1BDF"/>
    <w:rsid w:val="009E2E21"/>
    <w:rsid w:val="009F16A0"/>
    <w:rsid w:val="009F57C0"/>
    <w:rsid w:val="009F5DD5"/>
    <w:rsid w:val="00A10D8D"/>
    <w:rsid w:val="00A116E9"/>
    <w:rsid w:val="00A16B84"/>
    <w:rsid w:val="00A16D71"/>
    <w:rsid w:val="00A21123"/>
    <w:rsid w:val="00A230C3"/>
    <w:rsid w:val="00A24078"/>
    <w:rsid w:val="00A25345"/>
    <w:rsid w:val="00A33F84"/>
    <w:rsid w:val="00A37BED"/>
    <w:rsid w:val="00A46CEA"/>
    <w:rsid w:val="00A46D5E"/>
    <w:rsid w:val="00A50188"/>
    <w:rsid w:val="00A50878"/>
    <w:rsid w:val="00A52BBD"/>
    <w:rsid w:val="00A53011"/>
    <w:rsid w:val="00A600DC"/>
    <w:rsid w:val="00A61C8E"/>
    <w:rsid w:val="00A63971"/>
    <w:rsid w:val="00A71856"/>
    <w:rsid w:val="00A75C32"/>
    <w:rsid w:val="00A77495"/>
    <w:rsid w:val="00A82A85"/>
    <w:rsid w:val="00A82DCB"/>
    <w:rsid w:val="00A83C70"/>
    <w:rsid w:val="00A84C85"/>
    <w:rsid w:val="00AA213F"/>
    <w:rsid w:val="00AA2952"/>
    <w:rsid w:val="00AA45E7"/>
    <w:rsid w:val="00AA4C5B"/>
    <w:rsid w:val="00AA5A54"/>
    <w:rsid w:val="00AA7023"/>
    <w:rsid w:val="00AA7E3F"/>
    <w:rsid w:val="00AB3E8C"/>
    <w:rsid w:val="00AB54CE"/>
    <w:rsid w:val="00AB6120"/>
    <w:rsid w:val="00AC4160"/>
    <w:rsid w:val="00AC53F9"/>
    <w:rsid w:val="00AD1B41"/>
    <w:rsid w:val="00AD7316"/>
    <w:rsid w:val="00AE0391"/>
    <w:rsid w:val="00AE054F"/>
    <w:rsid w:val="00AE0596"/>
    <w:rsid w:val="00AE4014"/>
    <w:rsid w:val="00AE5894"/>
    <w:rsid w:val="00AF23B6"/>
    <w:rsid w:val="00B00AAF"/>
    <w:rsid w:val="00B00EAA"/>
    <w:rsid w:val="00B01967"/>
    <w:rsid w:val="00B027E3"/>
    <w:rsid w:val="00B1220C"/>
    <w:rsid w:val="00B13635"/>
    <w:rsid w:val="00B1534E"/>
    <w:rsid w:val="00B247CF"/>
    <w:rsid w:val="00B27BF9"/>
    <w:rsid w:val="00B32D28"/>
    <w:rsid w:val="00B33566"/>
    <w:rsid w:val="00B34F61"/>
    <w:rsid w:val="00B35B00"/>
    <w:rsid w:val="00B430C1"/>
    <w:rsid w:val="00B45CDF"/>
    <w:rsid w:val="00B51B90"/>
    <w:rsid w:val="00B54686"/>
    <w:rsid w:val="00B56A53"/>
    <w:rsid w:val="00B57288"/>
    <w:rsid w:val="00B57C9D"/>
    <w:rsid w:val="00B62C11"/>
    <w:rsid w:val="00B6351B"/>
    <w:rsid w:val="00B66CDD"/>
    <w:rsid w:val="00B70835"/>
    <w:rsid w:val="00B762C1"/>
    <w:rsid w:val="00B8152F"/>
    <w:rsid w:val="00B84617"/>
    <w:rsid w:val="00B848ED"/>
    <w:rsid w:val="00B85DEB"/>
    <w:rsid w:val="00B911BE"/>
    <w:rsid w:val="00B93116"/>
    <w:rsid w:val="00B932E9"/>
    <w:rsid w:val="00BA3D4B"/>
    <w:rsid w:val="00BB1F0F"/>
    <w:rsid w:val="00BB21AA"/>
    <w:rsid w:val="00BB580E"/>
    <w:rsid w:val="00BC4804"/>
    <w:rsid w:val="00BD1663"/>
    <w:rsid w:val="00BD36CA"/>
    <w:rsid w:val="00BD6896"/>
    <w:rsid w:val="00BF0AE2"/>
    <w:rsid w:val="00BF18BD"/>
    <w:rsid w:val="00C002C4"/>
    <w:rsid w:val="00C21EB9"/>
    <w:rsid w:val="00C2663F"/>
    <w:rsid w:val="00C30763"/>
    <w:rsid w:val="00C31FEE"/>
    <w:rsid w:val="00C3751E"/>
    <w:rsid w:val="00C41AD5"/>
    <w:rsid w:val="00C44DEF"/>
    <w:rsid w:val="00C454EA"/>
    <w:rsid w:val="00C50352"/>
    <w:rsid w:val="00C5240E"/>
    <w:rsid w:val="00C53230"/>
    <w:rsid w:val="00C545BB"/>
    <w:rsid w:val="00C54BE1"/>
    <w:rsid w:val="00C551CF"/>
    <w:rsid w:val="00C56C53"/>
    <w:rsid w:val="00C603ED"/>
    <w:rsid w:val="00C607A3"/>
    <w:rsid w:val="00C63412"/>
    <w:rsid w:val="00C64EFB"/>
    <w:rsid w:val="00C74000"/>
    <w:rsid w:val="00C80C9D"/>
    <w:rsid w:val="00C942A0"/>
    <w:rsid w:val="00C9445E"/>
    <w:rsid w:val="00C9511C"/>
    <w:rsid w:val="00C963F2"/>
    <w:rsid w:val="00CA4FF2"/>
    <w:rsid w:val="00CA6059"/>
    <w:rsid w:val="00CB0B15"/>
    <w:rsid w:val="00CB39C5"/>
    <w:rsid w:val="00CB3F87"/>
    <w:rsid w:val="00CC3801"/>
    <w:rsid w:val="00CD1B2C"/>
    <w:rsid w:val="00CD2082"/>
    <w:rsid w:val="00CD3987"/>
    <w:rsid w:val="00CE09F4"/>
    <w:rsid w:val="00CE100B"/>
    <w:rsid w:val="00CE1968"/>
    <w:rsid w:val="00CE2F30"/>
    <w:rsid w:val="00CE7CB2"/>
    <w:rsid w:val="00CF6B2D"/>
    <w:rsid w:val="00CF6B39"/>
    <w:rsid w:val="00D03980"/>
    <w:rsid w:val="00D107CA"/>
    <w:rsid w:val="00D138B7"/>
    <w:rsid w:val="00D170C8"/>
    <w:rsid w:val="00D30E1F"/>
    <w:rsid w:val="00D322E0"/>
    <w:rsid w:val="00D3260C"/>
    <w:rsid w:val="00D32B5D"/>
    <w:rsid w:val="00D3546F"/>
    <w:rsid w:val="00D42EA7"/>
    <w:rsid w:val="00D43080"/>
    <w:rsid w:val="00D4412E"/>
    <w:rsid w:val="00D474C5"/>
    <w:rsid w:val="00D5496D"/>
    <w:rsid w:val="00D55B70"/>
    <w:rsid w:val="00D71A10"/>
    <w:rsid w:val="00D72B61"/>
    <w:rsid w:val="00D731A8"/>
    <w:rsid w:val="00D775C0"/>
    <w:rsid w:val="00D81B40"/>
    <w:rsid w:val="00D965E4"/>
    <w:rsid w:val="00DA1091"/>
    <w:rsid w:val="00DA688B"/>
    <w:rsid w:val="00DA7367"/>
    <w:rsid w:val="00DB0C42"/>
    <w:rsid w:val="00DB651D"/>
    <w:rsid w:val="00DC0335"/>
    <w:rsid w:val="00DC5E9F"/>
    <w:rsid w:val="00DC6CB5"/>
    <w:rsid w:val="00DC7C55"/>
    <w:rsid w:val="00DD3425"/>
    <w:rsid w:val="00DD3662"/>
    <w:rsid w:val="00DE09CD"/>
    <w:rsid w:val="00DE10A1"/>
    <w:rsid w:val="00DE2B11"/>
    <w:rsid w:val="00DE5ED1"/>
    <w:rsid w:val="00DF0D5F"/>
    <w:rsid w:val="00DF5BE9"/>
    <w:rsid w:val="00E03647"/>
    <w:rsid w:val="00E076A5"/>
    <w:rsid w:val="00E14BDE"/>
    <w:rsid w:val="00E16703"/>
    <w:rsid w:val="00E27668"/>
    <w:rsid w:val="00E27D7C"/>
    <w:rsid w:val="00E30BC5"/>
    <w:rsid w:val="00E30DA9"/>
    <w:rsid w:val="00E36DBE"/>
    <w:rsid w:val="00E40FC2"/>
    <w:rsid w:val="00E43BD9"/>
    <w:rsid w:val="00E44318"/>
    <w:rsid w:val="00E44355"/>
    <w:rsid w:val="00E4604E"/>
    <w:rsid w:val="00E478DA"/>
    <w:rsid w:val="00E50E43"/>
    <w:rsid w:val="00E53EA2"/>
    <w:rsid w:val="00E579A7"/>
    <w:rsid w:val="00E57D70"/>
    <w:rsid w:val="00E73352"/>
    <w:rsid w:val="00E74ECA"/>
    <w:rsid w:val="00E751B6"/>
    <w:rsid w:val="00E80DFD"/>
    <w:rsid w:val="00E821F5"/>
    <w:rsid w:val="00E823CD"/>
    <w:rsid w:val="00E85668"/>
    <w:rsid w:val="00E9287C"/>
    <w:rsid w:val="00E9486C"/>
    <w:rsid w:val="00E9509B"/>
    <w:rsid w:val="00E9672B"/>
    <w:rsid w:val="00E97FE8"/>
    <w:rsid w:val="00EA3D82"/>
    <w:rsid w:val="00EA3EAD"/>
    <w:rsid w:val="00EB01B8"/>
    <w:rsid w:val="00EB0461"/>
    <w:rsid w:val="00EB0B3E"/>
    <w:rsid w:val="00EB3691"/>
    <w:rsid w:val="00EB4C75"/>
    <w:rsid w:val="00EB71A7"/>
    <w:rsid w:val="00EC1DC2"/>
    <w:rsid w:val="00EC312D"/>
    <w:rsid w:val="00EC5D25"/>
    <w:rsid w:val="00ED29FC"/>
    <w:rsid w:val="00ED48CF"/>
    <w:rsid w:val="00ED5F0A"/>
    <w:rsid w:val="00EE4ADF"/>
    <w:rsid w:val="00EE7A01"/>
    <w:rsid w:val="00EF200A"/>
    <w:rsid w:val="00EF2E31"/>
    <w:rsid w:val="00EF7FE0"/>
    <w:rsid w:val="00F01005"/>
    <w:rsid w:val="00F033AC"/>
    <w:rsid w:val="00F14B03"/>
    <w:rsid w:val="00F15220"/>
    <w:rsid w:val="00F17D16"/>
    <w:rsid w:val="00F21FB2"/>
    <w:rsid w:val="00F22798"/>
    <w:rsid w:val="00F2372D"/>
    <w:rsid w:val="00F24D8B"/>
    <w:rsid w:val="00F27EE9"/>
    <w:rsid w:val="00F310DD"/>
    <w:rsid w:val="00F3319C"/>
    <w:rsid w:val="00F331F1"/>
    <w:rsid w:val="00F352AE"/>
    <w:rsid w:val="00F35D3D"/>
    <w:rsid w:val="00F376FE"/>
    <w:rsid w:val="00F40749"/>
    <w:rsid w:val="00F40DEB"/>
    <w:rsid w:val="00F41C08"/>
    <w:rsid w:val="00F42CA1"/>
    <w:rsid w:val="00F441C7"/>
    <w:rsid w:val="00F509EA"/>
    <w:rsid w:val="00F5204D"/>
    <w:rsid w:val="00F60156"/>
    <w:rsid w:val="00F6777F"/>
    <w:rsid w:val="00F70682"/>
    <w:rsid w:val="00F7146A"/>
    <w:rsid w:val="00F71FC1"/>
    <w:rsid w:val="00F749B8"/>
    <w:rsid w:val="00F8037E"/>
    <w:rsid w:val="00F82686"/>
    <w:rsid w:val="00F84ABA"/>
    <w:rsid w:val="00F902DD"/>
    <w:rsid w:val="00F92E87"/>
    <w:rsid w:val="00FA0B9F"/>
    <w:rsid w:val="00FB0372"/>
    <w:rsid w:val="00FB16D0"/>
    <w:rsid w:val="00FB1D69"/>
    <w:rsid w:val="00FB44C8"/>
    <w:rsid w:val="00FB6F0F"/>
    <w:rsid w:val="00FC3BDD"/>
    <w:rsid w:val="00FC72F1"/>
    <w:rsid w:val="00FD04D0"/>
    <w:rsid w:val="00FD79DE"/>
    <w:rsid w:val="00FE05CD"/>
    <w:rsid w:val="00FE357F"/>
    <w:rsid w:val="00FF4A4A"/>
    <w:rsid w:val="00FF733A"/>
    <w:rsid w:val="00FF7A7D"/>
    <w:rsid w:val="292F6EE4"/>
    <w:rsid w:val="4087148C"/>
    <w:rsid w:val="543A5719"/>
    <w:rsid w:val="56370693"/>
    <w:rsid w:val="5C971CB5"/>
    <w:rsid w:val="673267CD"/>
    <w:rsid w:val="693B5D0B"/>
    <w:rsid w:val="7E87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style>
  <w:style w:type="paragraph" w:styleId="3">
    <w:name w:val="heading 1"/>
    <w:basedOn w:val="1"/>
    <w:next w:val="1"/>
    <w:link w:val="31"/>
    <w:qFormat/>
    <w:uiPriority w:val="0"/>
    <w:pPr>
      <w:keepNext/>
      <w:keepLines/>
      <w:spacing w:after="100" w:afterLines="100"/>
      <w:jc w:val="center"/>
      <w:outlineLvl w:val="0"/>
    </w:pPr>
    <w:rPr>
      <w:rFonts w:eastAsia="仿宋"/>
      <w:b/>
      <w:bCs/>
      <w:kern w:val="44"/>
      <w:sz w:val="36"/>
      <w:szCs w:val="44"/>
    </w:rPr>
  </w:style>
  <w:style w:type="paragraph" w:styleId="4">
    <w:name w:val="heading 2"/>
    <w:basedOn w:val="1"/>
    <w:next w:val="1"/>
    <w:link w:val="36"/>
    <w:qFormat/>
    <w:uiPriority w:val="9"/>
    <w:pPr>
      <w:keepNext/>
      <w:keepLines/>
      <w:ind w:firstLine="200" w:firstLineChars="200"/>
      <w:jc w:val="left"/>
      <w:outlineLvl w:val="1"/>
    </w:pPr>
    <w:rPr>
      <w:rFonts w:ascii="Arial" w:hAnsi="Arial" w:eastAsia="仿宋"/>
      <w:b/>
      <w:color w:val="auto"/>
      <w:sz w:val="32"/>
      <w:szCs w:val="24"/>
      <w:lang w:val="zh-CN" w:eastAsia="zh-CN"/>
    </w:rPr>
  </w:style>
  <w:style w:type="paragraph" w:styleId="5">
    <w:name w:val="heading 3"/>
    <w:basedOn w:val="1"/>
    <w:next w:val="1"/>
    <w:link w:val="38"/>
    <w:unhideWhenUsed/>
    <w:qFormat/>
    <w:uiPriority w:val="0"/>
    <w:pPr>
      <w:keepNext/>
      <w:keepLines/>
      <w:ind w:firstLine="200" w:firstLineChars="200"/>
      <w:outlineLvl w:val="2"/>
    </w:pPr>
    <w:rPr>
      <w:rFonts w:eastAsia="仿宋"/>
      <w:b/>
      <w:bCs/>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link w:val="34"/>
    <w:qFormat/>
    <w:uiPriority w:val="0"/>
    <w:pPr>
      <w:widowControl w:val="0"/>
    </w:pPr>
    <w:rPr>
      <w:rFonts w:ascii="Times New Roman" w:hAnsi="Times New Roman" w:eastAsia="仿宋" w:cs="Times New Roman"/>
      <w:bCs/>
      <w:color w:val="auto"/>
      <w:kern w:val="2"/>
      <w:sz w:val="28"/>
      <w:szCs w:val="28"/>
      <w:lang w:val="en-US" w:eastAsia="zh-CN" w:bidi="ar-SA"/>
    </w:rPr>
  </w:style>
  <w:style w:type="paragraph" w:styleId="6">
    <w:name w:val="toc 7"/>
    <w:basedOn w:val="1"/>
    <w:next w:val="1"/>
    <w:unhideWhenUsed/>
    <w:uiPriority w:val="39"/>
    <w:pPr>
      <w:ind w:left="2520" w:leftChars="1200"/>
    </w:pPr>
    <w:rPr>
      <w:rFonts w:asciiTheme="minorHAnsi" w:hAnsiTheme="minorHAnsi" w:eastAsiaTheme="minorEastAsia" w:cstheme="minorBidi"/>
      <w:color w:val="auto"/>
      <w:sz w:val="21"/>
      <w:szCs w:val="22"/>
    </w:rPr>
  </w:style>
  <w:style w:type="paragraph" w:styleId="7">
    <w:name w:val="toc 5"/>
    <w:basedOn w:val="1"/>
    <w:next w:val="1"/>
    <w:unhideWhenUsed/>
    <w:uiPriority w:val="39"/>
    <w:pPr>
      <w:ind w:left="1680" w:leftChars="800"/>
    </w:pPr>
    <w:rPr>
      <w:rFonts w:asciiTheme="minorHAnsi" w:hAnsiTheme="minorHAnsi" w:eastAsiaTheme="minorEastAsia" w:cstheme="minorBidi"/>
      <w:color w:val="auto"/>
      <w:sz w:val="21"/>
      <w:szCs w:val="22"/>
    </w:rPr>
  </w:style>
  <w:style w:type="paragraph" w:styleId="8">
    <w:name w:val="toc 3"/>
    <w:basedOn w:val="1"/>
    <w:next w:val="1"/>
    <w:uiPriority w:val="39"/>
    <w:pPr>
      <w:ind w:left="840" w:leftChars="400"/>
    </w:pPr>
  </w:style>
  <w:style w:type="paragraph" w:styleId="9">
    <w:name w:val="toc 8"/>
    <w:basedOn w:val="1"/>
    <w:next w:val="1"/>
    <w:unhideWhenUsed/>
    <w:uiPriority w:val="39"/>
    <w:pPr>
      <w:ind w:left="2940" w:leftChars="1400"/>
    </w:pPr>
    <w:rPr>
      <w:rFonts w:asciiTheme="minorHAnsi" w:hAnsiTheme="minorHAnsi" w:eastAsiaTheme="minorEastAsia" w:cstheme="minorBidi"/>
      <w:color w:val="auto"/>
      <w:sz w:val="21"/>
      <w:szCs w:val="22"/>
    </w:rPr>
  </w:style>
  <w:style w:type="paragraph" w:styleId="10">
    <w:name w:val="Date"/>
    <w:basedOn w:val="1"/>
    <w:next w:val="1"/>
    <w:link w:val="30"/>
    <w:uiPriority w:val="0"/>
    <w:pPr>
      <w:ind w:left="100" w:leftChars="2500"/>
    </w:pPr>
  </w:style>
  <w:style w:type="paragraph" w:styleId="11">
    <w:name w:val="footer"/>
    <w:basedOn w:val="1"/>
    <w:link w:val="33"/>
    <w:qFormat/>
    <w:uiPriority w:val="99"/>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iPriority w:val="39"/>
    <w:pPr>
      <w:tabs>
        <w:tab w:val="right" w:leader="dot" w:pos="8296"/>
      </w:tabs>
    </w:pPr>
    <w:rPr>
      <w:b/>
    </w:rPr>
  </w:style>
  <w:style w:type="paragraph" w:styleId="14">
    <w:name w:val="toc 4"/>
    <w:basedOn w:val="1"/>
    <w:next w:val="1"/>
    <w:unhideWhenUsed/>
    <w:uiPriority w:val="39"/>
    <w:pPr>
      <w:ind w:left="1260" w:leftChars="600"/>
    </w:pPr>
    <w:rPr>
      <w:rFonts w:asciiTheme="minorHAnsi" w:hAnsiTheme="minorHAnsi" w:eastAsiaTheme="minorEastAsia" w:cstheme="minorBidi"/>
      <w:color w:val="auto"/>
      <w:sz w:val="21"/>
      <w:szCs w:val="22"/>
    </w:rPr>
  </w:style>
  <w:style w:type="paragraph" w:styleId="15">
    <w:name w:val="Subtitle"/>
    <w:basedOn w:val="1"/>
    <w:next w:val="1"/>
    <w:link w:val="39"/>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footnote text"/>
    <w:basedOn w:val="1"/>
    <w:link w:val="37"/>
    <w:uiPriority w:val="0"/>
    <w:pPr>
      <w:snapToGrid w:val="0"/>
      <w:jc w:val="left"/>
    </w:pPr>
    <w:rPr>
      <w:sz w:val="18"/>
      <w:szCs w:val="18"/>
    </w:rPr>
  </w:style>
  <w:style w:type="paragraph" w:styleId="17">
    <w:name w:val="toc 6"/>
    <w:basedOn w:val="1"/>
    <w:next w:val="1"/>
    <w:unhideWhenUsed/>
    <w:uiPriority w:val="39"/>
    <w:pPr>
      <w:ind w:left="2100" w:leftChars="1000"/>
    </w:pPr>
    <w:rPr>
      <w:rFonts w:asciiTheme="minorHAnsi" w:hAnsiTheme="minorHAnsi" w:eastAsiaTheme="minorEastAsia" w:cstheme="minorBidi"/>
      <w:color w:val="auto"/>
      <w:sz w:val="21"/>
      <w:szCs w:val="22"/>
    </w:rPr>
  </w:style>
  <w:style w:type="paragraph" w:styleId="18">
    <w:name w:val="toc 2"/>
    <w:basedOn w:val="1"/>
    <w:next w:val="1"/>
    <w:uiPriority w:val="39"/>
    <w:pPr>
      <w:spacing w:line="312" w:lineRule="auto"/>
      <w:ind w:left="200" w:leftChars="200"/>
    </w:pPr>
    <w:rPr>
      <w:b/>
    </w:rPr>
  </w:style>
  <w:style w:type="paragraph" w:styleId="19">
    <w:name w:val="toc 9"/>
    <w:basedOn w:val="1"/>
    <w:next w:val="1"/>
    <w:unhideWhenUsed/>
    <w:uiPriority w:val="39"/>
    <w:pPr>
      <w:ind w:left="3360" w:leftChars="1600"/>
    </w:pPr>
    <w:rPr>
      <w:rFonts w:asciiTheme="minorHAnsi" w:hAnsiTheme="minorHAnsi" w:eastAsiaTheme="minorEastAsia" w:cstheme="minorBidi"/>
      <w:color w:val="auto"/>
      <w:sz w:val="21"/>
      <w:szCs w:val="22"/>
    </w:rPr>
  </w:style>
  <w:style w:type="paragraph" w:styleId="20">
    <w:name w:val="Body Text 2"/>
    <w:basedOn w:val="1"/>
    <w:link w:val="35"/>
    <w:uiPriority w:val="0"/>
    <w:pPr>
      <w:spacing w:after="120" w:line="480" w:lineRule="auto"/>
    </w:pPr>
  </w:style>
  <w:style w:type="paragraph" w:styleId="21">
    <w:name w:val="Normal (Web)"/>
    <w:basedOn w:val="1"/>
    <w:uiPriority w:val="99"/>
    <w:pPr>
      <w:spacing w:beforeAutospacing="1" w:afterAutospacing="1"/>
      <w:jc w:val="left"/>
    </w:pPr>
    <w:rPr>
      <w:kern w:val="0"/>
      <w:sz w:val="24"/>
    </w:rPr>
  </w:style>
  <w:style w:type="paragraph" w:styleId="22">
    <w:name w:val="Title"/>
    <w:basedOn w:val="1"/>
    <w:next w:val="1"/>
    <w:link w:val="40"/>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unhideWhenUsed/>
    <w:uiPriority w:val="99"/>
    <w:rPr>
      <w:color w:val="0563C1" w:themeColor="hyperlink"/>
      <w:u w:val="single"/>
      <w14:textFill>
        <w14:solidFill>
          <w14:schemeClr w14:val="hlink"/>
        </w14:solidFill>
      </w14:textFill>
    </w:rPr>
  </w:style>
  <w:style w:type="character" w:styleId="28">
    <w:name w:val="footnote reference"/>
    <w:basedOn w:val="25"/>
    <w:uiPriority w:val="0"/>
    <w:rPr>
      <w:vertAlign w:val="superscript"/>
    </w:rPr>
  </w:style>
  <w:style w:type="paragraph" w:customStyle="1" w:styleId="29">
    <w:name w:val="正文 A"/>
    <w:qFormat/>
    <w:uiPriority w:val="99"/>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30">
    <w:name w:val="日期 字符"/>
    <w:basedOn w:val="25"/>
    <w:link w:val="10"/>
    <w:uiPriority w:val="0"/>
    <w:rPr>
      <w:kern w:val="2"/>
      <w:sz w:val="21"/>
    </w:rPr>
  </w:style>
  <w:style w:type="character" w:customStyle="1" w:styleId="31">
    <w:name w:val="标题 1 字符"/>
    <w:basedOn w:val="25"/>
    <w:link w:val="3"/>
    <w:uiPriority w:val="0"/>
    <w:rPr>
      <w:rFonts w:eastAsia="仿宋"/>
      <w:b/>
      <w:bCs/>
      <w:kern w:val="44"/>
      <w:sz w:val="36"/>
      <w:szCs w:val="44"/>
    </w:rPr>
  </w:style>
  <w:style w:type="paragraph" w:customStyle="1" w:styleId="3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3">
    <w:name w:val="页脚 字符"/>
    <w:basedOn w:val="25"/>
    <w:link w:val="11"/>
    <w:uiPriority w:val="99"/>
    <w:rPr>
      <w:kern w:val="2"/>
      <w:sz w:val="18"/>
    </w:rPr>
  </w:style>
  <w:style w:type="character" w:customStyle="1" w:styleId="34">
    <w:name w:val="正文文本 字符"/>
    <w:basedOn w:val="25"/>
    <w:link w:val="2"/>
    <w:qFormat/>
    <w:uiPriority w:val="0"/>
    <w:rPr>
      <w:rFonts w:eastAsia="仿宋"/>
      <w:bCs/>
      <w:color w:val="auto"/>
    </w:rPr>
  </w:style>
  <w:style w:type="character" w:customStyle="1" w:styleId="35">
    <w:name w:val="正文文本 2 字符"/>
    <w:basedOn w:val="25"/>
    <w:link w:val="20"/>
    <w:uiPriority w:val="0"/>
  </w:style>
  <w:style w:type="character" w:customStyle="1" w:styleId="36">
    <w:name w:val="标题 2 字符"/>
    <w:basedOn w:val="25"/>
    <w:link w:val="4"/>
    <w:qFormat/>
    <w:uiPriority w:val="9"/>
    <w:rPr>
      <w:rFonts w:ascii="Arial" w:hAnsi="Arial" w:eastAsia="仿宋"/>
      <w:b/>
      <w:color w:val="auto"/>
      <w:sz w:val="32"/>
      <w:szCs w:val="24"/>
      <w:lang w:val="zh-CN" w:eastAsia="zh-CN"/>
    </w:rPr>
  </w:style>
  <w:style w:type="character" w:customStyle="1" w:styleId="37">
    <w:name w:val="脚注文本 字符"/>
    <w:basedOn w:val="25"/>
    <w:link w:val="16"/>
    <w:uiPriority w:val="0"/>
    <w:rPr>
      <w:sz w:val="18"/>
      <w:szCs w:val="18"/>
    </w:rPr>
  </w:style>
  <w:style w:type="character" w:customStyle="1" w:styleId="38">
    <w:name w:val="标题 3 字符"/>
    <w:basedOn w:val="25"/>
    <w:link w:val="5"/>
    <w:uiPriority w:val="0"/>
    <w:rPr>
      <w:rFonts w:eastAsia="仿宋"/>
      <w:b/>
      <w:bCs/>
      <w:szCs w:val="32"/>
    </w:rPr>
  </w:style>
  <w:style w:type="character" w:customStyle="1" w:styleId="39">
    <w:name w:val="副标题 字符"/>
    <w:basedOn w:val="25"/>
    <w:link w:val="15"/>
    <w:uiPriority w:val="0"/>
    <w:rPr>
      <w:rFonts w:asciiTheme="minorHAnsi" w:hAnsiTheme="minorHAnsi" w:eastAsiaTheme="minorEastAsia" w:cstheme="minorBidi"/>
      <w:b/>
      <w:bCs/>
      <w:kern w:val="28"/>
      <w:sz w:val="32"/>
      <w:szCs w:val="32"/>
    </w:rPr>
  </w:style>
  <w:style w:type="character" w:customStyle="1" w:styleId="40">
    <w:name w:val="标题 字符"/>
    <w:basedOn w:val="25"/>
    <w:link w:val="22"/>
    <w:uiPriority w:val="0"/>
    <w:rPr>
      <w:rFonts w:asciiTheme="majorHAnsi" w:hAnsiTheme="majorHAnsi" w:eastAsiaTheme="majorEastAsia" w:cstheme="majorBidi"/>
      <w:b/>
      <w:bCs/>
      <w:sz w:val="32"/>
      <w:szCs w:val="32"/>
    </w:rPr>
  </w:style>
  <w:style w:type="character" w:customStyle="1" w:styleId="41">
    <w:name w:val="Unresolved Mention"/>
    <w:basedOn w:val="2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4BC9-1E1C-42F4-88CC-FA5AB3802B66}">
  <ds:schemaRefs/>
</ds:datastoreItem>
</file>

<file path=docProps/app.xml><?xml version="1.0" encoding="utf-8"?>
<Properties xmlns="http://schemas.openxmlformats.org/officeDocument/2006/extended-properties" xmlns:vt="http://schemas.openxmlformats.org/officeDocument/2006/docPropsVTypes">
  <Template>Normal</Template>
  <Pages>90</Pages>
  <Words>7307</Words>
  <Characters>41653</Characters>
  <Lines>347</Lines>
  <Paragraphs>97</Paragraphs>
  <TotalTime>11</TotalTime>
  <ScaleCrop>false</ScaleCrop>
  <LinksUpToDate>false</LinksUpToDate>
  <CharactersWithSpaces>48863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2020-08-10T01:44:00Z</dcterms:created>
  <dc:creator>86177</dc:creator>
  <cp:lastModifiedBy>Administrator</cp:lastModifiedBy>
  <cp:lastPrinted>2020-04-21T12:01:00Z</cp:lastPrinted>
  <dcterms:modified xsi:type="dcterms:W3CDTF">2025-05-22T04:35:03Z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4111CF58BFEC4EC699F036E130EA2243</vt:lpwstr>
  </property>
</Properties>
</file>