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94038">
      <w:pPr>
        <w:spacing w:line="580" w:lineRule="exact"/>
        <w:rPr>
          <w:rFonts w:ascii="Times New Roman" w:hAnsi="Times New Roman"/>
        </w:rPr>
      </w:pPr>
    </w:p>
    <w:p w14:paraId="05D41EBE">
      <w:pPr>
        <w:spacing w:line="580" w:lineRule="exact"/>
        <w:ind w:right="-1042" w:rightChars="-496"/>
        <w:rPr>
          <w:rFonts w:ascii="Times New Roman" w:hAnsi="Times New Roman" w:eastAsia="楷体_GB2312"/>
          <w:sz w:val="32"/>
          <w:szCs w:val="32"/>
        </w:rPr>
      </w:pPr>
      <w:r>
        <w:rPr>
          <w:rFonts w:hint="eastAsia" w:ascii="Times New Roman" w:hAnsi="Times New Roman" w:eastAsia="楷体_GB2312"/>
          <w:sz w:val="32"/>
          <w:szCs w:val="32"/>
        </w:rPr>
        <w:t>安宁市</w:t>
      </w:r>
      <w:r>
        <w:rPr>
          <w:rFonts w:ascii="Times New Roman" w:hAnsi="Times New Roman" w:eastAsia="楷体_GB2312"/>
          <w:sz w:val="32"/>
          <w:szCs w:val="32"/>
        </w:rPr>
        <w:t>“</w:t>
      </w:r>
      <w:r>
        <w:rPr>
          <w:rFonts w:hint="eastAsia" w:ascii="Times New Roman" w:hAnsi="Times New Roman" w:eastAsia="楷体_GB2312"/>
          <w:sz w:val="32"/>
          <w:szCs w:val="32"/>
        </w:rPr>
        <w:t>十四五</w:t>
      </w:r>
      <w:r>
        <w:rPr>
          <w:rFonts w:ascii="Times New Roman" w:hAnsi="Times New Roman" w:eastAsia="楷体_GB2312"/>
          <w:sz w:val="32"/>
          <w:szCs w:val="32"/>
        </w:rPr>
        <w:t>”</w:t>
      </w:r>
      <w:r>
        <w:rPr>
          <w:rFonts w:hint="eastAsia" w:ascii="Times New Roman" w:hAnsi="Times New Roman" w:eastAsia="楷体_GB2312"/>
          <w:sz w:val="32"/>
          <w:szCs w:val="32"/>
        </w:rPr>
        <w:t>重点专项规划</w:t>
      </w:r>
      <w:bookmarkStart w:id="55" w:name="_GoBack"/>
      <w:bookmarkEnd w:id="55"/>
    </w:p>
    <w:p w14:paraId="4A09EAAF">
      <w:pPr>
        <w:spacing w:line="580" w:lineRule="exact"/>
        <w:rPr>
          <w:rFonts w:ascii="Times New Roman" w:hAnsi="Times New Roman" w:eastAsia="方正小标宋_GBK"/>
          <w:sz w:val="48"/>
          <w:szCs w:val="48"/>
        </w:rPr>
      </w:pPr>
    </w:p>
    <w:p w14:paraId="1D698B0B">
      <w:pPr>
        <w:spacing w:line="580" w:lineRule="exact"/>
        <w:rPr>
          <w:rFonts w:ascii="Times New Roman" w:hAnsi="Times New Roman" w:eastAsia="方正小标宋_GBK"/>
          <w:sz w:val="48"/>
          <w:szCs w:val="48"/>
        </w:rPr>
      </w:pPr>
    </w:p>
    <w:p w14:paraId="74E2947F">
      <w:pPr>
        <w:spacing w:line="800" w:lineRule="exact"/>
        <w:rPr>
          <w:rFonts w:ascii="Times New Roman" w:hAnsi="Times New Roman" w:eastAsia="方正小标宋_GBK"/>
          <w:sz w:val="48"/>
          <w:szCs w:val="48"/>
        </w:rPr>
      </w:pPr>
    </w:p>
    <w:p w14:paraId="0B5BAB3D">
      <w:pPr>
        <w:spacing w:line="800" w:lineRule="exact"/>
        <w:jc w:val="center"/>
        <w:rPr>
          <w:rFonts w:ascii="Times New Roman" w:hAnsi="Times New Roman" w:eastAsia="方正小标宋_GBK"/>
          <w:sz w:val="48"/>
          <w:szCs w:val="48"/>
        </w:rPr>
      </w:pPr>
      <w:r>
        <w:rPr>
          <w:rFonts w:hint="eastAsia" w:ascii="Times New Roman" w:hAnsi="Times New Roman" w:eastAsia="方正小标宋_GBK"/>
          <w:sz w:val="48"/>
          <w:szCs w:val="48"/>
        </w:rPr>
        <w:t>安宁市</w:t>
      </w:r>
      <w:r>
        <w:rPr>
          <w:rFonts w:ascii="Times New Roman" w:hAnsi="Times New Roman" w:eastAsia="方正小标宋_GBK"/>
          <w:sz w:val="48"/>
          <w:szCs w:val="48"/>
        </w:rPr>
        <w:t>“</w:t>
      </w:r>
      <w:r>
        <w:rPr>
          <w:rFonts w:hint="eastAsia" w:ascii="Times New Roman" w:hAnsi="Times New Roman" w:eastAsia="方正小标宋_GBK"/>
          <w:sz w:val="48"/>
          <w:szCs w:val="48"/>
        </w:rPr>
        <w:t>十四五</w:t>
      </w:r>
      <w:r>
        <w:rPr>
          <w:rFonts w:ascii="Times New Roman" w:hAnsi="Times New Roman" w:eastAsia="方正小标宋_GBK"/>
          <w:sz w:val="48"/>
          <w:szCs w:val="48"/>
        </w:rPr>
        <w:t>”</w:t>
      </w:r>
      <w:r>
        <w:rPr>
          <w:rFonts w:hint="eastAsia" w:ascii="Times New Roman" w:hAnsi="Times New Roman" w:eastAsia="方正小标宋_GBK"/>
          <w:sz w:val="48"/>
          <w:szCs w:val="48"/>
        </w:rPr>
        <w:t>文化和旅游发展规划</w:t>
      </w:r>
    </w:p>
    <w:p w14:paraId="36911AF3">
      <w:pPr>
        <w:spacing w:line="800" w:lineRule="exact"/>
        <w:jc w:val="center"/>
        <w:rPr>
          <w:rFonts w:ascii="Times New Roman" w:hAnsi="Times New Roman" w:eastAsia="楷体_GB2312"/>
          <w:sz w:val="32"/>
          <w:szCs w:val="32"/>
        </w:rPr>
      </w:pPr>
      <w:r>
        <w:rPr>
          <w:rFonts w:hint="eastAsia" w:ascii="Times New Roman" w:hAnsi="Times New Roman" w:eastAsia="楷体_GB2312"/>
          <w:sz w:val="32"/>
          <w:szCs w:val="32"/>
        </w:rPr>
        <w:t>（</w:t>
      </w:r>
      <w:r>
        <w:rPr>
          <w:rFonts w:hint="eastAsia" w:ascii="Times New Roman" w:hAnsi="Times New Roman" w:eastAsia="楷体_GB2312"/>
          <w:sz w:val="32"/>
          <w:szCs w:val="32"/>
          <w:lang w:val="en-US" w:eastAsia="zh-CN"/>
        </w:rPr>
        <w:t>征求意见稿</w:t>
      </w:r>
      <w:r>
        <w:rPr>
          <w:rFonts w:hint="eastAsia" w:ascii="Times New Roman" w:hAnsi="Times New Roman" w:eastAsia="楷体_GB2312"/>
          <w:sz w:val="32"/>
          <w:szCs w:val="32"/>
        </w:rPr>
        <w:t>）</w:t>
      </w:r>
    </w:p>
    <w:p w14:paraId="22B5D545">
      <w:pPr>
        <w:spacing w:line="800" w:lineRule="exact"/>
        <w:jc w:val="center"/>
        <w:rPr>
          <w:rFonts w:ascii="Times New Roman" w:hAnsi="Times New Roman"/>
          <w:color w:val="FF0000"/>
        </w:rPr>
      </w:pPr>
    </w:p>
    <w:p w14:paraId="37EB9E4F">
      <w:pPr>
        <w:spacing w:line="800" w:lineRule="exact"/>
        <w:jc w:val="center"/>
        <w:rPr>
          <w:rFonts w:ascii="Times New Roman" w:hAnsi="Times New Roman"/>
          <w:color w:val="FF0000"/>
        </w:rPr>
      </w:pPr>
    </w:p>
    <w:p w14:paraId="49CCF96C">
      <w:pPr>
        <w:spacing w:line="800" w:lineRule="exact"/>
        <w:jc w:val="center"/>
        <w:rPr>
          <w:rFonts w:ascii="Times New Roman" w:hAnsi="Times New Roman"/>
          <w:color w:val="FF0000"/>
        </w:rPr>
      </w:pPr>
    </w:p>
    <w:p w14:paraId="5598B1E1">
      <w:pPr>
        <w:spacing w:line="800" w:lineRule="exact"/>
        <w:jc w:val="center"/>
        <w:rPr>
          <w:rFonts w:ascii="Times New Roman" w:hAnsi="Times New Roman"/>
          <w:color w:val="FF0000"/>
        </w:rPr>
      </w:pPr>
    </w:p>
    <w:p w14:paraId="4A56E71A">
      <w:pPr>
        <w:spacing w:line="800" w:lineRule="exact"/>
        <w:jc w:val="center"/>
        <w:rPr>
          <w:rFonts w:ascii="Times New Roman" w:hAnsi="Times New Roman"/>
          <w:color w:val="FF0000"/>
        </w:rPr>
      </w:pPr>
    </w:p>
    <w:p w14:paraId="6DF4D523">
      <w:pPr>
        <w:spacing w:line="800" w:lineRule="exact"/>
        <w:jc w:val="center"/>
        <w:rPr>
          <w:rFonts w:ascii="Times New Roman" w:hAnsi="Times New Roman"/>
          <w:color w:val="FF0000"/>
        </w:rPr>
      </w:pPr>
    </w:p>
    <w:p w14:paraId="44C634EF">
      <w:pPr>
        <w:spacing w:line="800" w:lineRule="exact"/>
        <w:jc w:val="center"/>
        <w:rPr>
          <w:rFonts w:ascii="Times New Roman" w:hAnsi="Times New Roman"/>
          <w:color w:val="FF0000"/>
        </w:rPr>
      </w:pPr>
    </w:p>
    <w:p w14:paraId="354967C1">
      <w:pPr>
        <w:spacing w:line="800" w:lineRule="exact"/>
        <w:rPr>
          <w:rFonts w:ascii="Times New Roman" w:hAnsi="Times New Roman"/>
          <w:color w:val="FF0000"/>
        </w:rPr>
      </w:pPr>
    </w:p>
    <w:p w14:paraId="18BE768B">
      <w:pPr>
        <w:spacing w:line="800" w:lineRule="exact"/>
        <w:jc w:val="center"/>
        <w:rPr>
          <w:rFonts w:ascii="Times New Roman" w:hAnsi="Times New Roman" w:eastAsia="楷体_GB2312"/>
          <w:sz w:val="32"/>
          <w:szCs w:val="32"/>
        </w:rPr>
      </w:pPr>
      <w:r>
        <w:rPr>
          <w:rFonts w:hint="eastAsia" w:ascii="Times New Roman" w:hAnsi="Times New Roman" w:eastAsia="楷体_GB2312"/>
          <w:sz w:val="32"/>
          <w:szCs w:val="32"/>
        </w:rPr>
        <w:t>安宁市</w:t>
      </w:r>
      <w:r>
        <w:rPr>
          <w:rFonts w:ascii="Times New Roman" w:hAnsi="Times New Roman" w:eastAsia="楷体_GB2312"/>
          <w:sz w:val="32"/>
          <w:szCs w:val="32"/>
        </w:rPr>
        <w:t>“</w:t>
      </w:r>
      <w:r>
        <w:rPr>
          <w:rFonts w:hint="eastAsia" w:ascii="Times New Roman" w:hAnsi="Times New Roman" w:eastAsia="楷体_GB2312"/>
          <w:sz w:val="32"/>
          <w:szCs w:val="32"/>
        </w:rPr>
        <w:t>十四五</w:t>
      </w:r>
      <w:r>
        <w:rPr>
          <w:rFonts w:ascii="Times New Roman" w:hAnsi="Times New Roman" w:eastAsia="楷体_GB2312"/>
          <w:sz w:val="32"/>
          <w:szCs w:val="32"/>
        </w:rPr>
        <w:t>”</w:t>
      </w:r>
      <w:r>
        <w:rPr>
          <w:rFonts w:hint="eastAsia" w:ascii="Times New Roman" w:hAnsi="Times New Roman" w:eastAsia="楷体_GB2312"/>
          <w:sz w:val="32"/>
          <w:szCs w:val="32"/>
        </w:rPr>
        <w:t>文化和旅游发展规划编制组</w:t>
      </w:r>
    </w:p>
    <w:p w14:paraId="396EBBA4">
      <w:pPr>
        <w:spacing w:line="580" w:lineRule="exact"/>
        <w:jc w:val="center"/>
        <w:rPr>
          <w:rFonts w:ascii="Times New Roman" w:hAnsi="Times New Roman" w:eastAsia="楷体_GB2312"/>
          <w:sz w:val="36"/>
          <w:szCs w:val="36"/>
        </w:rPr>
      </w:pPr>
      <w:r>
        <w:rPr>
          <w:rFonts w:ascii="Times New Roman" w:hAnsi="Times New Roman" w:eastAsia="楷体_GB2312"/>
          <w:sz w:val="36"/>
          <w:szCs w:val="36"/>
        </w:rPr>
        <w:t>2020</w:t>
      </w:r>
      <w:r>
        <w:rPr>
          <w:rFonts w:hint="eastAsia" w:ascii="Times New Roman" w:hAnsi="Times New Roman" w:eastAsia="楷体_GB2312"/>
          <w:sz w:val="36"/>
          <w:szCs w:val="36"/>
        </w:rPr>
        <w:t>年</w:t>
      </w:r>
      <w:r>
        <w:rPr>
          <w:rFonts w:ascii="Times New Roman" w:hAnsi="Times New Roman" w:eastAsia="楷体_GB2312"/>
          <w:sz w:val="36"/>
          <w:szCs w:val="36"/>
        </w:rPr>
        <w:t>10</w:t>
      </w:r>
      <w:r>
        <w:rPr>
          <w:rFonts w:hint="eastAsia" w:ascii="Times New Roman" w:hAnsi="Times New Roman" w:eastAsia="楷体_GB2312"/>
          <w:sz w:val="36"/>
          <w:szCs w:val="36"/>
        </w:rPr>
        <w:t>月</w:t>
      </w:r>
    </w:p>
    <w:p w14:paraId="26F24810">
      <w:pPr>
        <w:spacing w:line="580" w:lineRule="exact"/>
        <w:rPr>
          <w:rFonts w:ascii="Times New Roman" w:hAnsi="Times New Roman" w:eastAsia="方正大标宋简体"/>
          <w:b/>
          <w:sz w:val="36"/>
          <w:szCs w:val="36"/>
        </w:rPr>
        <w:sectPr>
          <w:headerReference r:id="rId3" w:type="default"/>
          <w:footerReference r:id="rId5" w:type="default"/>
          <w:headerReference r:id="rId4" w:type="even"/>
          <w:footerReference r:id="rId6" w:type="even"/>
          <w:pgSz w:w="11906" w:h="16838"/>
          <w:pgMar w:top="1588" w:right="1588" w:bottom="1588" w:left="1588" w:header="567" w:footer="1134" w:gutter="0"/>
          <w:pgNumType w:start="1"/>
          <w:cols w:space="720" w:num="1"/>
          <w:docGrid w:type="lines" w:linePitch="579" w:charSpace="0"/>
        </w:sectPr>
      </w:pPr>
    </w:p>
    <w:p w14:paraId="72D7EC61">
      <w:pPr>
        <w:spacing w:line="500" w:lineRule="exact"/>
        <w:jc w:val="center"/>
        <w:rPr>
          <w:rFonts w:ascii="Times New Roman" w:hAnsi="Times New Roman" w:eastAsia="方正小标宋简体"/>
          <w:sz w:val="36"/>
          <w:szCs w:val="36"/>
        </w:rPr>
      </w:pPr>
      <w:r>
        <w:rPr>
          <w:rFonts w:hint="eastAsia" w:ascii="Times New Roman" w:hAnsi="Times New Roman" w:eastAsia="方正小标宋简体"/>
          <w:sz w:val="36"/>
          <w:szCs w:val="36"/>
        </w:rPr>
        <w:t>目</w:t>
      </w:r>
      <w:r>
        <w:rPr>
          <w:rFonts w:ascii="Times New Roman" w:hAnsi="Times New Roman" w:eastAsia="方正小标宋简体"/>
          <w:sz w:val="36"/>
          <w:szCs w:val="36"/>
        </w:rPr>
        <w:t xml:space="preserve"> </w:t>
      </w:r>
      <w:r>
        <w:rPr>
          <w:rFonts w:hint="eastAsia" w:ascii="Times New Roman" w:hAnsi="Times New Roman" w:eastAsia="方正小标宋简体"/>
          <w:sz w:val="36"/>
          <w:szCs w:val="36"/>
        </w:rPr>
        <w:t>录</w:t>
      </w:r>
    </w:p>
    <w:p w14:paraId="7DF4ED4F">
      <w:pPr>
        <w:spacing w:line="500" w:lineRule="exact"/>
        <w:rPr>
          <w:rFonts w:ascii="Times New Roman" w:hAnsi="Times New Roman" w:eastAsia="方正大标宋简体"/>
          <w:b/>
          <w:sz w:val="36"/>
          <w:szCs w:val="36"/>
        </w:rPr>
      </w:pPr>
    </w:p>
    <w:p w14:paraId="28087A72">
      <w:pPr>
        <w:autoSpaceDE w:val="0"/>
        <w:autoSpaceDN w:val="0"/>
        <w:adjustRightInd w:val="0"/>
        <w:spacing w:line="500" w:lineRule="exact"/>
        <w:rPr>
          <w:rFonts w:ascii="Times New Roman" w:hAnsi="Times New Roman" w:eastAsia="黑体"/>
          <w:sz w:val="28"/>
          <w:szCs w:val="28"/>
        </w:rPr>
      </w:pPr>
      <w:r>
        <w:rPr>
          <w:rFonts w:hint="eastAsia" w:ascii="Times New Roman" w:hAnsi="Times New Roman" w:eastAsia="黑体"/>
          <w:sz w:val="28"/>
          <w:szCs w:val="28"/>
        </w:rPr>
        <w:t>第一章</w:t>
      </w:r>
      <w:r>
        <w:rPr>
          <w:rFonts w:ascii="Times New Roman" w:hAnsi="Times New Roman" w:eastAsia="黑体"/>
          <w:sz w:val="28"/>
          <w:szCs w:val="28"/>
        </w:rPr>
        <w:t xml:space="preserve">  </w:t>
      </w:r>
      <w:r>
        <w:rPr>
          <w:rFonts w:hint="eastAsia" w:ascii="Times New Roman" w:hAnsi="Times New Roman" w:eastAsia="黑体"/>
          <w:sz w:val="28"/>
          <w:szCs w:val="28"/>
        </w:rPr>
        <w:t>背景、意义及依据</w:t>
      </w:r>
      <w:r>
        <w:rPr>
          <w:rFonts w:ascii="Times New Roman" w:hAnsi="Times New Roman" w:eastAsia="楷体_GB2312"/>
          <w:sz w:val="28"/>
          <w:szCs w:val="28"/>
        </w:rPr>
        <w:t>……………</w:t>
      </w:r>
      <w:r>
        <w:rPr>
          <w:rFonts w:ascii="Times New Roman" w:hAnsi="Times New Roman" w:eastAsia="黑体"/>
          <w:sz w:val="28"/>
          <w:szCs w:val="28"/>
        </w:rPr>
        <w:t>……………</w:t>
      </w:r>
      <w:r>
        <w:rPr>
          <w:rFonts w:ascii="Times New Roman" w:hAnsi="Times New Roman" w:eastAsia="楷体_GB2312"/>
          <w:sz w:val="28"/>
          <w:szCs w:val="28"/>
        </w:rPr>
        <w:t>……</w:t>
      </w:r>
      <w:r>
        <w:rPr>
          <w:rFonts w:ascii="Times New Roman" w:hAnsi="Times New Roman" w:eastAsia="黑体"/>
          <w:sz w:val="28"/>
          <w:szCs w:val="28"/>
        </w:rPr>
        <w:t>……</w:t>
      </w:r>
      <w:r>
        <w:rPr>
          <w:rFonts w:ascii="Times New Roman" w:hAnsi="Times New Roman" w:eastAsia="楷体_GB2312"/>
          <w:sz w:val="28"/>
          <w:szCs w:val="28"/>
        </w:rPr>
        <w:t>…………</w:t>
      </w:r>
      <w:r>
        <w:rPr>
          <w:rFonts w:hint="eastAsia" w:ascii="Times New Roman" w:hAnsi="Times New Roman" w:eastAsia="黑体"/>
          <w:sz w:val="28"/>
          <w:szCs w:val="28"/>
        </w:rPr>
        <w:t>（</w:t>
      </w:r>
      <w:r>
        <w:rPr>
          <w:rFonts w:ascii="Times New Roman" w:hAnsi="Times New Roman" w:eastAsia="黑体"/>
          <w:sz w:val="28"/>
          <w:szCs w:val="28"/>
        </w:rPr>
        <w:t>1</w:t>
      </w:r>
      <w:r>
        <w:rPr>
          <w:rFonts w:hint="eastAsia" w:ascii="Times New Roman" w:hAnsi="Times New Roman" w:eastAsia="黑体"/>
          <w:sz w:val="28"/>
          <w:szCs w:val="28"/>
        </w:rPr>
        <w:t>）</w:t>
      </w:r>
    </w:p>
    <w:p w14:paraId="1DDDC20F">
      <w:pPr>
        <w:autoSpaceDE w:val="0"/>
        <w:autoSpaceDN w:val="0"/>
        <w:adjustRightInd w:val="0"/>
        <w:spacing w:line="500" w:lineRule="exact"/>
        <w:rPr>
          <w:rFonts w:ascii="Times New Roman" w:hAnsi="Times New Roman" w:eastAsia="楷体_GB2312"/>
          <w:sz w:val="28"/>
          <w:szCs w:val="28"/>
        </w:rPr>
      </w:pPr>
      <w:r>
        <w:rPr>
          <w:rFonts w:hint="eastAsia" w:ascii="Times New Roman" w:hAnsi="Times New Roman" w:eastAsia="楷体_GB2312"/>
          <w:sz w:val="28"/>
          <w:szCs w:val="28"/>
        </w:rPr>
        <w:t>一、规划背景</w:t>
      </w:r>
      <w:r>
        <w:rPr>
          <w:rFonts w:ascii="Times New Roman" w:hAnsi="Times New Roman" w:eastAsia="楷体_GB2312"/>
          <w:sz w:val="28"/>
          <w:szCs w:val="28"/>
        </w:rPr>
        <w:t>………………………………………………………………</w:t>
      </w:r>
      <w:r>
        <w:rPr>
          <w:rFonts w:hint="eastAsia" w:ascii="Times New Roman" w:hAnsi="Times New Roman" w:eastAsia="楷体_GB2312"/>
          <w:sz w:val="28"/>
          <w:szCs w:val="28"/>
        </w:rPr>
        <w:t>（</w:t>
      </w:r>
      <w:r>
        <w:rPr>
          <w:rFonts w:ascii="Times New Roman" w:hAnsi="Times New Roman" w:eastAsia="楷体_GB2312"/>
          <w:sz w:val="28"/>
          <w:szCs w:val="28"/>
        </w:rPr>
        <w:t>1</w:t>
      </w:r>
      <w:r>
        <w:rPr>
          <w:rFonts w:hint="eastAsia" w:ascii="Times New Roman" w:hAnsi="Times New Roman" w:eastAsia="楷体_GB2312"/>
          <w:sz w:val="28"/>
          <w:szCs w:val="28"/>
        </w:rPr>
        <w:t>）</w:t>
      </w:r>
    </w:p>
    <w:p w14:paraId="3F16AA47">
      <w:pPr>
        <w:autoSpaceDE w:val="0"/>
        <w:autoSpaceDN w:val="0"/>
        <w:adjustRightInd w:val="0"/>
        <w:spacing w:line="500" w:lineRule="exact"/>
        <w:rPr>
          <w:rFonts w:ascii="Times New Roman" w:hAnsi="Times New Roman" w:eastAsia="楷体_GB2312"/>
          <w:sz w:val="28"/>
          <w:szCs w:val="28"/>
        </w:rPr>
      </w:pPr>
      <w:r>
        <w:rPr>
          <w:rFonts w:hint="eastAsia" w:ascii="Times New Roman" w:hAnsi="Times New Roman" w:eastAsia="楷体_GB2312"/>
          <w:sz w:val="28"/>
          <w:szCs w:val="28"/>
        </w:rPr>
        <w:t>二、重要意义</w:t>
      </w:r>
      <w:r>
        <w:rPr>
          <w:rFonts w:ascii="Times New Roman" w:hAnsi="Times New Roman" w:eastAsia="楷体_GB2312"/>
          <w:kern w:val="0"/>
          <w:sz w:val="28"/>
          <w:szCs w:val="28"/>
        </w:rPr>
        <w:t>…</w:t>
      </w:r>
      <w:r>
        <w:rPr>
          <w:rFonts w:ascii="Times New Roman" w:hAnsi="Times New Roman" w:eastAsia="楷体_GB2312"/>
          <w:sz w:val="28"/>
          <w:szCs w:val="28"/>
        </w:rPr>
        <w:t>…</w:t>
      </w:r>
      <w:r>
        <w:rPr>
          <w:rFonts w:ascii="Times New Roman" w:hAnsi="Times New Roman" w:eastAsia="楷体_GB2312"/>
          <w:kern w:val="0"/>
          <w:sz w:val="28"/>
          <w:szCs w:val="28"/>
        </w:rPr>
        <w:t>…</w:t>
      </w:r>
      <w:r>
        <w:rPr>
          <w:rFonts w:ascii="Times New Roman" w:hAnsi="Times New Roman" w:eastAsia="楷体_GB2312"/>
          <w:sz w:val="28"/>
          <w:szCs w:val="28"/>
        </w:rPr>
        <w:t>……………………</w:t>
      </w:r>
      <w:r>
        <w:rPr>
          <w:rFonts w:ascii="Times New Roman" w:hAnsi="Times New Roman" w:eastAsia="楷体_GB2312"/>
          <w:kern w:val="0"/>
          <w:sz w:val="28"/>
          <w:szCs w:val="28"/>
        </w:rPr>
        <w:t>……………</w:t>
      </w:r>
      <w:r>
        <w:rPr>
          <w:rFonts w:ascii="Times New Roman" w:hAnsi="Times New Roman" w:eastAsia="楷体_GB2312"/>
          <w:sz w:val="28"/>
          <w:szCs w:val="28"/>
        </w:rPr>
        <w:t>………</w:t>
      </w:r>
      <w:r>
        <w:rPr>
          <w:rFonts w:ascii="Times New Roman" w:hAnsi="Times New Roman" w:eastAsia="楷体_GB2312"/>
          <w:kern w:val="0"/>
          <w:sz w:val="28"/>
          <w:szCs w:val="28"/>
        </w:rPr>
        <w:t>………</w:t>
      </w:r>
      <w:r>
        <w:rPr>
          <w:rFonts w:ascii="Times New Roman" w:hAnsi="Times New Roman" w:eastAsia="楷体_GB2312"/>
          <w:sz w:val="28"/>
          <w:szCs w:val="28"/>
        </w:rPr>
        <w:t>…</w:t>
      </w:r>
      <w:r>
        <w:rPr>
          <w:rFonts w:ascii="Times New Roman" w:hAnsi="Times New Roman" w:eastAsia="楷体_GB2312"/>
          <w:kern w:val="0"/>
          <w:sz w:val="28"/>
          <w:szCs w:val="28"/>
        </w:rPr>
        <w:t>…</w:t>
      </w:r>
      <w:r>
        <w:rPr>
          <w:rFonts w:hint="eastAsia" w:ascii="Times New Roman" w:hAnsi="Times New Roman" w:eastAsia="楷体_GB2312"/>
          <w:sz w:val="28"/>
          <w:szCs w:val="28"/>
        </w:rPr>
        <w:t>（</w:t>
      </w:r>
      <w:r>
        <w:rPr>
          <w:rFonts w:ascii="Times New Roman" w:hAnsi="Times New Roman" w:eastAsia="楷体_GB2312"/>
          <w:sz w:val="28"/>
          <w:szCs w:val="28"/>
        </w:rPr>
        <w:t>2</w:t>
      </w:r>
      <w:r>
        <w:rPr>
          <w:rFonts w:hint="eastAsia" w:ascii="Times New Roman" w:hAnsi="Times New Roman" w:eastAsia="楷体_GB2312"/>
          <w:sz w:val="28"/>
          <w:szCs w:val="28"/>
        </w:rPr>
        <w:t>）</w:t>
      </w:r>
    </w:p>
    <w:p w14:paraId="24216C67">
      <w:pPr>
        <w:autoSpaceDE w:val="0"/>
        <w:autoSpaceDN w:val="0"/>
        <w:adjustRightInd w:val="0"/>
        <w:spacing w:line="500" w:lineRule="exact"/>
        <w:rPr>
          <w:rFonts w:ascii="Times New Roman" w:hAnsi="Times New Roman" w:eastAsia="楷体_GB2312"/>
          <w:sz w:val="28"/>
          <w:szCs w:val="28"/>
        </w:rPr>
      </w:pPr>
      <w:r>
        <w:rPr>
          <w:rFonts w:hint="eastAsia" w:ascii="Times New Roman" w:hAnsi="Times New Roman" w:eastAsia="楷体_GB2312"/>
          <w:sz w:val="28"/>
          <w:szCs w:val="28"/>
        </w:rPr>
        <w:t>三、规划主要依据</w:t>
      </w:r>
      <w:r>
        <w:rPr>
          <w:rFonts w:ascii="Times New Roman" w:hAnsi="Times New Roman" w:eastAsia="楷体_GB2312"/>
          <w:sz w:val="28"/>
          <w:szCs w:val="28"/>
        </w:rPr>
        <w:t>………</w:t>
      </w:r>
      <w:r>
        <w:rPr>
          <w:rFonts w:ascii="Times New Roman" w:hAnsi="Times New Roman" w:eastAsia="楷体_GB2312"/>
          <w:kern w:val="0"/>
          <w:sz w:val="28"/>
          <w:szCs w:val="28"/>
        </w:rPr>
        <w:t>……</w:t>
      </w:r>
      <w:r>
        <w:rPr>
          <w:rFonts w:ascii="Times New Roman" w:hAnsi="Times New Roman" w:eastAsia="楷体_GB2312"/>
          <w:sz w:val="28"/>
          <w:szCs w:val="28"/>
        </w:rPr>
        <w:t>……</w:t>
      </w:r>
      <w:r>
        <w:rPr>
          <w:rFonts w:ascii="Times New Roman" w:hAnsi="Times New Roman" w:eastAsia="楷体_GB2312"/>
          <w:kern w:val="0"/>
          <w:sz w:val="28"/>
          <w:szCs w:val="28"/>
        </w:rPr>
        <w:t>……</w:t>
      </w:r>
      <w:r>
        <w:rPr>
          <w:rFonts w:ascii="Times New Roman" w:hAnsi="Times New Roman" w:eastAsia="楷体_GB2312"/>
          <w:sz w:val="28"/>
          <w:szCs w:val="28"/>
        </w:rPr>
        <w:t>…</w:t>
      </w:r>
      <w:r>
        <w:rPr>
          <w:rFonts w:ascii="Times New Roman" w:hAnsi="Times New Roman" w:eastAsia="楷体_GB2312"/>
          <w:kern w:val="0"/>
          <w:sz w:val="28"/>
          <w:szCs w:val="28"/>
        </w:rPr>
        <w:t>……</w:t>
      </w:r>
      <w:r>
        <w:rPr>
          <w:rFonts w:ascii="Times New Roman" w:hAnsi="Times New Roman" w:eastAsia="楷体_GB2312"/>
          <w:sz w:val="28"/>
          <w:szCs w:val="28"/>
        </w:rPr>
        <w:t>………</w:t>
      </w:r>
      <w:r>
        <w:rPr>
          <w:rFonts w:ascii="Times New Roman" w:hAnsi="Times New Roman" w:eastAsia="楷体_GB2312"/>
          <w:kern w:val="0"/>
          <w:sz w:val="28"/>
          <w:szCs w:val="28"/>
        </w:rPr>
        <w:t>…</w:t>
      </w:r>
      <w:r>
        <w:rPr>
          <w:rFonts w:ascii="Times New Roman" w:hAnsi="Times New Roman" w:eastAsia="楷体_GB2312"/>
          <w:sz w:val="28"/>
          <w:szCs w:val="28"/>
        </w:rPr>
        <w:t>……</w:t>
      </w:r>
      <w:r>
        <w:rPr>
          <w:rFonts w:ascii="Times New Roman" w:hAnsi="Times New Roman" w:eastAsia="楷体_GB2312"/>
          <w:kern w:val="0"/>
          <w:sz w:val="28"/>
          <w:szCs w:val="28"/>
        </w:rPr>
        <w:t>……</w:t>
      </w:r>
      <w:r>
        <w:rPr>
          <w:rFonts w:ascii="Times New Roman" w:hAnsi="Times New Roman" w:eastAsia="楷体_GB2312"/>
          <w:sz w:val="28"/>
          <w:szCs w:val="28"/>
        </w:rPr>
        <w:t>…</w:t>
      </w:r>
      <w:r>
        <w:rPr>
          <w:rFonts w:ascii="Times New Roman" w:hAnsi="Times New Roman" w:eastAsia="楷体_GB2312"/>
          <w:kern w:val="0"/>
          <w:sz w:val="28"/>
          <w:szCs w:val="28"/>
        </w:rPr>
        <w:t>…</w:t>
      </w:r>
      <w:r>
        <w:rPr>
          <w:rFonts w:hint="eastAsia" w:ascii="Times New Roman" w:hAnsi="Times New Roman" w:eastAsia="楷体_GB2312"/>
          <w:sz w:val="28"/>
          <w:szCs w:val="28"/>
        </w:rPr>
        <w:t>（</w:t>
      </w:r>
      <w:r>
        <w:rPr>
          <w:rFonts w:ascii="Times New Roman" w:hAnsi="Times New Roman" w:eastAsia="楷体_GB2312"/>
          <w:sz w:val="28"/>
          <w:szCs w:val="28"/>
        </w:rPr>
        <w:t>5</w:t>
      </w:r>
      <w:r>
        <w:rPr>
          <w:rFonts w:hint="eastAsia" w:ascii="Times New Roman" w:hAnsi="Times New Roman" w:eastAsia="楷体_GB2312"/>
          <w:sz w:val="28"/>
          <w:szCs w:val="28"/>
        </w:rPr>
        <w:t>）</w:t>
      </w:r>
    </w:p>
    <w:p w14:paraId="26F3B21C">
      <w:pPr>
        <w:autoSpaceDE w:val="0"/>
        <w:autoSpaceDN w:val="0"/>
        <w:adjustRightInd w:val="0"/>
        <w:spacing w:line="500" w:lineRule="exact"/>
        <w:rPr>
          <w:rFonts w:ascii="Times New Roman" w:hAnsi="Times New Roman" w:eastAsia="楷体_GB2312"/>
          <w:sz w:val="28"/>
          <w:szCs w:val="28"/>
        </w:rPr>
      </w:pPr>
      <w:r>
        <w:rPr>
          <w:rFonts w:hint="eastAsia" w:ascii="Times New Roman" w:hAnsi="Times New Roman" w:eastAsia="黑体"/>
          <w:sz w:val="28"/>
          <w:szCs w:val="28"/>
        </w:rPr>
        <w:t>第二章</w:t>
      </w:r>
      <w:r>
        <w:rPr>
          <w:rFonts w:ascii="Times New Roman" w:hAnsi="Times New Roman" w:eastAsia="黑体"/>
          <w:sz w:val="28"/>
          <w:szCs w:val="28"/>
        </w:rPr>
        <w:t xml:space="preserve">  </w:t>
      </w:r>
      <w:r>
        <w:rPr>
          <w:rFonts w:hint="eastAsia" w:ascii="Times New Roman" w:hAnsi="Times New Roman" w:eastAsia="黑体"/>
          <w:sz w:val="28"/>
          <w:szCs w:val="28"/>
        </w:rPr>
        <w:t>发展基础与趋势</w:t>
      </w:r>
      <w:r>
        <w:rPr>
          <w:rFonts w:ascii="Times New Roman" w:hAnsi="Times New Roman" w:eastAsia="黑体"/>
          <w:sz w:val="28"/>
          <w:szCs w:val="28"/>
        </w:rPr>
        <w:t>…</w:t>
      </w:r>
      <w:r>
        <w:rPr>
          <w:rFonts w:ascii="Times New Roman" w:hAnsi="Times New Roman" w:eastAsia="楷体_GB2312"/>
          <w:sz w:val="28"/>
          <w:szCs w:val="28"/>
        </w:rPr>
        <w:t>……………………</w:t>
      </w:r>
      <w:r>
        <w:rPr>
          <w:rFonts w:ascii="Times New Roman" w:hAnsi="Times New Roman" w:eastAsia="黑体"/>
          <w:sz w:val="28"/>
          <w:szCs w:val="28"/>
        </w:rPr>
        <w:t>………</w:t>
      </w:r>
      <w:r>
        <w:rPr>
          <w:rFonts w:ascii="Times New Roman" w:hAnsi="Times New Roman" w:eastAsia="楷体_GB2312"/>
          <w:sz w:val="28"/>
          <w:szCs w:val="28"/>
        </w:rPr>
        <w:t>………………</w:t>
      </w:r>
      <w:r>
        <w:rPr>
          <w:rFonts w:hint="eastAsia" w:ascii="Times New Roman" w:hAnsi="Times New Roman" w:eastAsia="楷体_GB2312"/>
          <w:sz w:val="28"/>
          <w:szCs w:val="28"/>
        </w:rPr>
        <w:t>（</w:t>
      </w:r>
      <w:r>
        <w:rPr>
          <w:rFonts w:ascii="Times New Roman" w:hAnsi="Times New Roman" w:eastAsia="楷体_GB2312"/>
          <w:sz w:val="28"/>
          <w:szCs w:val="28"/>
        </w:rPr>
        <w:t>6</w:t>
      </w:r>
      <w:r>
        <w:rPr>
          <w:rFonts w:hint="eastAsia" w:ascii="Times New Roman" w:hAnsi="Times New Roman" w:eastAsia="楷体_GB2312"/>
          <w:sz w:val="28"/>
          <w:szCs w:val="28"/>
        </w:rPr>
        <w:t>）</w:t>
      </w:r>
    </w:p>
    <w:p w14:paraId="19BFFD2C">
      <w:pPr>
        <w:autoSpaceDE w:val="0"/>
        <w:autoSpaceDN w:val="0"/>
        <w:adjustRightInd w:val="0"/>
        <w:spacing w:line="500" w:lineRule="exact"/>
        <w:rPr>
          <w:rFonts w:ascii="Times New Roman" w:hAnsi="Times New Roman" w:eastAsia="楷体_GB2312"/>
          <w:sz w:val="28"/>
          <w:szCs w:val="28"/>
        </w:rPr>
      </w:pPr>
      <w:r>
        <w:rPr>
          <w:rFonts w:hint="eastAsia" w:ascii="Times New Roman" w:hAnsi="Times New Roman" w:eastAsia="楷体_GB2312"/>
          <w:sz w:val="28"/>
          <w:szCs w:val="28"/>
        </w:rPr>
        <w:t>一、文化业发展现状及问题</w:t>
      </w:r>
      <w:r>
        <w:rPr>
          <w:rFonts w:ascii="Times New Roman" w:hAnsi="Times New Roman" w:eastAsia="楷体_GB2312"/>
          <w:sz w:val="28"/>
          <w:szCs w:val="28"/>
        </w:rPr>
        <w:t>……………………………………………</w:t>
      </w:r>
      <w:r>
        <w:rPr>
          <w:rFonts w:hint="eastAsia" w:ascii="Times New Roman" w:hAnsi="Times New Roman" w:eastAsia="楷体_GB2312"/>
          <w:sz w:val="28"/>
          <w:szCs w:val="28"/>
        </w:rPr>
        <w:t>（</w:t>
      </w:r>
      <w:r>
        <w:rPr>
          <w:rFonts w:ascii="Times New Roman" w:hAnsi="Times New Roman" w:eastAsia="楷体_GB2312"/>
          <w:sz w:val="28"/>
          <w:szCs w:val="28"/>
        </w:rPr>
        <w:t>7</w:t>
      </w:r>
      <w:r>
        <w:rPr>
          <w:rFonts w:hint="eastAsia" w:ascii="Times New Roman" w:hAnsi="Times New Roman" w:eastAsia="楷体_GB2312"/>
          <w:sz w:val="28"/>
          <w:szCs w:val="28"/>
        </w:rPr>
        <w:t>）</w:t>
      </w:r>
    </w:p>
    <w:p w14:paraId="1F3437D6">
      <w:pPr>
        <w:autoSpaceDE w:val="0"/>
        <w:autoSpaceDN w:val="0"/>
        <w:adjustRightInd w:val="0"/>
        <w:spacing w:line="500" w:lineRule="exact"/>
        <w:rPr>
          <w:rFonts w:ascii="Times New Roman" w:hAnsi="Times New Roman" w:eastAsia="楷体_GB2312"/>
          <w:sz w:val="28"/>
          <w:szCs w:val="28"/>
        </w:rPr>
      </w:pPr>
      <w:r>
        <w:rPr>
          <w:rFonts w:hint="eastAsia" w:ascii="Times New Roman" w:hAnsi="Times New Roman" w:eastAsia="楷体_GB2312"/>
          <w:sz w:val="28"/>
          <w:szCs w:val="28"/>
        </w:rPr>
        <w:t>二、旅游业发展现状及问题</w:t>
      </w:r>
      <w:r>
        <w:rPr>
          <w:rFonts w:ascii="Times New Roman" w:hAnsi="Times New Roman" w:eastAsia="楷体_GB2312"/>
          <w:sz w:val="28"/>
          <w:szCs w:val="28"/>
        </w:rPr>
        <w:t>……………………………………………</w:t>
      </w:r>
      <w:r>
        <w:rPr>
          <w:rFonts w:hint="eastAsia" w:ascii="Times New Roman" w:hAnsi="Times New Roman" w:eastAsia="楷体_GB2312"/>
          <w:sz w:val="28"/>
          <w:szCs w:val="28"/>
        </w:rPr>
        <w:t>（</w:t>
      </w:r>
      <w:r>
        <w:rPr>
          <w:rFonts w:ascii="Times New Roman" w:hAnsi="Times New Roman" w:eastAsia="楷体_GB2312"/>
          <w:sz w:val="28"/>
          <w:szCs w:val="28"/>
        </w:rPr>
        <w:t>12</w:t>
      </w:r>
      <w:r>
        <w:rPr>
          <w:rFonts w:hint="eastAsia" w:ascii="Times New Roman" w:hAnsi="Times New Roman" w:eastAsia="楷体_GB2312"/>
          <w:sz w:val="28"/>
          <w:szCs w:val="28"/>
        </w:rPr>
        <w:t>）</w:t>
      </w:r>
    </w:p>
    <w:p w14:paraId="1D003B9C">
      <w:pPr>
        <w:autoSpaceDE w:val="0"/>
        <w:autoSpaceDN w:val="0"/>
        <w:adjustRightInd w:val="0"/>
        <w:spacing w:line="500" w:lineRule="exact"/>
        <w:rPr>
          <w:rFonts w:ascii="Times New Roman" w:hAnsi="Times New Roman" w:eastAsia="楷体_GB2312"/>
          <w:sz w:val="28"/>
          <w:szCs w:val="28"/>
        </w:rPr>
      </w:pPr>
      <w:r>
        <w:rPr>
          <w:rFonts w:hint="eastAsia" w:ascii="Times New Roman" w:hAnsi="Times New Roman" w:eastAsia="楷体_GB2312"/>
          <w:sz w:val="28"/>
          <w:szCs w:val="28"/>
        </w:rPr>
        <w:t>三、文化和旅游业发展趋势</w:t>
      </w:r>
      <w:r>
        <w:rPr>
          <w:rFonts w:ascii="Times New Roman" w:hAnsi="Times New Roman" w:eastAsia="楷体_GB2312"/>
          <w:sz w:val="28"/>
          <w:szCs w:val="28"/>
        </w:rPr>
        <w:t>……………………………………………</w:t>
      </w:r>
      <w:r>
        <w:rPr>
          <w:rFonts w:hint="eastAsia" w:ascii="Times New Roman" w:hAnsi="Times New Roman" w:eastAsia="楷体_GB2312"/>
          <w:sz w:val="28"/>
          <w:szCs w:val="28"/>
        </w:rPr>
        <w:t>（</w:t>
      </w:r>
      <w:r>
        <w:rPr>
          <w:rFonts w:ascii="Times New Roman" w:hAnsi="Times New Roman" w:eastAsia="楷体_GB2312"/>
          <w:sz w:val="28"/>
          <w:szCs w:val="28"/>
        </w:rPr>
        <w:t>18</w:t>
      </w:r>
      <w:r>
        <w:rPr>
          <w:rFonts w:hint="eastAsia" w:ascii="Times New Roman" w:hAnsi="Times New Roman" w:eastAsia="楷体_GB2312"/>
          <w:sz w:val="28"/>
          <w:szCs w:val="28"/>
        </w:rPr>
        <w:t>）</w:t>
      </w:r>
    </w:p>
    <w:p w14:paraId="38EEFCFF">
      <w:pPr>
        <w:autoSpaceDE w:val="0"/>
        <w:autoSpaceDN w:val="0"/>
        <w:adjustRightInd w:val="0"/>
        <w:spacing w:line="500" w:lineRule="exact"/>
        <w:rPr>
          <w:rFonts w:ascii="Times New Roman" w:hAnsi="Times New Roman" w:eastAsia="黑体"/>
          <w:sz w:val="28"/>
          <w:szCs w:val="28"/>
        </w:rPr>
      </w:pPr>
      <w:r>
        <w:rPr>
          <w:rFonts w:hint="eastAsia" w:ascii="Times New Roman" w:hAnsi="Times New Roman" w:eastAsia="黑体"/>
          <w:sz w:val="28"/>
          <w:szCs w:val="28"/>
        </w:rPr>
        <w:t>第三章</w:t>
      </w:r>
      <w:r>
        <w:rPr>
          <w:rFonts w:ascii="Times New Roman" w:hAnsi="Times New Roman" w:eastAsia="黑体"/>
          <w:sz w:val="28"/>
          <w:szCs w:val="28"/>
        </w:rPr>
        <w:t xml:space="preserve">  </w:t>
      </w:r>
      <w:r>
        <w:rPr>
          <w:rFonts w:hint="eastAsia" w:ascii="Times New Roman" w:hAnsi="Times New Roman" w:eastAsia="黑体"/>
          <w:sz w:val="28"/>
          <w:szCs w:val="28"/>
        </w:rPr>
        <w:t>指导思想、基本原则和发展目标</w:t>
      </w:r>
      <w:r>
        <w:rPr>
          <w:rFonts w:ascii="Times New Roman" w:hAnsi="Times New Roman" w:eastAsia="楷体_GB2312"/>
          <w:kern w:val="0"/>
          <w:sz w:val="28"/>
          <w:szCs w:val="28"/>
        </w:rPr>
        <w:t>…</w:t>
      </w:r>
      <w:r>
        <w:rPr>
          <w:rFonts w:ascii="Times New Roman" w:hAnsi="Times New Roman" w:eastAsia="楷体_GB2312"/>
          <w:sz w:val="28"/>
          <w:szCs w:val="28"/>
        </w:rPr>
        <w:t>…</w:t>
      </w:r>
      <w:r>
        <w:rPr>
          <w:rFonts w:ascii="Times New Roman" w:hAnsi="Times New Roman" w:eastAsia="黑体"/>
          <w:sz w:val="28"/>
          <w:szCs w:val="28"/>
        </w:rPr>
        <w:t>…………</w:t>
      </w:r>
      <w:r>
        <w:rPr>
          <w:rFonts w:ascii="Times New Roman" w:hAnsi="Times New Roman" w:eastAsia="楷体_GB2312"/>
          <w:kern w:val="0"/>
          <w:sz w:val="28"/>
          <w:szCs w:val="28"/>
        </w:rPr>
        <w:t>…</w:t>
      </w:r>
      <w:r>
        <w:rPr>
          <w:rFonts w:ascii="Times New Roman" w:hAnsi="Times New Roman" w:eastAsia="楷体_GB2312"/>
          <w:sz w:val="28"/>
          <w:szCs w:val="28"/>
        </w:rPr>
        <w:t>…………</w:t>
      </w:r>
      <w:r>
        <w:rPr>
          <w:rFonts w:hint="eastAsia" w:ascii="Times New Roman" w:hAnsi="Times New Roman" w:eastAsia="黑体"/>
          <w:sz w:val="28"/>
          <w:szCs w:val="28"/>
        </w:rPr>
        <w:t>（</w:t>
      </w:r>
      <w:r>
        <w:rPr>
          <w:rFonts w:ascii="Times New Roman" w:hAnsi="Times New Roman" w:eastAsia="黑体"/>
          <w:sz w:val="28"/>
          <w:szCs w:val="28"/>
        </w:rPr>
        <w:t>23</w:t>
      </w:r>
      <w:r>
        <w:rPr>
          <w:rFonts w:hint="eastAsia" w:ascii="Times New Roman" w:hAnsi="Times New Roman" w:eastAsia="黑体"/>
          <w:sz w:val="28"/>
          <w:szCs w:val="28"/>
        </w:rPr>
        <w:t>）</w:t>
      </w:r>
    </w:p>
    <w:p w14:paraId="360B0C01">
      <w:pPr>
        <w:autoSpaceDE w:val="0"/>
        <w:autoSpaceDN w:val="0"/>
        <w:adjustRightInd w:val="0"/>
        <w:spacing w:line="500" w:lineRule="exact"/>
        <w:rPr>
          <w:rFonts w:ascii="Times New Roman" w:hAnsi="Times New Roman" w:eastAsia="楷体_GB2312"/>
          <w:sz w:val="28"/>
          <w:szCs w:val="28"/>
        </w:rPr>
      </w:pPr>
      <w:r>
        <w:rPr>
          <w:rFonts w:hint="eastAsia" w:ascii="Times New Roman" w:hAnsi="Times New Roman" w:eastAsia="楷体_GB2312"/>
          <w:sz w:val="28"/>
          <w:szCs w:val="28"/>
        </w:rPr>
        <w:t>一、指导思想</w:t>
      </w:r>
      <w:r>
        <w:rPr>
          <w:rFonts w:ascii="Times New Roman" w:hAnsi="Times New Roman" w:eastAsia="楷体_GB2312"/>
          <w:sz w:val="28"/>
          <w:szCs w:val="28"/>
        </w:rPr>
        <w:t>………………………………………</w:t>
      </w:r>
      <w:r>
        <w:rPr>
          <w:rFonts w:ascii="Times New Roman" w:hAnsi="Times New Roman" w:eastAsia="黑体"/>
          <w:sz w:val="28"/>
          <w:szCs w:val="28"/>
        </w:rPr>
        <w:t>…</w:t>
      </w:r>
      <w:r>
        <w:rPr>
          <w:rFonts w:ascii="Times New Roman" w:hAnsi="Times New Roman" w:eastAsia="楷体_GB2312"/>
          <w:sz w:val="28"/>
          <w:szCs w:val="28"/>
        </w:rPr>
        <w:t>………………</w:t>
      </w:r>
      <w:r>
        <w:rPr>
          <w:rFonts w:ascii="Times New Roman" w:hAnsi="Times New Roman" w:eastAsia="黑体"/>
          <w:sz w:val="28"/>
          <w:szCs w:val="28"/>
        </w:rPr>
        <w:t>…</w:t>
      </w:r>
      <w:r>
        <w:rPr>
          <w:rFonts w:hint="eastAsia" w:ascii="Times New Roman" w:hAnsi="Times New Roman" w:eastAsia="楷体_GB2312"/>
          <w:sz w:val="28"/>
          <w:szCs w:val="28"/>
        </w:rPr>
        <w:t>（</w:t>
      </w:r>
      <w:r>
        <w:rPr>
          <w:rFonts w:ascii="Times New Roman" w:hAnsi="Times New Roman" w:eastAsia="楷体_GB2312"/>
          <w:sz w:val="28"/>
          <w:szCs w:val="28"/>
        </w:rPr>
        <w:t>23</w:t>
      </w:r>
      <w:r>
        <w:rPr>
          <w:rFonts w:hint="eastAsia" w:ascii="Times New Roman" w:hAnsi="Times New Roman" w:eastAsia="楷体_GB2312"/>
          <w:sz w:val="28"/>
          <w:szCs w:val="28"/>
        </w:rPr>
        <w:t>）</w:t>
      </w:r>
    </w:p>
    <w:p w14:paraId="003BFB59">
      <w:pPr>
        <w:autoSpaceDE w:val="0"/>
        <w:autoSpaceDN w:val="0"/>
        <w:adjustRightInd w:val="0"/>
        <w:spacing w:line="500" w:lineRule="exact"/>
        <w:rPr>
          <w:rFonts w:ascii="Times New Roman" w:hAnsi="Times New Roman" w:eastAsia="楷体_GB2312"/>
          <w:sz w:val="28"/>
          <w:szCs w:val="28"/>
        </w:rPr>
      </w:pPr>
      <w:r>
        <w:rPr>
          <w:rFonts w:hint="eastAsia" w:ascii="Times New Roman" w:hAnsi="Times New Roman" w:eastAsia="楷体_GB2312"/>
          <w:sz w:val="28"/>
          <w:szCs w:val="28"/>
        </w:rPr>
        <w:t>二、基本原则</w:t>
      </w:r>
      <w:r>
        <w:rPr>
          <w:rFonts w:ascii="Times New Roman" w:hAnsi="Times New Roman" w:eastAsia="楷体_GB2312"/>
          <w:sz w:val="28"/>
          <w:szCs w:val="28"/>
        </w:rPr>
        <w:t>………</w:t>
      </w:r>
      <w:r>
        <w:rPr>
          <w:rFonts w:ascii="Times New Roman" w:hAnsi="Times New Roman" w:eastAsia="黑体"/>
          <w:sz w:val="28"/>
          <w:szCs w:val="28"/>
        </w:rPr>
        <w:t>…</w:t>
      </w:r>
      <w:r>
        <w:rPr>
          <w:rFonts w:ascii="Times New Roman" w:hAnsi="Times New Roman" w:eastAsia="楷体_GB2312"/>
          <w:sz w:val="28"/>
          <w:szCs w:val="28"/>
        </w:rPr>
        <w:t>………………………………………………</w:t>
      </w:r>
      <w:r>
        <w:rPr>
          <w:rFonts w:ascii="Times New Roman" w:hAnsi="Times New Roman" w:eastAsia="黑体"/>
          <w:sz w:val="28"/>
          <w:szCs w:val="28"/>
        </w:rPr>
        <w:t>…</w:t>
      </w:r>
      <w:r>
        <w:rPr>
          <w:rFonts w:hint="eastAsia" w:ascii="Times New Roman" w:hAnsi="Times New Roman" w:eastAsia="楷体_GB2312"/>
          <w:sz w:val="28"/>
          <w:szCs w:val="28"/>
        </w:rPr>
        <w:t>（</w:t>
      </w:r>
      <w:r>
        <w:rPr>
          <w:rFonts w:ascii="Times New Roman" w:hAnsi="Times New Roman" w:eastAsia="楷体_GB2312"/>
          <w:sz w:val="28"/>
          <w:szCs w:val="28"/>
        </w:rPr>
        <w:t>25</w:t>
      </w:r>
      <w:r>
        <w:rPr>
          <w:rFonts w:hint="eastAsia" w:ascii="Times New Roman" w:hAnsi="Times New Roman" w:eastAsia="楷体_GB2312"/>
          <w:sz w:val="28"/>
          <w:szCs w:val="28"/>
        </w:rPr>
        <w:t>）</w:t>
      </w:r>
    </w:p>
    <w:p w14:paraId="001214CB">
      <w:pPr>
        <w:autoSpaceDE w:val="0"/>
        <w:autoSpaceDN w:val="0"/>
        <w:adjustRightInd w:val="0"/>
        <w:spacing w:line="500" w:lineRule="exact"/>
        <w:rPr>
          <w:rFonts w:ascii="Times New Roman" w:hAnsi="Times New Roman" w:eastAsia="楷体_GB2312"/>
          <w:sz w:val="28"/>
          <w:szCs w:val="28"/>
        </w:rPr>
      </w:pPr>
      <w:r>
        <w:rPr>
          <w:rFonts w:hint="eastAsia" w:ascii="Times New Roman" w:hAnsi="Times New Roman" w:eastAsia="楷体_GB2312"/>
          <w:sz w:val="28"/>
          <w:szCs w:val="28"/>
        </w:rPr>
        <w:t>三、发展目标</w:t>
      </w:r>
      <w:r>
        <w:rPr>
          <w:rFonts w:ascii="Times New Roman" w:hAnsi="Times New Roman" w:eastAsia="楷体_GB2312"/>
          <w:sz w:val="28"/>
          <w:szCs w:val="28"/>
        </w:rPr>
        <w:t>……</w:t>
      </w:r>
      <w:r>
        <w:rPr>
          <w:rFonts w:ascii="Times New Roman" w:hAnsi="Times New Roman" w:eastAsia="黑体"/>
          <w:sz w:val="28"/>
          <w:szCs w:val="28"/>
        </w:rPr>
        <w:t>……</w:t>
      </w:r>
      <w:r>
        <w:rPr>
          <w:rFonts w:ascii="Times New Roman" w:hAnsi="Times New Roman" w:eastAsia="楷体_GB2312"/>
          <w:sz w:val="28"/>
          <w:szCs w:val="28"/>
        </w:rPr>
        <w:t>……………………………………………</w:t>
      </w:r>
      <w:r>
        <w:rPr>
          <w:rFonts w:ascii="Times New Roman" w:hAnsi="Times New Roman" w:eastAsia="黑体"/>
          <w:sz w:val="28"/>
          <w:szCs w:val="28"/>
        </w:rPr>
        <w:t>……</w:t>
      </w:r>
      <w:r>
        <w:rPr>
          <w:rFonts w:hint="eastAsia" w:ascii="Times New Roman" w:hAnsi="Times New Roman" w:eastAsia="楷体_GB2312"/>
          <w:sz w:val="28"/>
          <w:szCs w:val="28"/>
        </w:rPr>
        <w:t>（</w:t>
      </w:r>
      <w:r>
        <w:rPr>
          <w:rFonts w:ascii="Times New Roman" w:hAnsi="Times New Roman" w:eastAsia="楷体_GB2312"/>
          <w:sz w:val="28"/>
          <w:szCs w:val="28"/>
        </w:rPr>
        <w:t>26</w:t>
      </w:r>
      <w:r>
        <w:rPr>
          <w:rFonts w:hint="eastAsia" w:ascii="Times New Roman" w:hAnsi="Times New Roman" w:eastAsia="楷体_GB2312"/>
          <w:sz w:val="28"/>
          <w:szCs w:val="28"/>
        </w:rPr>
        <w:t>）</w:t>
      </w:r>
    </w:p>
    <w:p w14:paraId="72E9BCDF">
      <w:pPr>
        <w:autoSpaceDE w:val="0"/>
        <w:autoSpaceDN w:val="0"/>
        <w:adjustRightInd w:val="0"/>
        <w:spacing w:line="500" w:lineRule="exact"/>
        <w:rPr>
          <w:rFonts w:ascii="Times New Roman" w:hAnsi="Times New Roman" w:eastAsia="楷体_GB2312"/>
          <w:sz w:val="28"/>
          <w:szCs w:val="28"/>
        </w:rPr>
      </w:pPr>
      <w:r>
        <w:rPr>
          <w:rFonts w:hint="eastAsia" w:ascii="Times New Roman" w:hAnsi="Times New Roman" w:eastAsia="楷体_GB2312"/>
          <w:sz w:val="28"/>
          <w:szCs w:val="28"/>
        </w:rPr>
        <w:t>四、实施阶段</w:t>
      </w:r>
      <w:r>
        <w:rPr>
          <w:rFonts w:ascii="Times New Roman" w:hAnsi="Times New Roman" w:eastAsia="楷体_GB2312"/>
          <w:sz w:val="28"/>
          <w:szCs w:val="28"/>
        </w:rPr>
        <w:t>……</w:t>
      </w:r>
      <w:r>
        <w:rPr>
          <w:rFonts w:ascii="Times New Roman" w:hAnsi="Times New Roman" w:eastAsia="黑体"/>
          <w:sz w:val="28"/>
          <w:szCs w:val="28"/>
        </w:rPr>
        <w:t>……</w:t>
      </w:r>
      <w:r>
        <w:rPr>
          <w:rFonts w:ascii="Times New Roman" w:hAnsi="Times New Roman" w:eastAsia="楷体_GB2312"/>
          <w:sz w:val="28"/>
          <w:szCs w:val="28"/>
        </w:rPr>
        <w:t>……………………………………………</w:t>
      </w:r>
      <w:r>
        <w:rPr>
          <w:rFonts w:ascii="Times New Roman" w:hAnsi="Times New Roman" w:eastAsia="黑体"/>
          <w:sz w:val="28"/>
          <w:szCs w:val="28"/>
        </w:rPr>
        <w:t>……</w:t>
      </w:r>
      <w:r>
        <w:rPr>
          <w:rFonts w:hint="eastAsia" w:ascii="Times New Roman" w:hAnsi="Times New Roman" w:eastAsia="楷体_GB2312"/>
          <w:sz w:val="28"/>
          <w:szCs w:val="28"/>
        </w:rPr>
        <w:t>（</w:t>
      </w:r>
      <w:r>
        <w:rPr>
          <w:rFonts w:ascii="Times New Roman" w:hAnsi="Times New Roman" w:eastAsia="楷体_GB2312"/>
          <w:sz w:val="28"/>
          <w:szCs w:val="28"/>
        </w:rPr>
        <w:t>29</w:t>
      </w:r>
      <w:r>
        <w:rPr>
          <w:rFonts w:hint="eastAsia" w:ascii="Times New Roman" w:hAnsi="Times New Roman" w:eastAsia="楷体_GB2312"/>
          <w:sz w:val="28"/>
          <w:szCs w:val="28"/>
        </w:rPr>
        <w:t>）</w:t>
      </w:r>
    </w:p>
    <w:p w14:paraId="6A78C7B1">
      <w:pPr>
        <w:autoSpaceDE w:val="0"/>
        <w:autoSpaceDN w:val="0"/>
        <w:adjustRightInd w:val="0"/>
        <w:spacing w:line="500" w:lineRule="exact"/>
        <w:rPr>
          <w:rFonts w:ascii="Times New Roman" w:hAnsi="Times New Roman" w:eastAsia="黑体"/>
          <w:sz w:val="28"/>
          <w:szCs w:val="28"/>
        </w:rPr>
      </w:pPr>
      <w:r>
        <w:rPr>
          <w:rFonts w:hint="eastAsia" w:ascii="Times New Roman" w:hAnsi="Times New Roman" w:eastAsia="黑体"/>
          <w:sz w:val="28"/>
          <w:szCs w:val="28"/>
        </w:rPr>
        <w:t>第四章</w:t>
      </w:r>
      <w:r>
        <w:rPr>
          <w:rFonts w:ascii="Times New Roman" w:hAnsi="Times New Roman" w:eastAsia="黑体"/>
          <w:sz w:val="28"/>
          <w:szCs w:val="28"/>
        </w:rPr>
        <w:t xml:space="preserve">  </w:t>
      </w:r>
      <w:r>
        <w:rPr>
          <w:rFonts w:hint="eastAsia" w:ascii="Times New Roman" w:hAnsi="Times New Roman" w:eastAsia="黑体"/>
          <w:sz w:val="28"/>
          <w:szCs w:val="28"/>
        </w:rPr>
        <w:t>文化建设与文化遗产保护</w:t>
      </w:r>
      <w:r>
        <w:rPr>
          <w:rFonts w:ascii="Times New Roman" w:hAnsi="Times New Roman" w:eastAsia="楷体_GB2312"/>
          <w:sz w:val="28"/>
          <w:szCs w:val="28"/>
        </w:rPr>
        <w:t>…………………</w:t>
      </w:r>
      <w:r>
        <w:rPr>
          <w:rFonts w:ascii="Times New Roman" w:hAnsi="Times New Roman" w:eastAsia="黑体"/>
          <w:sz w:val="28"/>
          <w:szCs w:val="28"/>
        </w:rPr>
        <w:t>……</w:t>
      </w:r>
      <w:r>
        <w:rPr>
          <w:rFonts w:ascii="Times New Roman" w:hAnsi="Times New Roman" w:eastAsia="楷体_GB2312"/>
          <w:sz w:val="28"/>
          <w:szCs w:val="28"/>
        </w:rPr>
        <w:t>……………</w:t>
      </w:r>
      <w:r>
        <w:rPr>
          <w:rFonts w:hint="eastAsia" w:ascii="Times New Roman" w:hAnsi="Times New Roman" w:eastAsia="黑体"/>
          <w:sz w:val="28"/>
          <w:szCs w:val="28"/>
        </w:rPr>
        <w:t>（</w:t>
      </w:r>
      <w:r>
        <w:rPr>
          <w:rFonts w:ascii="Times New Roman" w:hAnsi="Times New Roman" w:eastAsia="黑体"/>
          <w:sz w:val="28"/>
          <w:szCs w:val="28"/>
        </w:rPr>
        <w:t>31</w:t>
      </w:r>
      <w:r>
        <w:rPr>
          <w:rFonts w:hint="eastAsia" w:ascii="Times New Roman" w:hAnsi="Times New Roman" w:eastAsia="黑体"/>
          <w:sz w:val="28"/>
          <w:szCs w:val="28"/>
        </w:rPr>
        <w:t>）</w:t>
      </w:r>
    </w:p>
    <w:p w14:paraId="7ADF2465">
      <w:pPr>
        <w:autoSpaceDE w:val="0"/>
        <w:autoSpaceDN w:val="0"/>
        <w:adjustRightInd w:val="0"/>
        <w:spacing w:line="500" w:lineRule="exact"/>
        <w:rPr>
          <w:rFonts w:ascii="Times New Roman" w:hAnsi="Times New Roman" w:eastAsia="楷体_GB2312"/>
          <w:sz w:val="28"/>
          <w:szCs w:val="28"/>
        </w:rPr>
      </w:pPr>
      <w:r>
        <w:rPr>
          <w:rFonts w:hint="eastAsia" w:ascii="Times New Roman" w:hAnsi="Times New Roman" w:eastAsia="楷体_GB2312"/>
          <w:sz w:val="28"/>
          <w:szCs w:val="28"/>
        </w:rPr>
        <w:t>一、健全完善现代公共文化服务体系，不断提高公共服务保障水平</w:t>
      </w:r>
      <w:r>
        <w:rPr>
          <w:rFonts w:ascii="Times New Roman" w:hAnsi="Times New Roman" w:eastAsia="楷体_GB2312"/>
          <w:sz w:val="28"/>
          <w:szCs w:val="28"/>
        </w:rPr>
        <w:t>…</w:t>
      </w:r>
      <w:r>
        <w:rPr>
          <w:rFonts w:hint="eastAsia" w:ascii="Times New Roman" w:hAnsi="Times New Roman" w:eastAsia="楷体_GB2312"/>
          <w:sz w:val="28"/>
          <w:szCs w:val="28"/>
        </w:rPr>
        <w:t>（</w:t>
      </w:r>
      <w:r>
        <w:rPr>
          <w:rFonts w:ascii="Times New Roman" w:hAnsi="Times New Roman" w:eastAsia="楷体_GB2312"/>
          <w:sz w:val="28"/>
          <w:szCs w:val="28"/>
        </w:rPr>
        <w:t>31</w:t>
      </w:r>
      <w:r>
        <w:rPr>
          <w:rFonts w:hint="eastAsia" w:ascii="Times New Roman" w:hAnsi="Times New Roman" w:eastAsia="楷体_GB2312"/>
          <w:sz w:val="28"/>
          <w:szCs w:val="28"/>
        </w:rPr>
        <w:t>）</w:t>
      </w:r>
    </w:p>
    <w:p w14:paraId="7EEC8CC2">
      <w:pPr>
        <w:autoSpaceDE w:val="0"/>
        <w:autoSpaceDN w:val="0"/>
        <w:adjustRightInd w:val="0"/>
        <w:spacing w:line="500" w:lineRule="exact"/>
        <w:rPr>
          <w:rFonts w:ascii="Times New Roman" w:hAnsi="Times New Roman" w:eastAsia="楷体_GB2312"/>
          <w:sz w:val="28"/>
          <w:szCs w:val="28"/>
        </w:rPr>
      </w:pPr>
      <w:r>
        <w:rPr>
          <w:rFonts w:hint="eastAsia" w:ascii="Times New Roman" w:hAnsi="Times New Roman" w:eastAsia="楷体_GB2312"/>
          <w:sz w:val="28"/>
          <w:szCs w:val="28"/>
        </w:rPr>
        <w:t>二、加快文化产业发展，提升文化产业对经济的贡献力和支撑力</w:t>
      </w:r>
      <w:r>
        <w:rPr>
          <w:rFonts w:ascii="Times New Roman" w:hAnsi="Times New Roman" w:eastAsia="楷体_GB2312"/>
          <w:sz w:val="28"/>
          <w:szCs w:val="28"/>
        </w:rPr>
        <w:t>…</w:t>
      </w:r>
      <w:r>
        <w:rPr>
          <w:rFonts w:hint="eastAsia" w:ascii="Times New Roman" w:hAnsi="Times New Roman" w:eastAsia="楷体_GB2312"/>
          <w:sz w:val="28"/>
          <w:szCs w:val="28"/>
        </w:rPr>
        <w:t>（</w:t>
      </w:r>
      <w:r>
        <w:rPr>
          <w:rFonts w:ascii="Times New Roman" w:hAnsi="Times New Roman" w:eastAsia="楷体_GB2312"/>
          <w:sz w:val="28"/>
          <w:szCs w:val="28"/>
        </w:rPr>
        <w:t>40</w:t>
      </w:r>
      <w:r>
        <w:rPr>
          <w:rFonts w:hint="eastAsia" w:ascii="Times New Roman" w:hAnsi="Times New Roman" w:eastAsia="楷体_GB2312"/>
          <w:sz w:val="28"/>
          <w:szCs w:val="28"/>
        </w:rPr>
        <w:t>）</w:t>
      </w:r>
    </w:p>
    <w:p w14:paraId="66161143">
      <w:pPr>
        <w:autoSpaceDE w:val="0"/>
        <w:autoSpaceDN w:val="0"/>
        <w:adjustRightInd w:val="0"/>
        <w:spacing w:line="500" w:lineRule="exact"/>
        <w:rPr>
          <w:rFonts w:ascii="Times New Roman" w:hAnsi="Times New Roman" w:eastAsia="楷体_GB2312"/>
          <w:sz w:val="28"/>
          <w:szCs w:val="28"/>
        </w:rPr>
      </w:pPr>
      <w:r>
        <w:rPr>
          <w:rFonts w:hint="eastAsia" w:ascii="Times New Roman" w:hAnsi="Times New Roman" w:eastAsia="楷体_GB2312"/>
          <w:sz w:val="28"/>
          <w:szCs w:val="28"/>
        </w:rPr>
        <w:t>三、健全完善文化遗产保护传承体系，不断提高文化遗产保护水平</w:t>
      </w:r>
      <w:r>
        <w:rPr>
          <w:rFonts w:ascii="Times New Roman" w:hAnsi="Times New Roman" w:eastAsia="楷体_GB2312"/>
          <w:sz w:val="28"/>
          <w:szCs w:val="28"/>
        </w:rPr>
        <w:t>…</w:t>
      </w:r>
      <w:r>
        <w:rPr>
          <w:rFonts w:hint="eastAsia" w:ascii="Times New Roman" w:hAnsi="Times New Roman" w:eastAsia="楷体_GB2312"/>
          <w:sz w:val="28"/>
          <w:szCs w:val="28"/>
        </w:rPr>
        <w:t>（</w:t>
      </w:r>
      <w:r>
        <w:rPr>
          <w:rFonts w:ascii="Times New Roman" w:hAnsi="Times New Roman" w:eastAsia="楷体_GB2312"/>
          <w:sz w:val="28"/>
          <w:szCs w:val="28"/>
        </w:rPr>
        <w:t>46</w:t>
      </w:r>
      <w:r>
        <w:rPr>
          <w:rFonts w:hint="eastAsia" w:ascii="Times New Roman" w:hAnsi="Times New Roman" w:eastAsia="楷体_GB2312"/>
          <w:sz w:val="28"/>
          <w:szCs w:val="28"/>
        </w:rPr>
        <w:t>）</w:t>
      </w:r>
    </w:p>
    <w:p w14:paraId="595BA3FD">
      <w:pPr>
        <w:autoSpaceDE w:val="0"/>
        <w:autoSpaceDN w:val="0"/>
        <w:adjustRightInd w:val="0"/>
        <w:spacing w:line="500" w:lineRule="exact"/>
        <w:rPr>
          <w:rFonts w:ascii="Times New Roman" w:hAnsi="Times New Roman" w:eastAsia="黑体"/>
          <w:sz w:val="28"/>
          <w:szCs w:val="28"/>
        </w:rPr>
      </w:pPr>
      <w:r>
        <w:rPr>
          <w:rFonts w:hint="eastAsia" w:ascii="Times New Roman" w:hAnsi="Times New Roman" w:eastAsia="黑体"/>
          <w:sz w:val="28"/>
          <w:szCs w:val="28"/>
        </w:rPr>
        <w:t>第五章</w:t>
      </w:r>
      <w:r>
        <w:rPr>
          <w:rFonts w:ascii="Times New Roman" w:hAnsi="Times New Roman" w:eastAsia="黑体"/>
          <w:sz w:val="28"/>
          <w:szCs w:val="28"/>
        </w:rPr>
        <w:t xml:space="preserve">  </w:t>
      </w:r>
      <w:r>
        <w:rPr>
          <w:rFonts w:hint="eastAsia" w:ascii="Times New Roman" w:hAnsi="Times New Roman" w:eastAsia="黑体"/>
          <w:sz w:val="28"/>
          <w:szCs w:val="28"/>
        </w:rPr>
        <w:t>加快旅游业发展</w:t>
      </w:r>
      <w:r>
        <w:rPr>
          <w:rFonts w:ascii="Times New Roman" w:hAnsi="Times New Roman" w:eastAsia="黑体"/>
          <w:sz w:val="28"/>
          <w:szCs w:val="28"/>
        </w:rPr>
        <w:t>………………………………………………</w:t>
      </w:r>
      <w:r>
        <w:rPr>
          <w:rFonts w:hint="eastAsia" w:ascii="Times New Roman" w:hAnsi="Times New Roman" w:eastAsia="黑体"/>
          <w:sz w:val="28"/>
          <w:szCs w:val="28"/>
        </w:rPr>
        <w:t>（</w:t>
      </w:r>
      <w:r>
        <w:rPr>
          <w:rFonts w:ascii="Times New Roman" w:hAnsi="Times New Roman" w:eastAsia="黑体"/>
          <w:sz w:val="28"/>
          <w:szCs w:val="28"/>
        </w:rPr>
        <w:t>53</w:t>
      </w:r>
      <w:r>
        <w:rPr>
          <w:rFonts w:hint="eastAsia" w:ascii="Times New Roman" w:hAnsi="Times New Roman" w:eastAsia="黑体"/>
          <w:sz w:val="28"/>
          <w:szCs w:val="28"/>
        </w:rPr>
        <w:t>）</w:t>
      </w:r>
    </w:p>
    <w:p w14:paraId="2DDBCD4B">
      <w:pPr>
        <w:autoSpaceDE w:val="0"/>
        <w:autoSpaceDN w:val="0"/>
        <w:adjustRightInd w:val="0"/>
        <w:spacing w:line="500" w:lineRule="exact"/>
        <w:rPr>
          <w:rFonts w:ascii="Times New Roman" w:hAnsi="Times New Roman" w:eastAsia="楷体_GB2312"/>
          <w:sz w:val="28"/>
          <w:szCs w:val="28"/>
        </w:rPr>
      </w:pPr>
      <w:r>
        <w:rPr>
          <w:rFonts w:hint="eastAsia" w:ascii="Times New Roman" w:hAnsi="Times New Roman" w:eastAsia="楷体_GB2312"/>
          <w:sz w:val="28"/>
          <w:szCs w:val="28"/>
        </w:rPr>
        <w:t>一、优化旅游发展空间布局</w:t>
      </w:r>
      <w:r>
        <w:rPr>
          <w:rFonts w:ascii="Times New Roman" w:hAnsi="Times New Roman" w:eastAsia="楷体_GB2312"/>
          <w:sz w:val="28"/>
          <w:szCs w:val="28"/>
        </w:rPr>
        <w:t>……………………………………………</w:t>
      </w:r>
      <w:r>
        <w:rPr>
          <w:rFonts w:hint="eastAsia" w:ascii="Times New Roman" w:hAnsi="Times New Roman" w:eastAsia="楷体_GB2312"/>
          <w:sz w:val="28"/>
          <w:szCs w:val="28"/>
        </w:rPr>
        <w:t>（</w:t>
      </w:r>
      <w:r>
        <w:rPr>
          <w:rFonts w:ascii="Times New Roman" w:hAnsi="Times New Roman" w:eastAsia="楷体_GB2312"/>
          <w:sz w:val="28"/>
          <w:szCs w:val="28"/>
        </w:rPr>
        <w:t>53</w:t>
      </w:r>
      <w:r>
        <w:rPr>
          <w:rFonts w:hint="eastAsia" w:ascii="Times New Roman" w:hAnsi="Times New Roman" w:eastAsia="楷体_GB2312"/>
          <w:sz w:val="28"/>
          <w:szCs w:val="28"/>
        </w:rPr>
        <w:t>）</w:t>
      </w:r>
    </w:p>
    <w:p w14:paraId="35BD9692">
      <w:pPr>
        <w:autoSpaceDE w:val="0"/>
        <w:autoSpaceDN w:val="0"/>
        <w:adjustRightInd w:val="0"/>
        <w:spacing w:line="500" w:lineRule="exact"/>
        <w:rPr>
          <w:rFonts w:ascii="Times New Roman" w:hAnsi="Times New Roman" w:eastAsia="楷体_GB2312"/>
          <w:sz w:val="28"/>
          <w:szCs w:val="28"/>
        </w:rPr>
      </w:pPr>
      <w:r>
        <w:rPr>
          <w:rFonts w:hint="eastAsia" w:ascii="Times New Roman" w:hAnsi="Times New Roman" w:eastAsia="楷体_GB2312"/>
          <w:sz w:val="28"/>
          <w:szCs w:val="28"/>
        </w:rPr>
        <w:t>二、旅游发展定位</w:t>
      </w:r>
      <w:r>
        <w:rPr>
          <w:rFonts w:ascii="Times New Roman" w:hAnsi="Times New Roman" w:eastAsia="楷体_GB2312"/>
          <w:sz w:val="28"/>
          <w:szCs w:val="28"/>
        </w:rPr>
        <w:t>………………………………………………………</w:t>
      </w:r>
      <w:r>
        <w:rPr>
          <w:rFonts w:hint="eastAsia" w:ascii="Times New Roman" w:hAnsi="Times New Roman" w:eastAsia="楷体_GB2312"/>
          <w:sz w:val="28"/>
          <w:szCs w:val="28"/>
        </w:rPr>
        <w:t>（</w:t>
      </w:r>
      <w:r>
        <w:rPr>
          <w:rFonts w:ascii="Times New Roman" w:hAnsi="Times New Roman" w:eastAsia="楷体_GB2312"/>
          <w:sz w:val="28"/>
          <w:szCs w:val="28"/>
        </w:rPr>
        <w:t>55</w:t>
      </w:r>
      <w:r>
        <w:rPr>
          <w:rFonts w:hint="eastAsia" w:ascii="Times New Roman" w:hAnsi="Times New Roman" w:eastAsia="楷体_GB2312"/>
          <w:sz w:val="28"/>
          <w:szCs w:val="28"/>
        </w:rPr>
        <w:t>）</w:t>
      </w:r>
    </w:p>
    <w:p w14:paraId="61040CDE">
      <w:pPr>
        <w:autoSpaceDE w:val="0"/>
        <w:autoSpaceDN w:val="0"/>
        <w:adjustRightInd w:val="0"/>
        <w:spacing w:line="500" w:lineRule="exact"/>
        <w:rPr>
          <w:rFonts w:ascii="Times New Roman" w:hAnsi="Times New Roman" w:eastAsia="楷体_GB2312"/>
          <w:sz w:val="28"/>
          <w:szCs w:val="28"/>
        </w:rPr>
      </w:pPr>
      <w:r>
        <w:rPr>
          <w:rFonts w:hint="eastAsia" w:ascii="Times New Roman" w:hAnsi="Times New Roman" w:eastAsia="楷体_GB2312"/>
          <w:sz w:val="28"/>
          <w:szCs w:val="28"/>
        </w:rPr>
        <w:t>三、全面提升旅游业发展环境</w:t>
      </w:r>
      <w:r>
        <w:rPr>
          <w:rFonts w:ascii="Times New Roman" w:hAnsi="Times New Roman" w:eastAsia="楷体_GB2312"/>
          <w:sz w:val="28"/>
          <w:szCs w:val="28"/>
        </w:rPr>
        <w:t>…………………………………………</w:t>
      </w:r>
      <w:r>
        <w:rPr>
          <w:rFonts w:hint="eastAsia" w:ascii="Times New Roman" w:hAnsi="Times New Roman" w:eastAsia="楷体_GB2312"/>
          <w:sz w:val="28"/>
          <w:szCs w:val="28"/>
        </w:rPr>
        <w:t>（</w:t>
      </w:r>
      <w:r>
        <w:rPr>
          <w:rFonts w:ascii="Times New Roman" w:hAnsi="Times New Roman" w:eastAsia="楷体_GB2312"/>
          <w:sz w:val="28"/>
          <w:szCs w:val="28"/>
        </w:rPr>
        <w:t>60</w:t>
      </w:r>
      <w:r>
        <w:rPr>
          <w:rFonts w:hint="eastAsia" w:ascii="Times New Roman" w:hAnsi="Times New Roman" w:eastAsia="楷体_GB2312"/>
          <w:sz w:val="28"/>
          <w:szCs w:val="28"/>
        </w:rPr>
        <w:t>）</w:t>
      </w:r>
    </w:p>
    <w:p w14:paraId="59A8A57A">
      <w:pPr>
        <w:autoSpaceDE w:val="0"/>
        <w:autoSpaceDN w:val="0"/>
        <w:adjustRightInd w:val="0"/>
        <w:spacing w:line="500" w:lineRule="exact"/>
        <w:rPr>
          <w:rFonts w:ascii="Times New Roman" w:hAnsi="Times New Roman" w:eastAsia="楷体_GB2312"/>
          <w:sz w:val="28"/>
          <w:szCs w:val="28"/>
        </w:rPr>
      </w:pPr>
      <w:r>
        <w:rPr>
          <w:rFonts w:hint="eastAsia" w:ascii="Times New Roman" w:hAnsi="Times New Roman" w:eastAsia="楷体_GB2312"/>
          <w:sz w:val="28"/>
          <w:szCs w:val="28"/>
        </w:rPr>
        <w:t>四、重点建设提升</w:t>
      </w:r>
      <w:r>
        <w:rPr>
          <w:rFonts w:ascii="Times New Roman" w:hAnsi="Times New Roman" w:eastAsia="楷体_GB2312"/>
          <w:sz w:val="28"/>
          <w:szCs w:val="28"/>
        </w:rPr>
        <w:t>5</w:t>
      </w:r>
      <w:r>
        <w:rPr>
          <w:rFonts w:hint="eastAsia" w:ascii="Times New Roman" w:hAnsi="Times New Roman" w:eastAsia="楷体_GB2312"/>
          <w:sz w:val="28"/>
          <w:szCs w:val="28"/>
        </w:rPr>
        <w:t>个文旅综合项目建设</w:t>
      </w:r>
      <w:r>
        <w:rPr>
          <w:rFonts w:ascii="Times New Roman" w:hAnsi="Times New Roman" w:eastAsia="楷体_GB2312"/>
          <w:sz w:val="28"/>
          <w:szCs w:val="28"/>
        </w:rPr>
        <w:t>……………………………</w:t>
      </w:r>
      <w:r>
        <w:rPr>
          <w:rFonts w:hint="eastAsia" w:ascii="Times New Roman" w:hAnsi="Times New Roman" w:eastAsia="楷体_GB2312"/>
          <w:sz w:val="28"/>
          <w:szCs w:val="28"/>
        </w:rPr>
        <w:t>（</w:t>
      </w:r>
      <w:r>
        <w:rPr>
          <w:rFonts w:ascii="Times New Roman" w:hAnsi="Times New Roman" w:eastAsia="楷体_GB2312"/>
          <w:sz w:val="28"/>
          <w:szCs w:val="28"/>
        </w:rPr>
        <w:t>67</w:t>
      </w:r>
      <w:r>
        <w:rPr>
          <w:rFonts w:hint="eastAsia" w:ascii="Times New Roman" w:hAnsi="Times New Roman" w:eastAsia="楷体_GB2312"/>
          <w:sz w:val="28"/>
          <w:szCs w:val="28"/>
        </w:rPr>
        <w:t>）</w:t>
      </w:r>
    </w:p>
    <w:p w14:paraId="6CD447C4">
      <w:pPr>
        <w:autoSpaceDE w:val="0"/>
        <w:autoSpaceDN w:val="0"/>
        <w:adjustRightInd w:val="0"/>
        <w:spacing w:line="500" w:lineRule="exact"/>
        <w:rPr>
          <w:rFonts w:ascii="Times New Roman" w:hAnsi="Times New Roman" w:eastAsia="黑体"/>
          <w:sz w:val="28"/>
          <w:szCs w:val="28"/>
        </w:rPr>
      </w:pPr>
      <w:r>
        <w:rPr>
          <w:rFonts w:hint="eastAsia" w:ascii="Times New Roman" w:hAnsi="Times New Roman" w:eastAsia="黑体"/>
          <w:sz w:val="28"/>
          <w:szCs w:val="28"/>
        </w:rPr>
        <w:t>第六章</w:t>
      </w:r>
      <w:r>
        <w:rPr>
          <w:rFonts w:ascii="Times New Roman" w:hAnsi="Times New Roman" w:eastAsia="黑体"/>
          <w:sz w:val="28"/>
          <w:szCs w:val="28"/>
        </w:rPr>
        <w:t xml:space="preserve">  </w:t>
      </w:r>
      <w:r>
        <w:rPr>
          <w:rFonts w:hint="eastAsia" w:ascii="Times New Roman" w:hAnsi="Times New Roman" w:eastAsia="黑体"/>
          <w:sz w:val="28"/>
          <w:szCs w:val="28"/>
        </w:rPr>
        <w:t>文旅融合发展六大工程</w:t>
      </w:r>
      <w:r>
        <w:rPr>
          <w:rFonts w:ascii="Times New Roman" w:hAnsi="Times New Roman" w:eastAsia="黑体"/>
          <w:sz w:val="28"/>
          <w:szCs w:val="28"/>
        </w:rPr>
        <w:t>………………………………………</w:t>
      </w:r>
      <w:r>
        <w:rPr>
          <w:rFonts w:hint="eastAsia" w:ascii="Times New Roman" w:hAnsi="Times New Roman" w:eastAsia="黑体"/>
          <w:sz w:val="28"/>
          <w:szCs w:val="28"/>
        </w:rPr>
        <w:t>（</w:t>
      </w:r>
      <w:r>
        <w:rPr>
          <w:rFonts w:ascii="Times New Roman" w:hAnsi="Times New Roman" w:eastAsia="黑体"/>
          <w:sz w:val="28"/>
          <w:szCs w:val="28"/>
        </w:rPr>
        <w:t>72</w:t>
      </w:r>
      <w:r>
        <w:rPr>
          <w:rFonts w:hint="eastAsia" w:ascii="Times New Roman" w:hAnsi="Times New Roman" w:eastAsia="黑体"/>
          <w:sz w:val="28"/>
          <w:szCs w:val="28"/>
        </w:rPr>
        <w:t>）</w:t>
      </w:r>
    </w:p>
    <w:p w14:paraId="7DF690DC">
      <w:pPr>
        <w:autoSpaceDE w:val="0"/>
        <w:autoSpaceDN w:val="0"/>
        <w:adjustRightInd w:val="0"/>
        <w:spacing w:line="500" w:lineRule="exact"/>
        <w:rPr>
          <w:rFonts w:ascii="Times New Roman" w:hAnsi="Times New Roman" w:eastAsia="楷体_GB2312"/>
          <w:sz w:val="28"/>
          <w:szCs w:val="28"/>
        </w:rPr>
      </w:pPr>
      <w:r>
        <w:rPr>
          <w:rFonts w:hint="eastAsia" w:ascii="Times New Roman" w:hAnsi="Times New Roman" w:eastAsia="楷体_GB2312"/>
          <w:sz w:val="28"/>
          <w:szCs w:val="28"/>
        </w:rPr>
        <w:t>一、产品体系提升工程</w:t>
      </w:r>
      <w:r>
        <w:rPr>
          <w:rFonts w:ascii="Times New Roman" w:hAnsi="Times New Roman" w:eastAsia="楷体_GB2312"/>
          <w:sz w:val="28"/>
          <w:szCs w:val="28"/>
        </w:rPr>
        <w:t>…………………………………………………</w:t>
      </w:r>
      <w:r>
        <w:rPr>
          <w:rFonts w:hint="eastAsia" w:ascii="Times New Roman" w:hAnsi="Times New Roman" w:eastAsia="楷体_GB2312"/>
          <w:sz w:val="28"/>
          <w:szCs w:val="28"/>
        </w:rPr>
        <w:t>（</w:t>
      </w:r>
      <w:r>
        <w:rPr>
          <w:rFonts w:ascii="Times New Roman" w:hAnsi="Times New Roman" w:eastAsia="楷体_GB2312"/>
          <w:sz w:val="28"/>
          <w:szCs w:val="28"/>
        </w:rPr>
        <w:t>72</w:t>
      </w:r>
      <w:r>
        <w:rPr>
          <w:rFonts w:hint="eastAsia" w:ascii="Times New Roman" w:hAnsi="Times New Roman" w:eastAsia="楷体_GB2312"/>
          <w:sz w:val="28"/>
          <w:szCs w:val="28"/>
        </w:rPr>
        <w:t>）</w:t>
      </w:r>
    </w:p>
    <w:p w14:paraId="1C68E05E">
      <w:pPr>
        <w:autoSpaceDE w:val="0"/>
        <w:autoSpaceDN w:val="0"/>
        <w:adjustRightInd w:val="0"/>
        <w:spacing w:line="500" w:lineRule="exact"/>
        <w:rPr>
          <w:rFonts w:ascii="Times New Roman" w:hAnsi="Times New Roman" w:eastAsia="楷体_GB2312"/>
          <w:sz w:val="28"/>
          <w:szCs w:val="28"/>
        </w:rPr>
      </w:pPr>
      <w:r>
        <w:rPr>
          <w:rFonts w:hint="eastAsia" w:ascii="Times New Roman" w:hAnsi="Times New Roman" w:eastAsia="楷体_GB2312"/>
          <w:sz w:val="28"/>
          <w:szCs w:val="28"/>
        </w:rPr>
        <w:t>二、市场主体壮大工程</w:t>
      </w:r>
      <w:r>
        <w:rPr>
          <w:rFonts w:ascii="Times New Roman" w:hAnsi="Times New Roman" w:eastAsia="楷体_GB2312"/>
          <w:sz w:val="28"/>
          <w:szCs w:val="28"/>
        </w:rPr>
        <w:t>…………………………………………………</w:t>
      </w:r>
      <w:r>
        <w:rPr>
          <w:rFonts w:hint="eastAsia" w:ascii="Times New Roman" w:hAnsi="Times New Roman" w:eastAsia="楷体_GB2312"/>
          <w:sz w:val="28"/>
          <w:szCs w:val="28"/>
        </w:rPr>
        <w:t>（</w:t>
      </w:r>
      <w:r>
        <w:rPr>
          <w:rFonts w:ascii="Times New Roman" w:hAnsi="Times New Roman" w:eastAsia="楷体_GB2312"/>
          <w:sz w:val="28"/>
          <w:szCs w:val="28"/>
        </w:rPr>
        <w:t>74</w:t>
      </w:r>
      <w:r>
        <w:rPr>
          <w:rFonts w:hint="eastAsia" w:ascii="Times New Roman" w:hAnsi="Times New Roman" w:eastAsia="楷体_GB2312"/>
          <w:sz w:val="28"/>
          <w:szCs w:val="28"/>
        </w:rPr>
        <w:t>）</w:t>
      </w:r>
    </w:p>
    <w:p w14:paraId="148019CD">
      <w:pPr>
        <w:autoSpaceDE w:val="0"/>
        <w:autoSpaceDN w:val="0"/>
        <w:adjustRightInd w:val="0"/>
        <w:spacing w:line="500" w:lineRule="exact"/>
        <w:rPr>
          <w:rFonts w:ascii="Times New Roman" w:hAnsi="Times New Roman" w:eastAsia="楷体_GB2312"/>
          <w:sz w:val="28"/>
          <w:szCs w:val="28"/>
        </w:rPr>
      </w:pPr>
      <w:r>
        <w:rPr>
          <w:rFonts w:hint="eastAsia" w:ascii="Times New Roman" w:hAnsi="Times New Roman" w:eastAsia="楷体_GB2312"/>
          <w:sz w:val="28"/>
          <w:szCs w:val="28"/>
        </w:rPr>
        <w:t>三、品牌建设工程</w:t>
      </w:r>
      <w:r>
        <w:rPr>
          <w:rFonts w:ascii="Times New Roman" w:hAnsi="Times New Roman" w:eastAsia="楷体_GB2312"/>
          <w:sz w:val="28"/>
          <w:szCs w:val="28"/>
        </w:rPr>
        <w:t>………………………………………………………</w:t>
      </w:r>
      <w:r>
        <w:rPr>
          <w:rFonts w:hint="eastAsia" w:ascii="Times New Roman" w:hAnsi="Times New Roman" w:eastAsia="楷体_GB2312"/>
          <w:sz w:val="28"/>
          <w:szCs w:val="28"/>
        </w:rPr>
        <w:t>（</w:t>
      </w:r>
      <w:r>
        <w:rPr>
          <w:rFonts w:ascii="Times New Roman" w:hAnsi="Times New Roman" w:eastAsia="楷体_GB2312"/>
          <w:sz w:val="28"/>
          <w:szCs w:val="28"/>
        </w:rPr>
        <w:t>76</w:t>
      </w:r>
      <w:r>
        <w:rPr>
          <w:rFonts w:hint="eastAsia" w:ascii="Times New Roman" w:hAnsi="Times New Roman" w:eastAsia="楷体_GB2312"/>
          <w:sz w:val="28"/>
          <w:szCs w:val="28"/>
        </w:rPr>
        <w:t>）</w:t>
      </w:r>
    </w:p>
    <w:p w14:paraId="2C6DD5B8">
      <w:pPr>
        <w:autoSpaceDE w:val="0"/>
        <w:autoSpaceDN w:val="0"/>
        <w:adjustRightInd w:val="0"/>
        <w:spacing w:line="500" w:lineRule="exact"/>
        <w:rPr>
          <w:rFonts w:ascii="Times New Roman" w:hAnsi="Times New Roman" w:eastAsia="楷体_GB2312"/>
          <w:sz w:val="28"/>
          <w:szCs w:val="28"/>
        </w:rPr>
      </w:pPr>
      <w:r>
        <w:rPr>
          <w:rFonts w:hint="eastAsia" w:ascii="Times New Roman" w:hAnsi="Times New Roman" w:eastAsia="楷体_GB2312"/>
          <w:sz w:val="28"/>
          <w:szCs w:val="28"/>
        </w:rPr>
        <w:t>四、市场规范工程</w:t>
      </w:r>
      <w:r>
        <w:rPr>
          <w:rFonts w:ascii="Times New Roman" w:hAnsi="Times New Roman" w:eastAsia="楷体_GB2312"/>
          <w:sz w:val="28"/>
          <w:szCs w:val="28"/>
        </w:rPr>
        <w:t>………………………………………………………</w:t>
      </w:r>
      <w:r>
        <w:rPr>
          <w:rFonts w:hint="eastAsia" w:ascii="Times New Roman" w:hAnsi="Times New Roman" w:eastAsia="楷体_GB2312"/>
          <w:sz w:val="28"/>
          <w:szCs w:val="28"/>
        </w:rPr>
        <w:t>（</w:t>
      </w:r>
      <w:r>
        <w:rPr>
          <w:rFonts w:ascii="Times New Roman" w:hAnsi="Times New Roman" w:eastAsia="楷体_GB2312"/>
          <w:sz w:val="28"/>
          <w:szCs w:val="28"/>
        </w:rPr>
        <w:t>76</w:t>
      </w:r>
      <w:r>
        <w:rPr>
          <w:rFonts w:hint="eastAsia" w:ascii="Times New Roman" w:hAnsi="Times New Roman" w:eastAsia="楷体_GB2312"/>
          <w:sz w:val="28"/>
          <w:szCs w:val="28"/>
        </w:rPr>
        <w:t>）</w:t>
      </w:r>
    </w:p>
    <w:p w14:paraId="4A320652">
      <w:pPr>
        <w:autoSpaceDE w:val="0"/>
        <w:autoSpaceDN w:val="0"/>
        <w:adjustRightInd w:val="0"/>
        <w:spacing w:line="500" w:lineRule="exact"/>
        <w:rPr>
          <w:rFonts w:ascii="Times New Roman" w:hAnsi="Times New Roman" w:eastAsia="楷体_GB2312"/>
          <w:sz w:val="28"/>
          <w:szCs w:val="28"/>
        </w:rPr>
      </w:pPr>
      <w:r>
        <w:rPr>
          <w:rFonts w:hint="eastAsia" w:ascii="Times New Roman" w:hAnsi="Times New Roman" w:eastAsia="楷体_GB2312"/>
          <w:sz w:val="28"/>
          <w:szCs w:val="28"/>
        </w:rPr>
        <w:t>五、推进安全救援体系建设工程</w:t>
      </w:r>
      <w:r>
        <w:rPr>
          <w:rFonts w:ascii="Times New Roman" w:hAnsi="Times New Roman" w:eastAsia="楷体_GB2312"/>
          <w:sz w:val="28"/>
          <w:szCs w:val="28"/>
        </w:rPr>
        <w:t>………………………………………</w:t>
      </w:r>
      <w:r>
        <w:rPr>
          <w:rFonts w:hint="eastAsia" w:ascii="Times New Roman" w:hAnsi="Times New Roman" w:eastAsia="楷体_GB2312"/>
          <w:sz w:val="28"/>
          <w:szCs w:val="28"/>
        </w:rPr>
        <w:t>（</w:t>
      </w:r>
      <w:r>
        <w:rPr>
          <w:rFonts w:ascii="Times New Roman" w:hAnsi="Times New Roman" w:eastAsia="楷体_GB2312"/>
          <w:sz w:val="28"/>
          <w:szCs w:val="28"/>
        </w:rPr>
        <w:t>77</w:t>
      </w:r>
      <w:r>
        <w:rPr>
          <w:rFonts w:hint="eastAsia" w:ascii="Times New Roman" w:hAnsi="Times New Roman" w:eastAsia="楷体_GB2312"/>
          <w:sz w:val="28"/>
          <w:szCs w:val="28"/>
        </w:rPr>
        <w:t>）</w:t>
      </w:r>
    </w:p>
    <w:p w14:paraId="6A89CDA7">
      <w:pPr>
        <w:autoSpaceDE w:val="0"/>
        <w:autoSpaceDN w:val="0"/>
        <w:adjustRightInd w:val="0"/>
        <w:spacing w:line="500" w:lineRule="exact"/>
        <w:rPr>
          <w:rFonts w:ascii="Times New Roman" w:hAnsi="Times New Roman" w:eastAsia="楷体_GB2312"/>
          <w:sz w:val="28"/>
          <w:szCs w:val="28"/>
        </w:rPr>
      </w:pPr>
      <w:r>
        <w:rPr>
          <w:rFonts w:hint="eastAsia" w:ascii="Times New Roman" w:hAnsi="Times New Roman" w:eastAsia="楷体_GB2312"/>
          <w:sz w:val="28"/>
          <w:szCs w:val="28"/>
        </w:rPr>
        <w:t>六、</w:t>
      </w:r>
      <w:r>
        <w:rPr>
          <w:rFonts w:ascii="Times New Roman" w:hAnsi="Times New Roman" w:eastAsia="楷体_GB2312"/>
          <w:sz w:val="28"/>
          <w:szCs w:val="28"/>
        </w:rPr>
        <w:t>“</w:t>
      </w:r>
      <w:r>
        <w:rPr>
          <w:rFonts w:hint="eastAsia" w:ascii="Times New Roman" w:hAnsi="Times New Roman" w:eastAsia="楷体_GB2312"/>
          <w:sz w:val="28"/>
          <w:szCs w:val="28"/>
        </w:rPr>
        <w:t>美丽绿城</w:t>
      </w:r>
      <w:r>
        <w:rPr>
          <w:rFonts w:ascii="Times New Roman" w:hAnsi="Times New Roman" w:eastAsia="楷体_GB2312"/>
          <w:sz w:val="28"/>
          <w:szCs w:val="28"/>
        </w:rPr>
        <w:t xml:space="preserve"> </w:t>
      </w:r>
      <w:r>
        <w:rPr>
          <w:rFonts w:hint="eastAsia" w:ascii="Times New Roman" w:hAnsi="Times New Roman" w:eastAsia="楷体_GB2312"/>
          <w:sz w:val="28"/>
          <w:szCs w:val="28"/>
        </w:rPr>
        <w:t>幸福安宁</w:t>
      </w:r>
      <w:r>
        <w:rPr>
          <w:rFonts w:ascii="Times New Roman" w:hAnsi="Times New Roman" w:eastAsia="楷体_GB2312"/>
          <w:sz w:val="28"/>
          <w:szCs w:val="28"/>
        </w:rPr>
        <w:t>”</w:t>
      </w:r>
      <w:r>
        <w:rPr>
          <w:rFonts w:hint="eastAsia" w:ascii="Times New Roman" w:hAnsi="Times New Roman" w:eastAsia="楷体_GB2312"/>
          <w:sz w:val="28"/>
          <w:szCs w:val="28"/>
        </w:rPr>
        <w:t>形象传播工程</w:t>
      </w:r>
      <w:r>
        <w:rPr>
          <w:rFonts w:ascii="Times New Roman" w:hAnsi="Times New Roman" w:eastAsia="楷体_GB2312"/>
          <w:sz w:val="28"/>
          <w:szCs w:val="28"/>
        </w:rPr>
        <w:t>………………………………</w:t>
      </w:r>
      <w:r>
        <w:rPr>
          <w:rFonts w:hint="eastAsia" w:ascii="Times New Roman" w:hAnsi="Times New Roman" w:eastAsia="楷体_GB2312"/>
          <w:sz w:val="28"/>
          <w:szCs w:val="28"/>
        </w:rPr>
        <w:t>（</w:t>
      </w:r>
      <w:r>
        <w:rPr>
          <w:rFonts w:ascii="Times New Roman" w:hAnsi="Times New Roman" w:eastAsia="楷体_GB2312"/>
          <w:sz w:val="28"/>
          <w:szCs w:val="28"/>
        </w:rPr>
        <w:t>78</w:t>
      </w:r>
      <w:r>
        <w:rPr>
          <w:rFonts w:hint="eastAsia" w:ascii="Times New Roman" w:hAnsi="Times New Roman" w:eastAsia="楷体_GB2312"/>
          <w:sz w:val="28"/>
          <w:szCs w:val="28"/>
        </w:rPr>
        <w:t>）</w:t>
      </w:r>
    </w:p>
    <w:p w14:paraId="54291489">
      <w:pPr>
        <w:autoSpaceDE w:val="0"/>
        <w:autoSpaceDN w:val="0"/>
        <w:adjustRightInd w:val="0"/>
        <w:spacing w:line="500" w:lineRule="exact"/>
        <w:rPr>
          <w:rFonts w:ascii="Times New Roman" w:hAnsi="Times New Roman" w:eastAsia="黑体"/>
          <w:sz w:val="28"/>
          <w:szCs w:val="28"/>
        </w:rPr>
      </w:pPr>
      <w:r>
        <w:rPr>
          <w:rFonts w:hint="eastAsia" w:ascii="Times New Roman" w:hAnsi="Times New Roman" w:eastAsia="黑体"/>
          <w:sz w:val="28"/>
          <w:szCs w:val="28"/>
        </w:rPr>
        <w:t>第七章</w:t>
      </w:r>
      <w:r>
        <w:rPr>
          <w:rFonts w:ascii="Times New Roman" w:hAnsi="Times New Roman" w:eastAsia="黑体"/>
          <w:sz w:val="28"/>
          <w:szCs w:val="28"/>
        </w:rPr>
        <w:t xml:space="preserve">  </w:t>
      </w:r>
      <w:r>
        <w:rPr>
          <w:rFonts w:hint="eastAsia" w:ascii="Times New Roman" w:hAnsi="Times New Roman" w:eastAsia="黑体"/>
          <w:sz w:val="28"/>
          <w:szCs w:val="28"/>
        </w:rPr>
        <w:t>加快文化和旅游发展保障措施</w:t>
      </w:r>
      <w:r>
        <w:rPr>
          <w:rFonts w:ascii="Times New Roman" w:hAnsi="Times New Roman" w:eastAsia="黑体"/>
          <w:sz w:val="28"/>
          <w:szCs w:val="28"/>
        </w:rPr>
        <w:t>………………………………</w:t>
      </w:r>
      <w:r>
        <w:rPr>
          <w:rFonts w:hint="eastAsia" w:ascii="Times New Roman" w:hAnsi="Times New Roman" w:eastAsia="黑体"/>
          <w:sz w:val="28"/>
          <w:szCs w:val="28"/>
        </w:rPr>
        <w:t>（</w:t>
      </w:r>
      <w:r>
        <w:rPr>
          <w:rFonts w:ascii="Times New Roman" w:hAnsi="Times New Roman" w:eastAsia="黑体"/>
          <w:sz w:val="28"/>
          <w:szCs w:val="28"/>
        </w:rPr>
        <w:t>79</w:t>
      </w:r>
      <w:r>
        <w:rPr>
          <w:rFonts w:hint="eastAsia" w:ascii="Times New Roman" w:hAnsi="Times New Roman" w:eastAsia="黑体"/>
          <w:sz w:val="28"/>
          <w:szCs w:val="28"/>
        </w:rPr>
        <w:t>）</w:t>
      </w:r>
    </w:p>
    <w:p w14:paraId="2FA357A7">
      <w:pPr>
        <w:autoSpaceDE w:val="0"/>
        <w:autoSpaceDN w:val="0"/>
        <w:adjustRightInd w:val="0"/>
        <w:spacing w:line="500" w:lineRule="exact"/>
        <w:rPr>
          <w:rFonts w:ascii="Times New Roman" w:hAnsi="Times New Roman" w:eastAsia="楷体_GB2312"/>
          <w:sz w:val="28"/>
          <w:szCs w:val="28"/>
        </w:rPr>
      </w:pPr>
      <w:r>
        <w:rPr>
          <w:rFonts w:hint="eastAsia" w:ascii="Times New Roman" w:hAnsi="Times New Roman" w:eastAsia="楷体_GB2312"/>
          <w:sz w:val="28"/>
          <w:szCs w:val="28"/>
        </w:rPr>
        <w:t>一、加强组织领导</w:t>
      </w:r>
      <w:r>
        <w:rPr>
          <w:rFonts w:ascii="Times New Roman" w:hAnsi="Times New Roman" w:eastAsia="楷体_GB2312"/>
          <w:sz w:val="28"/>
          <w:szCs w:val="28"/>
        </w:rPr>
        <w:t>………………………………………………………</w:t>
      </w:r>
      <w:r>
        <w:rPr>
          <w:rFonts w:hint="eastAsia" w:ascii="Times New Roman" w:hAnsi="Times New Roman" w:eastAsia="楷体_GB2312"/>
          <w:sz w:val="28"/>
          <w:szCs w:val="28"/>
        </w:rPr>
        <w:t>（</w:t>
      </w:r>
      <w:r>
        <w:rPr>
          <w:rFonts w:ascii="Times New Roman" w:hAnsi="Times New Roman" w:eastAsia="楷体_GB2312"/>
          <w:sz w:val="28"/>
          <w:szCs w:val="28"/>
        </w:rPr>
        <w:t>79</w:t>
      </w:r>
      <w:r>
        <w:rPr>
          <w:rFonts w:hint="eastAsia" w:ascii="Times New Roman" w:hAnsi="Times New Roman" w:eastAsia="楷体_GB2312"/>
          <w:sz w:val="28"/>
          <w:szCs w:val="28"/>
        </w:rPr>
        <w:t>）</w:t>
      </w:r>
    </w:p>
    <w:p w14:paraId="7430F1F2">
      <w:pPr>
        <w:autoSpaceDE w:val="0"/>
        <w:autoSpaceDN w:val="0"/>
        <w:adjustRightInd w:val="0"/>
        <w:spacing w:line="500" w:lineRule="exact"/>
        <w:rPr>
          <w:rFonts w:ascii="Times New Roman" w:hAnsi="Times New Roman" w:eastAsia="楷体_GB2312"/>
          <w:sz w:val="28"/>
          <w:szCs w:val="28"/>
        </w:rPr>
      </w:pPr>
      <w:r>
        <w:rPr>
          <w:rFonts w:hint="eastAsia" w:ascii="Times New Roman" w:hAnsi="Times New Roman" w:eastAsia="楷体_GB2312"/>
          <w:sz w:val="28"/>
          <w:szCs w:val="28"/>
        </w:rPr>
        <w:t>二、创新管理体制机制</w:t>
      </w:r>
      <w:r>
        <w:rPr>
          <w:rFonts w:ascii="Times New Roman" w:hAnsi="Times New Roman" w:eastAsia="楷体_GB2312"/>
          <w:sz w:val="28"/>
          <w:szCs w:val="28"/>
        </w:rPr>
        <w:t>…………………………………………………</w:t>
      </w:r>
      <w:r>
        <w:rPr>
          <w:rFonts w:hint="eastAsia" w:ascii="Times New Roman" w:hAnsi="Times New Roman" w:eastAsia="楷体_GB2312"/>
          <w:sz w:val="28"/>
          <w:szCs w:val="28"/>
        </w:rPr>
        <w:t>（</w:t>
      </w:r>
      <w:r>
        <w:rPr>
          <w:rFonts w:ascii="Times New Roman" w:hAnsi="Times New Roman" w:eastAsia="楷体_GB2312"/>
          <w:sz w:val="28"/>
          <w:szCs w:val="28"/>
        </w:rPr>
        <w:t>80</w:t>
      </w:r>
      <w:r>
        <w:rPr>
          <w:rFonts w:hint="eastAsia" w:ascii="Times New Roman" w:hAnsi="Times New Roman" w:eastAsia="楷体_GB2312"/>
          <w:sz w:val="28"/>
          <w:szCs w:val="28"/>
        </w:rPr>
        <w:t>）</w:t>
      </w:r>
    </w:p>
    <w:p w14:paraId="771C289F">
      <w:pPr>
        <w:autoSpaceDE w:val="0"/>
        <w:autoSpaceDN w:val="0"/>
        <w:adjustRightInd w:val="0"/>
        <w:spacing w:line="500" w:lineRule="exact"/>
        <w:rPr>
          <w:rFonts w:ascii="Times New Roman" w:hAnsi="Times New Roman" w:eastAsia="楷体_GB2312"/>
          <w:sz w:val="28"/>
          <w:szCs w:val="28"/>
        </w:rPr>
      </w:pPr>
      <w:r>
        <w:rPr>
          <w:rFonts w:hint="eastAsia" w:ascii="Times New Roman" w:hAnsi="Times New Roman" w:eastAsia="楷体_GB2312"/>
          <w:sz w:val="28"/>
          <w:szCs w:val="28"/>
        </w:rPr>
        <w:t>三、争取优惠政策支持</w:t>
      </w:r>
      <w:r>
        <w:rPr>
          <w:rFonts w:ascii="Times New Roman" w:hAnsi="Times New Roman" w:eastAsia="楷体_GB2312"/>
          <w:sz w:val="28"/>
          <w:szCs w:val="28"/>
        </w:rPr>
        <w:t>…………………………………………………</w:t>
      </w:r>
      <w:r>
        <w:rPr>
          <w:rFonts w:hint="eastAsia" w:ascii="Times New Roman" w:hAnsi="Times New Roman" w:eastAsia="楷体_GB2312"/>
          <w:sz w:val="28"/>
          <w:szCs w:val="28"/>
        </w:rPr>
        <w:t>（</w:t>
      </w:r>
      <w:r>
        <w:rPr>
          <w:rFonts w:ascii="Times New Roman" w:hAnsi="Times New Roman" w:eastAsia="楷体_GB2312"/>
          <w:sz w:val="28"/>
          <w:szCs w:val="28"/>
        </w:rPr>
        <w:t>81</w:t>
      </w:r>
      <w:r>
        <w:rPr>
          <w:rFonts w:hint="eastAsia" w:ascii="Times New Roman" w:hAnsi="Times New Roman" w:eastAsia="楷体_GB2312"/>
          <w:sz w:val="28"/>
          <w:szCs w:val="28"/>
        </w:rPr>
        <w:t>）</w:t>
      </w:r>
    </w:p>
    <w:p w14:paraId="1D4D29D8">
      <w:pPr>
        <w:autoSpaceDE w:val="0"/>
        <w:autoSpaceDN w:val="0"/>
        <w:adjustRightInd w:val="0"/>
        <w:spacing w:line="500" w:lineRule="exact"/>
        <w:rPr>
          <w:rFonts w:ascii="Times New Roman" w:hAnsi="Times New Roman" w:eastAsia="楷体_GB2312"/>
          <w:sz w:val="28"/>
          <w:szCs w:val="28"/>
        </w:rPr>
      </w:pPr>
      <w:r>
        <w:rPr>
          <w:rFonts w:hint="eastAsia" w:ascii="Times New Roman" w:hAnsi="Times New Roman" w:eastAsia="楷体_GB2312"/>
          <w:sz w:val="28"/>
          <w:szCs w:val="28"/>
        </w:rPr>
        <w:t>四、强化科技支撑</w:t>
      </w:r>
      <w:r>
        <w:rPr>
          <w:rFonts w:ascii="Times New Roman" w:hAnsi="Times New Roman" w:eastAsia="楷体_GB2312"/>
          <w:sz w:val="28"/>
          <w:szCs w:val="28"/>
        </w:rPr>
        <w:t>………………………………………………………</w:t>
      </w:r>
      <w:r>
        <w:rPr>
          <w:rFonts w:hint="eastAsia" w:ascii="Times New Roman" w:hAnsi="Times New Roman" w:eastAsia="楷体_GB2312"/>
          <w:sz w:val="28"/>
          <w:szCs w:val="28"/>
        </w:rPr>
        <w:t>（</w:t>
      </w:r>
      <w:r>
        <w:rPr>
          <w:rFonts w:ascii="Times New Roman" w:hAnsi="Times New Roman" w:eastAsia="楷体_GB2312"/>
          <w:sz w:val="28"/>
          <w:szCs w:val="28"/>
        </w:rPr>
        <w:t>84</w:t>
      </w:r>
      <w:r>
        <w:rPr>
          <w:rFonts w:hint="eastAsia" w:ascii="Times New Roman" w:hAnsi="Times New Roman" w:eastAsia="楷体_GB2312"/>
          <w:sz w:val="28"/>
          <w:szCs w:val="28"/>
        </w:rPr>
        <w:t>）</w:t>
      </w:r>
    </w:p>
    <w:p w14:paraId="1FCFD0E9">
      <w:pPr>
        <w:autoSpaceDE w:val="0"/>
        <w:autoSpaceDN w:val="0"/>
        <w:adjustRightInd w:val="0"/>
        <w:spacing w:line="500" w:lineRule="exact"/>
        <w:rPr>
          <w:rFonts w:ascii="Times New Roman" w:hAnsi="Times New Roman" w:eastAsia="楷体_GB2312"/>
          <w:sz w:val="28"/>
          <w:szCs w:val="28"/>
        </w:rPr>
      </w:pPr>
      <w:r>
        <w:rPr>
          <w:rFonts w:hint="eastAsia" w:ascii="Times New Roman" w:hAnsi="Times New Roman" w:eastAsia="楷体_GB2312"/>
          <w:sz w:val="28"/>
          <w:szCs w:val="28"/>
        </w:rPr>
        <w:t>五、加强人才队伍建设</w:t>
      </w:r>
      <w:r>
        <w:rPr>
          <w:rFonts w:ascii="Times New Roman" w:hAnsi="Times New Roman" w:eastAsia="楷体_GB2312"/>
          <w:sz w:val="28"/>
          <w:szCs w:val="28"/>
        </w:rPr>
        <w:t>…………………………………………………</w:t>
      </w:r>
      <w:r>
        <w:rPr>
          <w:rFonts w:hint="eastAsia" w:ascii="Times New Roman" w:hAnsi="Times New Roman" w:eastAsia="楷体_GB2312"/>
          <w:sz w:val="28"/>
          <w:szCs w:val="28"/>
        </w:rPr>
        <w:t>（</w:t>
      </w:r>
      <w:r>
        <w:rPr>
          <w:rFonts w:ascii="Times New Roman" w:hAnsi="Times New Roman" w:eastAsia="楷体_GB2312"/>
          <w:sz w:val="28"/>
          <w:szCs w:val="28"/>
        </w:rPr>
        <w:t>85</w:t>
      </w:r>
      <w:r>
        <w:rPr>
          <w:rFonts w:hint="eastAsia" w:ascii="Times New Roman" w:hAnsi="Times New Roman" w:eastAsia="楷体_GB2312"/>
          <w:sz w:val="28"/>
          <w:szCs w:val="28"/>
        </w:rPr>
        <w:t>）</w:t>
      </w:r>
    </w:p>
    <w:p w14:paraId="1D1C5FA0">
      <w:pPr>
        <w:autoSpaceDE w:val="0"/>
        <w:autoSpaceDN w:val="0"/>
        <w:adjustRightInd w:val="0"/>
        <w:spacing w:line="500" w:lineRule="exact"/>
        <w:rPr>
          <w:rFonts w:ascii="Times New Roman" w:hAnsi="Times New Roman" w:eastAsia="黑体"/>
          <w:sz w:val="28"/>
          <w:szCs w:val="28"/>
        </w:rPr>
      </w:pPr>
      <w:r>
        <w:rPr>
          <w:rFonts w:hint="eastAsia" w:ascii="Times New Roman" w:hAnsi="Times New Roman" w:eastAsia="黑体"/>
          <w:sz w:val="28"/>
          <w:szCs w:val="28"/>
        </w:rPr>
        <w:t>附件：安宁市</w:t>
      </w:r>
      <w:r>
        <w:rPr>
          <w:rFonts w:ascii="Times New Roman" w:hAnsi="Times New Roman" w:eastAsia="黑体"/>
          <w:sz w:val="28"/>
          <w:szCs w:val="28"/>
        </w:rPr>
        <w:t>“</w:t>
      </w:r>
      <w:r>
        <w:rPr>
          <w:rFonts w:hint="eastAsia" w:ascii="Times New Roman" w:hAnsi="Times New Roman" w:eastAsia="黑体"/>
          <w:sz w:val="28"/>
          <w:szCs w:val="28"/>
        </w:rPr>
        <w:t>十四五</w:t>
      </w:r>
      <w:r>
        <w:rPr>
          <w:rFonts w:ascii="Times New Roman" w:hAnsi="Times New Roman" w:eastAsia="黑体"/>
          <w:sz w:val="28"/>
          <w:szCs w:val="28"/>
        </w:rPr>
        <w:t>”</w:t>
      </w:r>
      <w:r>
        <w:rPr>
          <w:rFonts w:hint="eastAsia" w:ascii="Times New Roman" w:hAnsi="Times New Roman" w:eastAsia="黑体"/>
          <w:sz w:val="28"/>
          <w:szCs w:val="28"/>
        </w:rPr>
        <w:t>文化和旅游重大建设项目一览表</w:t>
      </w:r>
      <w:r>
        <w:rPr>
          <w:rFonts w:ascii="Times New Roman" w:hAnsi="Times New Roman" w:eastAsia="黑体"/>
          <w:sz w:val="28"/>
          <w:szCs w:val="28"/>
        </w:rPr>
        <w:t>……………</w:t>
      </w:r>
      <w:r>
        <w:rPr>
          <w:rFonts w:hint="eastAsia" w:ascii="Times New Roman" w:hAnsi="Times New Roman" w:eastAsia="黑体"/>
          <w:sz w:val="28"/>
          <w:szCs w:val="28"/>
        </w:rPr>
        <w:t>（</w:t>
      </w:r>
      <w:r>
        <w:rPr>
          <w:rFonts w:ascii="Times New Roman" w:hAnsi="Times New Roman" w:eastAsia="黑体"/>
          <w:sz w:val="28"/>
          <w:szCs w:val="28"/>
        </w:rPr>
        <w:t>86</w:t>
      </w:r>
      <w:r>
        <w:rPr>
          <w:rFonts w:hint="eastAsia" w:ascii="Times New Roman" w:hAnsi="Times New Roman" w:eastAsia="黑体"/>
          <w:sz w:val="28"/>
          <w:szCs w:val="28"/>
        </w:rPr>
        <w:t>）</w:t>
      </w:r>
    </w:p>
    <w:p w14:paraId="28C7921C">
      <w:pPr>
        <w:spacing w:line="580" w:lineRule="exact"/>
        <w:jc w:val="center"/>
        <w:rPr>
          <w:rFonts w:ascii="Times New Roman" w:hAnsi="Times New Roman" w:eastAsia="方正小标宋_GBK"/>
          <w:sz w:val="44"/>
          <w:szCs w:val="44"/>
        </w:rPr>
      </w:pPr>
    </w:p>
    <w:p w14:paraId="2ACA3CF0">
      <w:pPr>
        <w:spacing w:line="580" w:lineRule="exact"/>
        <w:jc w:val="center"/>
        <w:rPr>
          <w:rFonts w:ascii="Times New Roman" w:hAnsi="Times New Roman" w:eastAsia="方正小标宋_GBK"/>
          <w:sz w:val="44"/>
          <w:szCs w:val="44"/>
        </w:rPr>
      </w:pPr>
    </w:p>
    <w:p w14:paraId="73ACD2E3">
      <w:pPr>
        <w:spacing w:line="580" w:lineRule="exact"/>
        <w:jc w:val="center"/>
        <w:rPr>
          <w:rFonts w:ascii="Times New Roman" w:hAnsi="Times New Roman" w:eastAsia="方正小标宋_GBK"/>
          <w:sz w:val="44"/>
          <w:szCs w:val="44"/>
        </w:rPr>
      </w:pPr>
    </w:p>
    <w:p w14:paraId="7C1C5F5F">
      <w:pPr>
        <w:spacing w:line="580" w:lineRule="exact"/>
        <w:jc w:val="center"/>
        <w:rPr>
          <w:rFonts w:ascii="Times New Roman" w:hAnsi="Times New Roman" w:eastAsia="方正小标宋_GBK"/>
          <w:sz w:val="44"/>
          <w:szCs w:val="44"/>
        </w:rPr>
      </w:pPr>
    </w:p>
    <w:p w14:paraId="2672700F">
      <w:pPr>
        <w:spacing w:line="580" w:lineRule="exact"/>
        <w:jc w:val="center"/>
        <w:rPr>
          <w:rFonts w:ascii="Times New Roman" w:hAnsi="Times New Roman" w:eastAsia="方正小标宋_GBK"/>
          <w:sz w:val="44"/>
          <w:szCs w:val="44"/>
        </w:rPr>
      </w:pPr>
    </w:p>
    <w:p w14:paraId="561B5C8B">
      <w:pPr>
        <w:spacing w:line="580" w:lineRule="exact"/>
        <w:jc w:val="center"/>
        <w:rPr>
          <w:rFonts w:ascii="Times New Roman" w:hAnsi="Times New Roman" w:eastAsia="方正小标宋_GBK"/>
          <w:sz w:val="44"/>
          <w:szCs w:val="44"/>
        </w:rPr>
      </w:pPr>
    </w:p>
    <w:p w14:paraId="5E2D5D38">
      <w:pPr>
        <w:spacing w:line="580" w:lineRule="exact"/>
        <w:jc w:val="center"/>
        <w:rPr>
          <w:rFonts w:ascii="Times New Roman" w:hAnsi="Times New Roman" w:eastAsia="方正小标宋_GBK"/>
          <w:sz w:val="44"/>
          <w:szCs w:val="44"/>
        </w:rPr>
      </w:pPr>
    </w:p>
    <w:p w14:paraId="4FF2BA9D">
      <w:pPr>
        <w:spacing w:line="580" w:lineRule="exact"/>
        <w:jc w:val="center"/>
        <w:rPr>
          <w:rFonts w:ascii="Times New Roman" w:hAnsi="Times New Roman" w:eastAsia="方正小标宋_GBK"/>
          <w:sz w:val="44"/>
          <w:szCs w:val="44"/>
        </w:rPr>
      </w:pPr>
    </w:p>
    <w:p w14:paraId="51299306">
      <w:pPr>
        <w:spacing w:line="580" w:lineRule="exact"/>
        <w:jc w:val="center"/>
        <w:rPr>
          <w:rFonts w:ascii="Times New Roman" w:hAnsi="Times New Roman" w:eastAsia="方正小标宋_GBK"/>
          <w:sz w:val="44"/>
          <w:szCs w:val="44"/>
        </w:rPr>
      </w:pPr>
    </w:p>
    <w:p w14:paraId="70E3C61C">
      <w:pPr>
        <w:spacing w:line="580" w:lineRule="exact"/>
        <w:jc w:val="center"/>
        <w:rPr>
          <w:rFonts w:ascii="Times New Roman" w:hAnsi="Times New Roman" w:eastAsia="方正小标宋_GBK"/>
          <w:sz w:val="44"/>
          <w:szCs w:val="44"/>
        </w:rPr>
      </w:pPr>
    </w:p>
    <w:p w14:paraId="48B75751">
      <w:pPr>
        <w:spacing w:line="580" w:lineRule="exact"/>
        <w:jc w:val="center"/>
        <w:rPr>
          <w:rFonts w:ascii="Times New Roman" w:hAnsi="Times New Roman" w:eastAsia="方正小标宋_GBK"/>
          <w:sz w:val="44"/>
          <w:szCs w:val="44"/>
        </w:rPr>
      </w:pPr>
    </w:p>
    <w:p w14:paraId="11721CDA">
      <w:pPr>
        <w:spacing w:line="580" w:lineRule="exact"/>
        <w:jc w:val="center"/>
        <w:rPr>
          <w:rFonts w:ascii="Times New Roman" w:hAnsi="Times New Roman" w:eastAsia="方正小标宋_GBK"/>
          <w:sz w:val="44"/>
          <w:szCs w:val="44"/>
        </w:rPr>
      </w:pPr>
    </w:p>
    <w:p w14:paraId="5A5F6017">
      <w:pPr>
        <w:spacing w:line="580" w:lineRule="exact"/>
        <w:jc w:val="center"/>
        <w:rPr>
          <w:rFonts w:ascii="Times New Roman" w:hAnsi="Times New Roman" w:eastAsia="方正小标宋_GBK"/>
          <w:sz w:val="44"/>
          <w:szCs w:val="44"/>
        </w:rPr>
      </w:pPr>
    </w:p>
    <w:p w14:paraId="486E8542">
      <w:pPr>
        <w:spacing w:line="580" w:lineRule="exact"/>
        <w:jc w:val="center"/>
        <w:rPr>
          <w:rFonts w:ascii="Times New Roman" w:hAnsi="Times New Roman" w:eastAsia="方正小标宋_GBK"/>
          <w:sz w:val="44"/>
          <w:szCs w:val="44"/>
        </w:rPr>
      </w:pPr>
    </w:p>
    <w:p w14:paraId="2000B762">
      <w:pPr>
        <w:spacing w:line="580" w:lineRule="exact"/>
        <w:jc w:val="center"/>
        <w:rPr>
          <w:rFonts w:ascii="Times New Roman" w:hAnsi="Times New Roman" w:eastAsia="方正小标宋_GBK"/>
          <w:sz w:val="44"/>
          <w:szCs w:val="44"/>
        </w:rPr>
        <w:sectPr>
          <w:headerReference r:id="rId7" w:type="default"/>
          <w:footerReference r:id="rId8" w:type="default"/>
          <w:pgSz w:w="11906" w:h="16838"/>
          <w:pgMar w:top="1588" w:right="1588" w:bottom="1588" w:left="1588" w:header="567" w:footer="567" w:gutter="0"/>
          <w:pgNumType w:start="1"/>
          <w:cols w:space="425" w:num="1"/>
          <w:docGrid w:type="lines" w:linePitch="312" w:charSpace="0"/>
        </w:sectPr>
      </w:pPr>
    </w:p>
    <w:p w14:paraId="5D36F0A6">
      <w:pPr>
        <w:spacing w:line="58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安宁市</w:t>
      </w:r>
      <w:r>
        <w:rPr>
          <w:rFonts w:ascii="Times New Roman" w:hAnsi="Times New Roman" w:eastAsia="方正小标宋_GBK"/>
          <w:sz w:val="44"/>
          <w:szCs w:val="44"/>
        </w:rPr>
        <w:t>“</w:t>
      </w:r>
      <w:r>
        <w:rPr>
          <w:rFonts w:hint="eastAsia" w:ascii="Times New Roman" w:hAnsi="Times New Roman" w:eastAsia="方正小标宋_GBK"/>
          <w:sz w:val="44"/>
          <w:szCs w:val="44"/>
        </w:rPr>
        <w:t>十四五</w:t>
      </w:r>
      <w:r>
        <w:rPr>
          <w:rFonts w:ascii="Times New Roman" w:hAnsi="Times New Roman" w:eastAsia="方正小标宋_GBK"/>
          <w:sz w:val="44"/>
          <w:szCs w:val="44"/>
        </w:rPr>
        <w:t>”</w:t>
      </w:r>
      <w:r>
        <w:rPr>
          <w:rFonts w:hint="eastAsia" w:ascii="Times New Roman" w:hAnsi="Times New Roman" w:eastAsia="方正小标宋_GBK"/>
          <w:sz w:val="44"/>
          <w:szCs w:val="44"/>
        </w:rPr>
        <w:t>文化和旅游发展规划</w:t>
      </w:r>
    </w:p>
    <w:p w14:paraId="2D9BF804">
      <w:pPr>
        <w:spacing w:line="580" w:lineRule="exact"/>
        <w:jc w:val="center"/>
        <w:rPr>
          <w:rFonts w:ascii="Times New Roman" w:hAnsi="Times New Roman" w:eastAsia="楷体_GB2312"/>
          <w:sz w:val="32"/>
          <w:szCs w:val="32"/>
        </w:rPr>
      </w:pPr>
      <w:r>
        <w:rPr>
          <w:rFonts w:hint="eastAsia" w:ascii="Times New Roman" w:hAnsi="Times New Roman" w:eastAsia="楷体_GB2312"/>
          <w:sz w:val="32"/>
          <w:szCs w:val="32"/>
        </w:rPr>
        <w:t>（评审稿）</w:t>
      </w:r>
    </w:p>
    <w:p w14:paraId="36B62B39">
      <w:pPr>
        <w:spacing w:line="580" w:lineRule="exact"/>
        <w:jc w:val="center"/>
        <w:rPr>
          <w:rFonts w:ascii="Times New Roman" w:hAnsi="Times New Roman" w:eastAsia="楷体_GB2312"/>
          <w:sz w:val="32"/>
          <w:szCs w:val="32"/>
        </w:rPr>
      </w:pPr>
    </w:p>
    <w:p w14:paraId="30ADB580">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时期是</w:t>
      </w:r>
      <w:r>
        <w:rPr>
          <w:rFonts w:ascii="Times New Roman" w:hAnsi="Times New Roman" w:eastAsia="仿宋_GB2312"/>
          <w:sz w:val="32"/>
          <w:szCs w:val="32"/>
        </w:rPr>
        <w:t>“</w:t>
      </w:r>
      <w:r>
        <w:rPr>
          <w:rFonts w:hint="eastAsia" w:ascii="Times New Roman" w:hAnsi="Times New Roman" w:eastAsia="仿宋_GB2312"/>
          <w:sz w:val="32"/>
          <w:szCs w:val="32"/>
        </w:rPr>
        <w:t>两个一百年</w:t>
      </w:r>
      <w:r>
        <w:rPr>
          <w:rFonts w:ascii="Times New Roman" w:hAnsi="Times New Roman" w:eastAsia="仿宋_GB2312"/>
          <w:sz w:val="32"/>
          <w:szCs w:val="32"/>
        </w:rPr>
        <w:t>”</w:t>
      </w:r>
      <w:r>
        <w:rPr>
          <w:rFonts w:hint="eastAsia" w:ascii="Times New Roman" w:hAnsi="Times New Roman" w:eastAsia="仿宋_GB2312"/>
          <w:sz w:val="32"/>
          <w:szCs w:val="32"/>
        </w:rPr>
        <w:t>的历史交汇期，是我国从高速增长转向高质量发展的攻坚期，也是地方加快经济社会建设的关键时期。</w:t>
      </w:r>
      <w:r>
        <w:rPr>
          <w:rFonts w:hint="eastAsia" w:ascii="Times New Roman" w:hAnsi="Times New Roman" w:eastAsia="仿宋_GB2312"/>
          <w:sz w:val="32"/>
          <w:szCs w:val="32"/>
          <w:shd w:val="clear" w:color="auto" w:fill="FFFFFF"/>
        </w:rPr>
        <w:t>安宁市作为昆明重要辅城，市委、市政府明确提出了加快建设区域性国际中心城市西线经济走廊、滇中最美绿城、中国西部县域高质量发展标兵的奋斗目标，对</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十四五</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经济社会发展提出了新的更高要求。《安宁市</w:t>
      </w:r>
      <w:r>
        <w:rPr>
          <w:rFonts w:ascii="Times New Roman" w:hAnsi="Times New Roman" w:eastAsia="仿宋_GB2312"/>
          <w:sz w:val="32"/>
          <w:szCs w:val="32"/>
          <w:shd w:val="clear" w:color="auto" w:fill="FFFFFF"/>
        </w:rPr>
        <w:t xml:space="preserve"> “</w:t>
      </w:r>
      <w:r>
        <w:rPr>
          <w:rFonts w:hint="eastAsia" w:ascii="Times New Roman" w:hAnsi="Times New Roman" w:eastAsia="仿宋_GB2312"/>
          <w:sz w:val="32"/>
          <w:szCs w:val="32"/>
          <w:shd w:val="clear" w:color="auto" w:fill="FFFFFF"/>
        </w:rPr>
        <w:t>十四五</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文化和旅游发展规划》是安宁市行政机构改革，安宁市文化和旅游局组建后的第一个文化和旅游五年发展规划。对标新时代、新目标、新要求，</w:t>
      </w:r>
      <w:r>
        <w:rPr>
          <w:rFonts w:hint="eastAsia" w:ascii="Times New Roman" w:hAnsi="Times New Roman" w:eastAsia="仿宋_GB2312"/>
          <w:sz w:val="32"/>
          <w:szCs w:val="32"/>
        </w:rPr>
        <w:t>依托丰富多彩的文化旅游资源，以市场为导向，突出安宁特色，走差异化竞争和高质</w:t>
      </w:r>
      <w:r>
        <w:rPr>
          <w:rFonts w:hint="eastAsia" w:ascii="Times New Roman" w:hAnsi="Times New Roman" w:eastAsia="仿宋_GB2312"/>
          <w:sz w:val="32"/>
          <w:szCs w:val="32"/>
          <w:shd w:val="clear" w:color="auto" w:fill="FFFFFF"/>
        </w:rPr>
        <w:t>量发展的文化旅游之路，具有十分重要的意义。根据国家相关法律法规和云南省委、省政府，昆明市委、市政府关于编制</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十四五</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规划的相关要求，结合安宁市文化和旅游发展实际，编制本规划。本《规划》是</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十四五</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时期指导安宁市文化和旅游发</w:t>
      </w:r>
      <w:r>
        <w:rPr>
          <w:rFonts w:hint="eastAsia" w:ascii="Times New Roman" w:hAnsi="Times New Roman" w:eastAsia="仿宋_GB2312"/>
          <w:sz w:val="32"/>
          <w:szCs w:val="32"/>
        </w:rPr>
        <w:t>展的基本遵循，是全市文化和旅游发展的纲领性制度安排。</w:t>
      </w:r>
    </w:p>
    <w:p w14:paraId="2A14466B">
      <w:pPr>
        <w:spacing w:line="580" w:lineRule="exact"/>
        <w:ind w:firstLine="640" w:firstLineChars="200"/>
        <w:rPr>
          <w:rFonts w:ascii="Times New Roman" w:hAnsi="Times New Roman" w:eastAsia="仿宋_GB2312"/>
          <w:sz w:val="32"/>
          <w:szCs w:val="32"/>
        </w:rPr>
      </w:pPr>
    </w:p>
    <w:p w14:paraId="31994F8C">
      <w:pPr>
        <w:spacing w:line="580" w:lineRule="exact"/>
        <w:jc w:val="center"/>
        <w:rPr>
          <w:rFonts w:ascii="Times New Roman" w:hAnsi="Times New Roman" w:eastAsia="方正黑体简体"/>
          <w:b/>
          <w:sz w:val="36"/>
          <w:szCs w:val="36"/>
        </w:rPr>
      </w:pPr>
      <w:r>
        <w:rPr>
          <w:rFonts w:hint="eastAsia" w:ascii="Times New Roman" w:hAnsi="Times New Roman" w:eastAsia="方正黑体简体"/>
          <w:b/>
          <w:sz w:val="36"/>
          <w:szCs w:val="36"/>
        </w:rPr>
        <w:t>第一章</w:t>
      </w:r>
      <w:r>
        <w:rPr>
          <w:rFonts w:ascii="Times New Roman" w:hAnsi="Times New Roman" w:eastAsia="方正黑体简体"/>
          <w:b/>
          <w:sz w:val="36"/>
          <w:szCs w:val="36"/>
        </w:rPr>
        <w:t xml:space="preserve">  </w:t>
      </w:r>
      <w:r>
        <w:rPr>
          <w:rFonts w:hint="eastAsia" w:ascii="Times New Roman" w:hAnsi="Times New Roman" w:eastAsia="方正黑体简体"/>
          <w:b/>
          <w:sz w:val="36"/>
          <w:szCs w:val="36"/>
        </w:rPr>
        <w:t>背景、意义及依据</w:t>
      </w:r>
    </w:p>
    <w:p w14:paraId="14779A30">
      <w:pPr>
        <w:tabs>
          <w:tab w:val="left" w:pos="6780"/>
        </w:tabs>
        <w:spacing w:line="580" w:lineRule="exact"/>
        <w:rPr>
          <w:rFonts w:ascii="Times New Roman" w:hAnsi="Times New Roman" w:eastAsia="方正黑体简体"/>
          <w:sz w:val="44"/>
          <w:szCs w:val="44"/>
        </w:rPr>
      </w:pPr>
      <w:bookmarkStart w:id="0" w:name="_Toc6088"/>
      <w:bookmarkStart w:id="1" w:name="_Toc19322"/>
    </w:p>
    <w:p w14:paraId="1349A8F5">
      <w:pPr>
        <w:tabs>
          <w:tab w:val="left" w:pos="6780"/>
        </w:tabs>
        <w:spacing w:line="580" w:lineRule="exact"/>
        <w:rPr>
          <w:rFonts w:ascii="Times New Roman" w:hAnsi="Times New Roman" w:eastAsia="仿宋_GB2312"/>
          <w:sz w:val="32"/>
          <w:szCs w:val="32"/>
        </w:rPr>
      </w:pPr>
      <w:r>
        <w:rPr>
          <w:rFonts w:ascii="Times New Roman" w:hAnsi="Times New Roman" w:eastAsia="方正黑体简体"/>
          <w:sz w:val="44"/>
          <w:szCs w:val="44"/>
        </w:rPr>
        <w:t xml:space="preserve">   </w:t>
      </w:r>
      <w:r>
        <w:rPr>
          <w:rFonts w:hint="eastAsia" w:ascii="Times New Roman" w:hAnsi="Times New Roman" w:eastAsia="黑体"/>
          <w:sz w:val="32"/>
          <w:szCs w:val="32"/>
          <w:shd w:val="clear" w:color="auto" w:fill="FFFFFF"/>
        </w:rPr>
        <w:t>一、规划背景</w:t>
      </w:r>
      <w:bookmarkEnd w:id="0"/>
      <w:bookmarkEnd w:id="1"/>
      <w:r>
        <w:rPr>
          <w:rFonts w:ascii="Times New Roman" w:hAnsi="Times New Roman" w:eastAsia="仿宋_GB2312"/>
          <w:sz w:val="32"/>
          <w:szCs w:val="32"/>
        </w:rPr>
        <w:tab/>
      </w:r>
    </w:p>
    <w:p w14:paraId="5B29DEC9">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党的十九大指出，经过长期努力，中国特色社会主义进入了新时代，我国社会主要矛盾已经由</w:t>
      </w:r>
      <w:r>
        <w:rPr>
          <w:rFonts w:ascii="Times New Roman" w:hAnsi="Times New Roman" w:eastAsia="仿宋_GB2312"/>
          <w:sz w:val="32"/>
          <w:szCs w:val="32"/>
        </w:rPr>
        <w:t>“</w:t>
      </w:r>
      <w:r>
        <w:rPr>
          <w:rFonts w:hint="eastAsia" w:ascii="Times New Roman" w:hAnsi="Times New Roman" w:eastAsia="仿宋_GB2312"/>
          <w:sz w:val="32"/>
          <w:szCs w:val="32"/>
        </w:rPr>
        <w:t>人民日益增长的物质文化需要同落后的社会生产之间的矛盾</w:t>
      </w:r>
      <w:r>
        <w:rPr>
          <w:rFonts w:ascii="Times New Roman" w:hAnsi="Times New Roman" w:eastAsia="仿宋_GB2312"/>
          <w:sz w:val="32"/>
          <w:szCs w:val="32"/>
        </w:rPr>
        <w:t>”</w:t>
      </w:r>
      <w:r>
        <w:rPr>
          <w:rFonts w:hint="eastAsia" w:ascii="Times New Roman" w:hAnsi="Times New Roman" w:eastAsia="仿宋_GB2312"/>
          <w:sz w:val="32"/>
          <w:szCs w:val="32"/>
        </w:rPr>
        <w:t>转化为</w:t>
      </w:r>
      <w:r>
        <w:rPr>
          <w:rFonts w:ascii="Times New Roman" w:hAnsi="Times New Roman" w:eastAsia="仿宋_GB2312"/>
          <w:sz w:val="32"/>
          <w:szCs w:val="32"/>
        </w:rPr>
        <w:t>“</w:t>
      </w:r>
      <w:r>
        <w:rPr>
          <w:rFonts w:hint="eastAsia" w:ascii="Times New Roman" w:hAnsi="Times New Roman" w:eastAsia="仿宋_GB2312"/>
          <w:sz w:val="32"/>
          <w:szCs w:val="32"/>
        </w:rPr>
        <w:t>人民日益增长的美好生活需要和不平衡不充分的发展之间的矛盾</w:t>
      </w:r>
      <w:r>
        <w:rPr>
          <w:rFonts w:ascii="Times New Roman" w:hAnsi="Times New Roman" w:eastAsia="仿宋_GB2312"/>
          <w:sz w:val="32"/>
          <w:szCs w:val="32"/>
        </w:rPr>
        <w:t>”</w:t>
      </w:r>
      <w:r>
        <w:rPr>
          <w:rFonts w:hint="eastAsia" w:ascii="Times New Roman" w:hAnsi="Times New Roman" w:eastAsia="仿宋_GB2312"/>
          <w:sz w:val="32"/>
          <w:szCs w:val="32"/>
        </w:rPr>
        <w:t>，文化和旅游如何满足人民日益增长的</w:t>
      </w:r>
      <w:r>
        <w:rPr>
          <w:rFonts w:ascii="Times New Roman" w:hAnsi="Times New Roman" w:eastAsia="仿宋_GB2312"/>
          <w:sz w:val="32"/>
          <w:szCs w:val="32"/>
        </w:rPr>
        <w:t>“</w:t>
      </w:r>
      <w:r>
        <w:rPr>
          <w:rFonts w:hint="eastAsia" w:ascii="Times New Roman" w:hAnsi="Times New Roman" w:eastAsia="仿宋_GB2312"/>
          <w:sz w:val="32"/>
          <w:szCs w:val="32"/>
        </w:rPr>
        <w:t>美好生活需要</w:t>
      </w:r>
      <w:r>
        <w:rPr>
          <w:rFonts w:ascii="Times New Roman" w:hAnsi="Times New Roman" w:eastAsia="仿宋_GB2312"/>
          <w:sz w:val="32"/>
          <w:szCs w:val="32"/>
        </w:rPr>
        <w:t>”</w:t>
      </w:r>
      <w:r>
        <w:rPr>
          <w:rFonts w:hint="eastAsia" w:ascii="Times New Roman" w:hAnsi="Times New Roman" w:eastAsia="仿宋_GB2312"/>
          <w:sz w:val="32"/>
          <w:szCs w:val="32"/>
        </w:rPr>
        <w:t>，如何助推文化强国建设，是</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文化和旅游发展需认真解决好的重要课题，也是</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规划应作出的方向性、战略性的安排。</w:t>
      </w:r>
      <w:r>
        <w:rPr>
          <w:rFonts w:ascii="Times New Roman" w:hAnsi="Times New Roman" w:eastAsia="仿宋_GB2312"/>
          <w:sz w:val="32"/>
          <w:szCs w:val="32"/>
        </w:rPr>
        <w:t>2019</w:t>
      </w:r>
      <w:r>
        <w:rPr>
          <w:rFonts w:hint="eastAsia" w:ascii="Times New Roman" w:hAnsi="Times New Roman" w:eastAsia="仿宋_GB2312"/>
          <w:sz w:val="32"/>
          <w:szCs w:val="32"/>
        </w:rPr>
        <w:t>年，在新一轮的国家机构改革中，文化和旅游整合成为一个部门，开启了文化和旅游融合发展的新征程，也对</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文化和旅游发展规划编制提出了新的规划整合要求。当前和今后一段时期，我国文化和旅游正处于新一轮发展的黄金机遇期，国家提出了</w:t>
      </w:r>
      <w:r>
        <w:rPr>
          <w:rFonts w:ascii="Times New Roman" w:hAnsi="Times New Roman" w:eastAsia="仿宋_GB2312"/>
          <w:sz w:val="32"/>
          <w:szCs w:val="32"/>
        </w:rPr>
        <w:t>“</w:t>
      </w:r>
      <w:r>
        <w:rPr>
          <w:rFonts w:hint="eastAsia" w:ascii="Times New Roman" w:hAnsi="Times New Roman" w:eastAsia="仿宋_GB2312"/>
          <w:sz w:val="32"/>
          <w:szCs w:val="32"/>
        </w:rPr>
        <w:t>宜融则融，能融尽融，以文促旅，以旅彰文</w:t>
      </w:r>
      <w:r>
        <w:rPr>
          <w:rFonts w:ascii="Times New Roman" w:hAnsi="Times New Roman" w:eastAsia="仿宋_GB2312"/>
          <w:sz w:val="32"/>
          <w:szCs w:val="32"/>
        </w:rPr>
        <w:t>”</w:t>
      </w:r>
      <w:r>
        <w:rPr>
          <w:rFonts w:hint="eastAsia" w:ascii="Times New Roman" w:hAnsi="Times New Roman" w:eastAsia="仿宋_GB2312"/>
          <w:sz w:val="32"/>
          <w:szCs w:val="32"/>
        </w:rPr>
        <w:t>的工作思路，为文化旅游发展指明了方向。作为安宁市文化和旅游局组建以来的第一个五年规划，《安宁市</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文化和旅游发展规划》应起到承前启后、融合发展、创新引领的作用。安宁市必须认真回顾总结</w:t>
      </w:r>
      <w:r>
        <w:rPr>
          <w:rFonts w:ascii="Times New Roman" w:hAnsi="Times New Roman" w:eastAsia="仿宋_GB2312"/>
          <w:sz w:val="32"/>
          <w:szCs w:val="32"/>
        </w:rPr>
        <w:t>“</w:t>
      </w:r>
      <w:r>
        <w:rPr>
          <w:rFonts w:hint="eastAsia" w:ascii="Times New Roman" w:hAnsi="Times New Roman" w:eastAsia="仿宋_GB2312"/>
          <w:sz w:val="32"/>
          <w:szCs w:val="32"/>
        </w:rPr>
        <w:t>十三五</w:t>
      </w:r>
      <w:r>
        <w:rPr>
          <w:rFonts w:ascii="Times New Roman" w:hAnsi="Times New Roman" w:eastAsia="仿宋_GB2312"/>
          <w:sz w:val="32"/>
          <w:szCs w:val="32"/>
        </w:rPr>
        <w:t>”</w:t>
      </w:r>
      <w:r>
        <w:rPr>
          <w:rFonts w:hint="eastAsia" w:ascii="Times New Roman" w:hAnsi="Times New Roman" w:eastAsia="仿宋_GB2312"/>
          <w:sz w:val="32"/>
          <w:szCs w:val="32"/>
        </w:rPr>
        <w:t>发展的成效与问题，充分把握文化和旅游发展面临的形势，认清新时代文化和旅游发展的阶段性特征，突出文旅融合、空间规划布局、全域旅游、乡村振兴、高质量发展等战略重点，加强文旅融合顶层设计与科学管理，切实找准文化和旅游发展的最大公约数和最佳结合点，统筹谋划文旅融合发展新思路，科学构建规划编制的技术路线，促进文化和旅游蓬勃发展，为未来五年安宁市文化和旅游发展提供更具前瞻性、针对性和可操作的发展目标、发展路径和工作措施。</w:t>
      </w:r>
    </w:p>
    <w:p w14:paraId="1D6F8419">
      <w:pPr>
        <w:spacing w:line="580" w:lineRule="exact"/>
        <w:ind w:firstLine="640" w:firstLineChars="200"/>
        <w:rPr>
          <w:rFonts w:ascii="Times New Roman" w:hAnsi="Times New Roman" w:eastAsia="黑体"/>
          <w:sz w:val="32"/>
          <w:szCs w:val="32"/>
        </w:rPr>
      </w:pPr>
      <w:bookmarkStart w:id="2" w:name="_Toc14824"/>
      <w:bookmarkStart w:id="3" w:name="_Toc20085"/>
      <w:r>
        <w:rPr>
          <w:rFonts w:hint="eastAsia" w:ascii="Times New Roman" w:hAnsi="Times New Roman" w:eastAsia="黑体"/>
          <w:sz w:val="32"/>
          <w:szCs w:val="32"/>
        </w:rPr>
        <w:t>二、重要意义</w:t>
      </w:r>
      <w:bookmarkEnd w:id="2"/>
      <w:bookmarkEnd w:id="3"/>
    </w:p>
    <w:p w14:paraId="10DC8F87">
      <w:pPr>
        <w:spacing w:line="58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（一）编制文化和旅游发展规划，大力发展文化和旅游业，将为安宁建设文化旅游强市提供新动力</w:t>
      </w:r>
    </w:p>
    <w:p w14:paraId="17266C5C">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文化是城市的灵魂，旅游是文化的载体。在我国经济发展进入新常态，经济转型升级急需新动力的新发展阶段，城市的发展必须寻求新的增长点，也需要培育新的发展动能。</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时期，文化和旅游业一定是稳增长的重要引擎、是调结构的重要突破、是惠民生的重要抓手，在城市经济社会发展中的战略地位将更加突显。安宁市作为传统工业基地、区域文化旅游胜地和云南省美丽县城，依托深厚的文化底蕴、丰富的旅游资源、优良的生态环境，以战略的眼光，深度挖掘文化旅游资源潜力，把文化和旅游业作为促进城市转型发展的着力点和有力支撑，做大做强文化和旅游业，是</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时期十分重要的任务。因此，在编制</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文化和旅游规划时，必须立足城市资源禀赋，赋予文化和旅游业更加重要的功能使命，有效发挥文化和旅游业在提升城市能级中的重要作用，为城市的发展注入新活力，为短期稳增长、保民生提供新支撑，为长期打造文化旅游强市提供新的动力源。</w:t>
      </w:r>
    </w:p>
    <w:p w14:paraId="7B929A01">
      <w:pPr>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（二）编制文化和旅游发展规划，大力发展文化和旅游业，将为安宁调整产业结构，促进经济发展提供新活力</w:t>
      </w:r>
    </w:p>
    <w:p w14:paraId="67E4C828">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文化和旅游业是绿色产业、富民产业、朝阳产业，具有关联度高、带动力强、效益好等特点。大力发展文化和旅游业，对于激发经济发展活力，壮大地区经济，提升知名度、影响力和吸引力，具有不可替代的作用。同时，发展文化和旅游业，对促进产业升级、扩大内需、生态保护和社会就业的作用越来越重要，也是稳增长、调结构、惠民生的有力抓手。</w:t>
      </w:r>
      <w:r>
        <w:rPr>
          <w:rFonts w:ascii="Times New Roman" w:hAnsi="Times New Roman" w:eastAsia="仿宋_GB2312"/>
          <w:sz w:val="32"/>
          <w:szCs w:val="32"/>
        </w:rPr>
        <w:t>“</w:t>
      </w:r>
      <w:r>
        <w:rPr>
          <w:rFonts w:hint="eastAsia" w:ascii="Times New Roman" w:hAnsi="Times New Roman" w:eastAsia="仿宋_GB2312"/>
          <w:sz w:val="32"/>
          <w:szCs w:val="32"/>
        </w:rPr>
        <w:t>十三五</w:t>
      </w:r>
      <w:r>
        <w:rPr>
          <w:rFonts w:ascii="Times New Roman" w:hAnsi="Times New Roman" w:eastAsia="仿宋_GB2312"/>
          <w:sz w:val="32"/>
          <w:szCs w:val="32"/>
        </w:rPr>
        <w:t>”</w:t>
      </w:r>
      <w:r>
        <w:rPr>
          <w:rFonts w:hint="eastAsia" w:ascii="Times New Roman" w:hAnsi="Times New Roman" w:eastAsia="仿宋_GB2312"/>
          <w:sz w:val="32"/>
          <w:szCs w:val="32"/>
        </w:rPr>
        <w:t>以来，安宁文化和旅游业发展势头迅猛，已成为支撑安宁发展的重要产业。</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时期，通过编制文化和旅游发展规划，实施文化旅游引领战略，不断提升文化和旅游业整体实力和竞争力，顺应人民群众对美丽生活的新期待以及消费结构升级、产业结构调整的大趋势，提升产业层次，深化产业结构调整，转变发展方式，延伸产业链条，促进一、二、三产业协调融合发展，加快推进文化和旅游转型升级，打造区域经济</w:t>
      </w:r>
      <w:r>
        <w:rPr>
          <w:rFonts w:ascii="Times New Roman" w:hAnsi="Times New Roman" w:eastAsia="仿宋_GB2312"/>
          <w:sz w:val="32"/>
          <w:szCs w:val="32"/>
        </w:rPr>
        <w:t>“</w:t>
      </w:r>
      <w:r>
        <w:rPr>
          <w:rFonts w:hint="eastAsia" w:ascii="Times New Roman" w:hAnsi="Times New Roman" w:eastAsia="仿宋_GB2312"/>
          <w:sz w:val="32"/>
          <w:szCs w:val="32"/>
        </w:rPr>
        <w:t>升级版</w:t>
      </w:r>
      <w:r>
        <w:rPr>
          <w:rFonts w:ascii="Times New Roman" w:hAnsi="Times New Roman" w:eastAsia="仿宋_GB2312"/>
          <w:sz w:val="32"/>
          <w:szCs w:val="32"/>
        </w:rPr>
        <w:t>”</w:t>
      </w:r>
      <w:r>
        <w:rPr>
          <w:rFonts w:hint="eastAsia" w:ascii="Times New Roman" w:hAnsi="Times New Roman" w:eastAsia="仿宋_GB2312"/>
          <w:sz w:val="32"/>
          <w:szCs w:val="32"/>
        </w:rPr>
        <w:t>，将使安宁的经济社会发展更具活力。</w:t>
      </w:r>
    </w:p>
    <w:p w14:paraId="49EBBA9D">
      <w:pPr>
        <w:spacing w:line="58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（三）编制文化和旅游发展规划，大力发展文化和旅游业，将为安宁打造区域性国际中心城市西部副中心提供新支撑</w:t>
      </w:r>
    </w:p>
    <w:p w14:paraId="5ED82535">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建设区域性国际中心城市是昆明市第十一次党代会提出的宏伟目标。建设区域性国际中心城市，没有县域经济的支撑，仅靠中心城市的发展是远远不够的。安宁市作为昆明西大门，大滇西旅游环线重要节点城市，新一届安宁市委提出了加快建设成为昆明区域性国际中心城市的西部副中心，力争</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末</w:t>
      </w:r>
      <w:r>
        <w:rPr>
          <w:rFonts w:ascii="Times New Roman" w:hAnsi="Times New Roman" w:eastAsia="仿宋_GB2312"/>
          <w:sz w:val="32"/>
          <w:szCs w:val="32"/>
        </w:rPr>
        <w:t>GDP</w:t>
      </w:r>
      <w:r>
        <w:rPr>
          <w:rFonts w:hint="eastAsia" w:ascii="Times New Roman" w:hAnsi="Times New Roman" w:eastAsia="仿宋_GB2312"/>
          <w:sz w:val="32"/>
          <w:szCs w:val="32"/>
        </w:rPr>
        <w:t>问题破千亿，综合实力跃居西部县域第一的新目标。编制好</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文化和旅游发展规划，大力发展文化和旅游业，将更好彰显安宁</w:t>
      </w:r>
      <w:r>
        <w:rPr>
          <w:rFonts w:ascii="Times New Roman" w:hAnsi="Times New Roman" w:eastAsia="仿宋_GB2312"/>
          <w:sz w:val="32"/>
          <w:szCs w:val="32"/>
        </w:rPr>
        <w:t>“</w:t>
      </w:r>
      <w:r>
        <w:rPr>
          <w:rFonts w:hint="eastAsia" w:ascii="Times New Roman" w:hAnsi="Times New Roman" w:eastAsia="仿宋_GB2312"/>
          <w:sz w:val="32"/>
          <w:szCs w:val="32"/>
        </w:rPr>
        <w:t>历史、人文、绿色、康养、休闲</w:t>
      </w:r>
      <w:r>
        <w:rPr>
          <w:rFonts w:ascii="Times New Roman" w:hAnsi="Times New Roman" w:eastAsia="仿宋_GB2312"/>
          <w:sz w:val="32"/>
          <w:szCs w:val="32"/>
        </w:rPr>
        <w:t>”</w:t>
      </w:r>
      <w:r>
        <w:rPr>
          <w:rFonts w:hint="eastAsia" w:ascii="Times New Roman" w:hAnsi="Times New Roman" w:eastAsia="仿宋_GB2312"/>
          <w:sz w:val="32"/>
          <w:szCs w:val="32"/>
        </w:rPr>
        <w:t>的城市形象，打造文化旅游强市、昆明休闲旅游后花园，成为先进文化的发展高地、文化和旅游融合发展高地、区域性旅游消费城市，在更高层次和更宽领域上实现对外开放，在助推区域性国际中心城市建设中担负起更加重要的责任。</w:t>
      </w:r>
    </w:p>
    <w:p w14:paraId="54576495">
      <w:pPr>
        <w:spacing w:line="58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（四）编制文化和旅游发展规划，大力发展文化和旅游业，将为安宁提升城市品质提供新途径</w:t>
      </w:r>
    </w:p>
    <w:p w14:paraId="7E66C398">
      <w:pPr>
        <w:widowControl/>
        <w:spacing w:line="580" w:lineRule="exact"/>
        <w:jc w:val="lef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城市品质是城市品位和城市质量的统一，提升城市品质的核心在于提升城市的文化品质、环境品质和生活品质，文化和旅游业因其独具的文化底蕴和特有的文化氛围而使城市品质得到全面提升。大力发展文化和旅游业，树立人文城市建设新理念，加强历史文化资源保护，提升城市建设文化含量、文化水准，就能够把城市建设成为历史底蕴深厚、时代特色鲜明的人文魅力新空间。编制好安宁市</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文化和旅游发展规划，大力发展文化和旅游业，将能有效衔接城乡规划总体部署，加大资源内涵和文化挖掘力度，使潜在的文化价值转化为旅游产品现实价值，培育创建特色小城镇和特色文化旅游度假区，提升文化旅游产业发展的集约化、品质化、国际化水平，强化安宁的城市文化旅游形象，塑造城市文化和旅游新品牌，把城市做优、集镇做特、农村做美，打造宜居宜业宜游的现代高品质城市。</w:t>
      </w:r>
    </w:p>
    <w:p w14:paraId="0C80959E">
      <w:pPr>
        <w:spacing w:line="580" w:lineRule="exact"/>
        <w:ind w:firstLine="640" w:firstLineChars="200"/>
        <w:rPr>
          <w:rFonts w:ascii="Times New Roman" w:hAnsi="Times New Roman" w:eastAsia="黑体"/>
          <w:sz w:val="32"/>
          <w:szCs w:val="32"/>
        </w:rPr>
      </w:pPr>
      <w:bookmarkStart w:id="4" w:name="_Toc6428"/>
      <w:bookmarkStart w:id="5" w:name="_Toc14602"/>
      <w:r>
        <w:rPr>
          <w:rFonts w:hint="eastAsia" w:ascii="Times New Roman" w:hAnsi="Times New Roman" w:eastAsia="黑体"/>
          <w:sz w:val="32"/>
          <w:szCs w:val="32"/>
        </w:rPr>
        <w:t>三、规划主要依据</w:t>
      </w:r>
      <w:bookmarkEnd w:id="4"/>
      <w:bookmarkEnd w:id="5"/>
    </w:p>
    <w:p w14:paraId="19114866">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《中华人民共和国旅游法》</w:t>
      </w:r>
    </w:p>
    <w:p w14:paraId="3EDAD199">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《国家</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文化和旅游发展规划》</w:t>
      </w:r>
    </w:p>
    <w:p w14:paraId="7FB5C6E6">
      <w:pPr>
        <w:spacing w:line="58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国家文化和旅游局《文化和旅游规划管理办法》</w:t>
      </w:r>
    </w:p>
    <w:p w14:paraId="6F1E8DF7">
      <w:pPr>
        <w:spacing w:line="58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《国家全域旅游示范区创建工作导则》（试行）</w:t>
      </w:r>
    </w:p>
    <w:p w14:paraId="7C4BD8DF">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《云南省</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文化和旅游发展规划》</w:t>
      </w:r>
    </w:p>
    <w:p w14:paraId="4627CB35">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《云南省全域旅游示范区创建和评定管理办法》</w:t>
      </w:r>
    </w:p>
    <w:p w14:paraId="5FC9F863">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《云南滇中新区总体总体规划（</w:t>
      </w:r>
      <w:r>
        <w:rPr>
          <w:rFonts w:ascii="Times New Roman" w:hAnsi="Times New Roman" w:eastAsia="仿宋_GB2312"/>
          <w:sz w:val="32"/>
          <w:szCs w:val="32"/>
        </w:rPr>
        <w:t>2018—2035</w:t>
      </w:r>
      <w:r>
        <w:rPr>
          <w:rFonts w:hint="eastAsia" w:ascii="Times New Roman" w:hAnsi="Times New Roman" w:eastAsia="仿宋_GB2312"/>
          <w:sz w:val="32"/>
          <w:szCs w:val="32"/>
        </w:rPr>
        <w:t>年》</w:t>
      </w:r>
    </w:p>
    <w:p w14:paraId="14237B44">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《昆明市</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文化和旅游发展规划》</w:t>
      </w:r>
    </w:p>
    <w:p w14:paraId="20208267">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《安宁市</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国民经济和社会发展规划纲要》</w:t>
      </w:r>
    </w:p>
    <w:p w14:paraId="72B98501">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《安宁市全域旅游发展规划（</w:t>
      </w:r>
      <w:r>
        <w:rPr>
          <w:rFonts w:ascii="Times New Roman" w:hAnsi="Times New Roman" w:eastAsia="仿宋_GB2312"/>
          <w:sz w:val="32"/>
          <w:szCs w:val="32"/>
        </w:rPr>
        <w:t>2018—2030</w:t>
      </w:r>
      <w:r>
        <w:rPr>
          <w:rFonts w:hint="eastAsia" w:ascii="Times New Roman" w:hAnsi="Times New Roman" w:eastAsia="仿宋_GB2312"/>
          <w:sz w:val="32"/>
          <w:szCs w:val="32"/>
        </w:rPr>
        <w:t>年）》</w:t>
      </w:r>
    </w:p>
    <w:p w14:paraId="5F7D964F">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《安宁市乡村振兴战略（总体）规划（</w:t>
      </w:r>
      <w:r>
        <w:rPr>
          <w:rFonts w:ascii="Times New Roman" w:hAnsi="Times New Roman" w:eastAsia="仿宋_GB2312"/>
          <w:sz w:val="32"/>
          <w:szCs w:val="32"/>
        </w:rPr>
        <w:t>2018</w:t>
      </w:r>
      <w:r>
        <w:rPr>
          <w:rFonts w:hint="eastAsia" w:ascii="Times New Roman" w:hAnsi="Times New Roman" w:eastAsia="仿宋_GB2312"/>
          <w:sz w:val="32"/>
          <w:szCs w:val="32"/>
        </w:rPr>
        <w:t>～</w:t>
      </w:r>
      <w:r>
        <w:rPr>
          <w:rFonts w:ascii="Times New Roman" w:hAnsi="Times New Roman" w:eastAsia="仿宋_GB2312"/>
          <w:sz w:val="32"/>
          <w:szCs w:val="32"/>
        </w:rPr>
        <w:t>2022</w:t>
      </w:r>
      <w:r>
        <w:rPr>
          <w:rFonts w:hint="eastAsia" w:ascii="Times New Roman" w:hAnsi="Times New Roman" w:eastAsia="仿宋_GB2312"/>
          <w:sz w:val="32"/>
          <w:szCs w:val="32"/>
        </w:rPr>
        <w:t>年）》</w:t>
      </w:r>
    </w:p>
    <w:p w14:paraId="395F7AC0">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AABjAGMAXAAw
</w:fldData>
        </w:fldChar>
      </w:r>
      <w:r>
        <w:rPr>
          <w:rFonts w:ascii="Times New Roman" w:hAnsi="Times New Roman" w:eastAsia="仿宋_GB2312"/>
          <w:sz w:val="32"/>
          <w:szCs w:val="32"/>
        </w:rPr>
        <w:instrText xml:space="preserve">ADDIN CNKISM.UserStyle</w:instrText>
      </w:r>
      <w:r>
        <w:rPr>
          <w:rFonts w:ascii="Times New Roman" w:hAnsi="Times New Roman" w:eastAsia="仿宋_GB2312"/>
          <w:sz w:val="32"/>
          <w:szCs w:val="32"/>
        </w:rPr>
        <w:fldChar w:fldCharType="end"/>
      </w:r>
      <w:r>
        <w:rPr>
          <w:rFonts w:hint="eastAsia" w:ascii="Times New Roman" w:hAnsi="Times New Roman" w:eastAsia="仿宋_GB2312"/>
          <w:sz w:val="32"/>
          <w:szCs w:val="32"/>
        </w:rPr>
        <w:t>安宁市文化强市建设研究报告》</w:t>
      </w:r>
    </w:p>
    <w:p w14:paraId="228DEE0E">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《安宁市关于加快构建现代公共文化服务体系的实施意见》</w:t>
      </w:r>
    </w:p>
    <w:p w14:paraId="045BC22E">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《安宁市委六届十次全会报告》</w:t>
      </w:r>
    </w:p>
    <w:p w14:paraId="31310743">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《安宁市城市总体规划（</w:t>
      </w:r>
      <w:r>
        <w:rPr>
          <w:rFonts w:ascii="Times New Roman" w:hAnsi="Times New Roman" w:eastAsia="仿宋_GB2312"/>
          <w:sz w:val="32"/>
          <w:szCs w:val="32"/>
        </w:rPr>
        <w:t>2018—2035</w:t>
      </w:r>
      <w:r>
        <w:rPr>
          <w:rFonts w:hint="eastAsia" w:ascii="Times New Roman" w:hAnsi="Times New Roman" w:eastAsia="仿宋_GB2312"/>
          <w:sz w:val="32"/>
          <w:szCs w:val="32"/>
        </w:rPr>
        <w:t>年）》</w:t>
      </w:r>
    </w:p>
    <w:p w14:paraId="108177CF">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《安宁市国土空间总体规划（</w:t>
      </w:r>
      <w:r>
        <w:rPr>
          <w:rFonts w:ascii="Times New Roman" w:hAnsi="Times New Roman" w:eastAsia="仿宋_GB2312"/>
          <w:sz w:val="32"/>
          <w:szCs w:val="32"/>
        </w:rPr>
        <w:t>2020-2035</w:t>
      </w:r>
      <w:r>
        <w:rPr>
          <w:rFonts w:hint="eastAsia" w:ascii="Times New Roman" w:hAnsi="Times New Roman" w:eastAsia="仿宋_GB2312"/>
          <w:sz w:val="32"/>
          <w:szCs w:val="32"/>
        </w:rPr>
        <w:t>年）》</w:t>
      </w:r>
    </w:p>
    <w:p w14:paraId="4290F77C">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《安宁市产业转型升级与现代服务业发展规划（</w:t>
      </w:r>
      <w:r>
        <w:rPr>
          <w:rFonts w:ascii="Times New Roman" w:hAnsi="Times New Roman" w:eastAsia="仿宋_GB2312"/>
          <w:sz w:val="32"/>
          <w:szCs w:val="32"/>
        </w:rPr>
        <w:t>2016—2025</w:t>
      </w:r>
      <w:r>
        <w:rPr>
          <w:rFonts w:hint="eastAsia" w:ascii="Times New Roman" w:hAnsi="Times New Roman" w:eastAsia="仿宋_GB2312"/>
          <w:sz w:val="32"/>
          <w:szCs w:val="32"/>
        </w:rPr>
        <w:t>年）》</w:t>
      </w:r>
    </w:p>
    <w:p w14:paraId="6C7B5B02">
      <w:pPr>
        <w:spacing w:line="580" w:lineRule="exact"/>
        <w:ind w:firstLine="640" w:firstLineChars="200"/>
        <w:rPr>
          <w:rFonts w:ascii="Times New Roman" w:hAnsi="Times New Roman" w:eastAsia="仿宋_GB2312"/>
          <w:sz w:val="32"/>
          <w:szCs w:val="32"/>
        </w:rPr>
      </w:pPr>
    </w:p>
    <w:p w14:paraId="79F8BBC9">
      <w:pPr>
        <w:spacing w:line="580" w:lineRule="exact"/>
        <w:jc w:val="center"/>
        <w:rPr>
          <w:rFonts w:ascii="Times New Roman" w:hAnsi="Times New Roman" w:eastAsia="方正黑体简体"/>
          <w:b/>
          <w:bCs/>
          <w:sz w:val="36"/>
          <w:szCs w:val="36"/>
        </w:rPr>
      </w:pPr>
      <w:bookmarkStart w:id="6" w:name="_Toc18258"/>
      <w:bookmarkStart w:id="7" w:name="_Toc18452"/>
      <w:bookmarkStart w:id="8" w:name="_Toc359177749"/>
      <w:bookmarkStart w:id="9" w:name="_Toc14156"/>
      <w:bookmarkStart w:id="10" w:name="_Toc359178650"/>
      <w:r>
        <w:rPr>
          <w:rFonts w:hint="eastAsia" w:ascii="Times New Roman" w:hAnsi="Times New Roman" w:eastAsia="方正黑体简体"/>
          <w:b/>
          <w:bCs/>
          <w:sz w:val="36"/>
          <w:szCs w:val="36"/>
        </w:rPr>
        <w:t>第二章</w:t>
      </w:r>
      <w:r>
        <w:rPr>
          <w:rFonts w:ascii="Times New Roman" w:hAnsi="Times New Roman" w:eastAsia="方正黑体简体"/>
          <w:b/>
          <w:bCs/>
          <w:sz w:val="36"/>
          <w:szCs w:val="36"/>
        </w:rPr>
        <w:t xml:space="preserve"> </w:t>
      </w:r>
      <w:r>
        <w:rPr>
          <w:rFonts w:hint="eastAsia" w:ascii="Times New Roman" w:hAnsi="Times New Roman" w:eastAsia="方正黑体简体"/>
          <w:b/>
          <w:bCs/>
          <w:sz w:val="36"/>
          <w:szCs w:val="36"/>
        </w:rPr>
        <w:t>发展基础与趋势</w:t>
      </w:r>
      <w:bookmarkEnd w:id="6"/>
      <w:bookmarkEnd w:id="7"/>
      <w:bookmarkEnd w:id="8"/>
      <w:bookmarkEnd w:id="9"/>
      <w:bookmarkEnd w:id="10"/>
    </w:p>
    <w:p w14:paraId="3B04F823">
      <w:pPr>
        <w:spacing w:line="580" w:lineRule="exact"/>
        <w:jc w:val="center"/>
        <w:rPr>
          <w:rFonts w:ascii="Times New Roman" w:hAnsi="Times New Roman" w:eastAsia="方正黑体简体"/>
          <w:b/>
          <w:bCs/>
          <w:sz w:val="36"/>
          <w:szCs w:val="36"/>
        </w:rPr>
      </w:pPr>
    </w:p>
    <w:p w14:paraId="32EF8FE7">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十三五</w:t>
      </w:r>
      <w:r>
        <w:rPr>
          <w:rFonts w:ascii="Times New Roman" w:hAnsi="Times New Roman" w:eastAsia="仿宋_GB2312"/>
          <w:sz w:val="32"/>
          <w:szCs w:val="32"/>
        </w:rPr>
        <w:t>”</w:t>
      </w:r>
      <w:r>
        <w:rPr>
          <w:rFonts w:hint="eastAsia" w:ascii="Times New Roman" w:hAnsi="Times New Roman" w:eastAsia="仿宋_GB2312"/>
          <w:sz w:val="32"/>
          <w:szCs w:val="32"/>
        </w:rPr>
        <w:t>以来，安宁市依托丰富多彩的文化旅游资源，以市场为导向，以文化旅游体制改革为动力，以文化旅游产品和文化旅游服务为核心，突出安宁特色，走差异化竞争和发展之路，取得了积极成效，为做大做强文化和旅游业奠定了良好基础。面向</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，在坚定文化自信，推动文化和旅游繁荣发展的新形势下，安宁市文化和旅游业将迎来更好的发展环境，既面临重要发展机遇，也面临严峻挑战。</w:t>
      </w:r>
    </w:p>
    <w:p w14:paraId="0B12235D">
      <w:pPr>
        <w:spacing w:line="580" w:lineRule="exact"/>
        <w:ind w:firstLine="640" w:firstLineChars="200"/>
        <w:rPr>
          <w:rFonts w:ascii="Times New Roman" w:hAnsi="Times New Roman" w:eastAsia="黑体"/>
          <w:sz w:val="32"/>
          <w:szCs w:val="32"/>
        </w:rPr>
      </w:pPr>
      <w:bookmarkStart w:id="11" w:name="_Toc5017"/>
      <w:bookmarkStart w:id="12" w:name="_Toc359178651"/>
      <w:bookmarkStart w:id="13" w:name="_Toc7611"/>
      <w:bookmarkStart w:id="14" w:name="_Toc12630"/>
      <w:bookmarkStart w:id="15" w:name="_Toc1254"/>
      <w:bookmarkStart w:id="16" w:name="_Toc359177750"/>
      <w:r>
        <w:rPr>
          <w:rFonts w:hint="eastAsia" w:ascii="Times New Roman" w:hAnsi="Times New Roman" w:eastAsia="黑体"/>
          <w:sz w:val="32"/>
          <w:szCs w:val="32"/>
        </w:rPr>
        <w:t>一、文化业发展现状及问题</w:t>
      </w:r>
      <w:bookmarkEnd w:id="11"/>
      <w:bookmarkEnd w:id="12"/>
      <w:bookmarkEnd w:id="13"/>
      <w:bookmarkEnd w:id="14"/>
      <w:bookmarkEnd w:id="15"/>
      <w:bookmarkEnd w:id="16"/>
    </w:p>
    <w:p w14:paraId="642445A9">
      <w:pPr>
        <w:spacing w:line="58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（一）文化业发展现状</w:t>
      </w:r>
    </w:p>
    <w:p w14:paraId="7095932D">
      <w:pPr>
        <w:spacing w:line="580" w:lineRule="exact"/>
        <w:ind w:firstLine="643" w:firstLineChars="200"/>
        <w:rPr>
          <w:rFonts w:ascii="Times New Roman" w:hAnsi="Times New Roman" w:eastAsia="仿宋_GB2312"/>
          <w:sz w:val="32"/>
          <w:szCs w:val="32"/>
        </w:rPr>
      </w:pPr>
      <w:bookmarkStart w:id="17" w:name="_Toc27384941"/>
      <w:r>
        <w:rPr>
          <w:rFonts w:ascii="Times New Roman" w:hAnsi="Times New Roman" w:eastAsia="仿宋_GB2312"/>
          <w:b/>
          <w:sz w:val="32"/>
          <w:szCs w:val="32"/>
        </w:rPr>
        <w:t>1.</w:t>
      </w:r>
      <w:r>
        <w:rPr>
          <w:rFonts w:hint="eastAsia" w:ascii="Times New Roman" w:hAnsi="Times New Roman" w:eastAsia="仿宋_GB2312"/>
          <w:b/>
          <w:sz w:val="32"/>
          <w:szCs w:val="32"/>
        </w:rPr>
        <w:t>公共文化服务体系建设进程加快</w:t>
      </w:r>
      <w:bookmarkEnd w:id="17"/>
      <w:r>
        <w:rPr>
          <w:rFonts w:hint="eastAsia" w:ascii="Times New Roman" w:hAnsi="Times New Roman" w:eastAsia="仿宋_GB2312"/>
          <w:b/>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十三五</w:t>
      </w:r>
      <w:r>
        <w:rPr>
          <w:rFonts w:ascii="Times New Roman" w:hAnsi="Times New Roman" w:eastAsia="仿宋_GB2312"/>
          <w:sz w:val="32"/>
          <w:szCs w:val="32"/>
        </w:rPr>
        <w:t>”</w:t>
      </w:r>
      <w:bookmarkStart w:id="18" w:name="_Hlk26567257"/>
      <w:r>
        <w:rPr>
          <w:rFonts w:hint="eastAsia" w:ascii="Times New Roman" w:hAnsi="Times New Roman" w:eastAsia="仿宋_GB2312"/>
          <w:sz w:val="32"/>
          <w:szCs w:val="32"/>
        </w:rPr>
        <w:t>以来，安宁市合理布局建设公共文化设施，</w:t>
      </w:r>
      <w:bookmarkEnd w:id="18"/>
      <w:r>
        <w:rPr>
          <w:rFonts w:hint="eastAsia" w:ascii="Times New Roman" w:hAnsi="Times New Roman" w:eastAsia="仿宋_GB2312"/>
          <w:sz w:val="32"/>
          <w:szCs w:val="32"/>
        </w:rPr>
        <w:t>新改扩建了一批公共文化阵地，实现了三级全覆盖。目前，全市共建有</w:t>
      </w:r>
      <w:r>
        <w:rPr>
          <w:rFonts w:hint="eastAsia" w:ascii="Times New Roman" w:hAnsi="Times New Roman" w:eastAsia="仿宋_GB2312"/>
          <w:color w:val="000000"/>
          <w:kern w:val="0"/>
          <w:sz w:val="32"/>
          <w:szCs w:val="32"/>
        </w:rPr>
        <w:t>公共图书馆</w:t>
      </w:r>
      <w:r>
        <w:rPr>
          <w:rFonts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rPr>
        <w:t>个（一级），文化馆</w:t>
      </w:r>
      <w:r>
        <w:rPr>
          <w:rFonts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rPr>
        <w:t>个（二级），博物馆</w:t>
      </w:r>
      <w:r>
        <w:rPr>
          <w:rFonts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rPr>
        <w:t>个，博物馆分馆</w:t>
      </w:r>
      <w:r>
        <w:rPr>
          <w:rFonts w:ascii="Times New Roman" w:hAnsi="Times New Roman" w:eastAsia="仿宋_GB2312"/>
          <w:color w:val="000000"/>
          <w:kern w:val="0"/>
          <w:sz w:val="32"/>
          <w:szCs w:val="32"/>
        </w:rPr>
        <w:t>6</w:t>
      </w:r>
      <w:r>
        <w:rPr>
          <w:rFonts w:hint="eastAsia" w:ascii="Times New Roman" w:hAnsi="Times New Roman" w:eastAsia="仿宋_GB2312"/>
          <w:color w:val="000000"/>
          <w:kern w:val="0"/>
          <w:sz w:val="32"/>
          <w:szCs w:val="32"/>
        </w:rPr>
        <w:t>个，街道综合文化站</w:t>
      </w:r>
      <w:r>
        <w:rPr>
          <w:rFonts w:ascii="Times New Roman" w:hAnsi="Times New Roman" w:eastAsia="仿宋_GB2312"/>
          <w:color w:val="000000"/>
          <w:kern w:val="0"/>
          <w:sz w:val="32"/>
          <w:szCs w:val="32"/>
        </w:rPr>
        <w:t>9</w:t>
      </w:r>
      <w:r>
        <w:rPr>
          <w:rFonts w:hint="eastAsia" w:ascii="Times New Roman" w:hAnsi="Times New Roman" w:eastAsia="仿宋_GB2312"/>
          <w:color w:val="000000"/>
          <w:kern w:val="0"/>
          <w:sz w:val="32"/>
          <w:szCs w:val="32"/>
        </w:rPr>
        <w:t>个，行政村（社区）综合文化服务中心</w:t>
      </w:r>
      <w:r>
        <w:rPr>
          <w:rFonts w:ascii="Times New Roman" w:hAnsi="Times New Roman" w:eastAsia="仿宋_GB2312"/>
          <w:color w:val="000000"/>
          <w:kern w:val="0"/>
          <w:sz w:val="32"/>
          <w:szCs w:val="32"/>
        </w:rPr>
        <w:t>98</w:t>
      </w:r>
      <w:r>
        <w:rPr>
          <w:rFonts w:hint="eastAsia" w:ascii="Times New Roman" w:hAnsi="Times New Roman" w:eastAsia="仿宋_GB2312"/>
          <w:color w:val="000000"/>
          <w:kern w:val="0"/>
          <w:sz w:val="32"/>
          <w:szCs w:val="32"/>
        </w:rPr>
        <w:t>个，文化信息资源共享工程县（市）级支中心</w:t>
      </w:r>
      <w:r>
        <w:rPr>
          <w:rFonts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rPr>
        <w:t>个，农家书屋</w:t>
      </w:r>
      <w:r>
        <w:rPr>
          <w:rFonts w:ascii="Times New Roman" w:hAnsi="Times New Roman" w:eastAsia="仿宋_GB2312"/>
          <w:color w:val="000000"/>
          <w:kern w:val="0"/>
          <w:sz w:val="32"/>
          <w:szCs w:val="32"/>
        </w:rPr>
        <w:t>103</w:t>
      </w:r>
      <w:r>
        <w:rPr>
          <w:rFonts w:hint="eastAsia" w:ascii="Times New Roman" w:hAnsi="Times New Roman" w:eastAsia="仿宋_GB2312"/>
          <w:color w:val="000000"/>
          <w:kern w:val="0"/>
          <w:sz w:val="32"/>
          <w:szCs w:val="32"/>
        </w:rPr>
        <w:t>家；省级文化惠民示范村</w:t>
      </w:r>
      <w:r>
        <w:rPr>
          <w:rFonts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rPr>
        <w:t>个、示范社区</w:t>
      </w:r>
      <w:r>
        <w:rPr>
          <w:rFonts w:ascii="Times New Roman" w:hAnsi="Times New Roman" w:eastAsia="仿宋_GB2312"/>
          <w:color w:val="000000"/>
          <w:kern w:val="0"/>
          <w:sz w:val="32"/>
          <w:szCs w:val="32"/>
        </w:rPr>
        <w:t>3</w:t>
      </w:r>
      <w:r>
        <w:rPr>
          <w:rFonts w:hint="eastAsia" w:ascii="Times New Roman" w:hAnsi="Times New Roman" w:eastAsia="仿宋_GB2312"/>
          <w:color w:val="000000"/>
          <w:kern w:val="0"/>
          <w:sz w:val="32"/>
          <w:szCs w:val="32"/>
        </w:rPr>
        <w:t>个。</w:t>
      </w:r>
      <w:r>
        <w:rPr>
          <w:rFonts w:hint="eastAsia" w:ascii="Times New Roman" w:hAnsi="Times New Roman" w:eastAsia="仿宋_GB2312"/>
          <w:sz w:val="32"/>
          <w:szCs w:val="32"/>
        </w:rPr>
        <w:t>投资近</w:t>
      </w:r>
      <w:r>
        <w:rPr>
          <w:rFonts w:ascii="Times New Roman" w:hAnsi="Times New Roman" w:eastAsia="仿宋_GB2312"/>
          <w:sz w:val="32"/>
          <w:szCs w:val="32"/>
        </w:rPr>
        <w:t>10</w:t>
      </w:r>
      <w:r>
        <w:rPr>
          <w:rFonts w:hint="eastAsia" w:ascii="Times New Roman" w:hAnsi="Times New Roman" w:eastAsia="仿宋_GB2312"/>
          <w:sz w:val="32"/>
          <w:szCs w:val="32"/>
        </w:rPr>
        <w:t>亿元兴建包括文化馆、图书馆、体育馆、科技馆、城市展览馆、青少年活动中心，安宁市是昆明市率先全面完成</w:t>
      </w:r>
      <w:r>
        <w:rPr>
          <w:rFonts w:ascii="Times New Roman" w:hAnsi="Times New Roman" w:eastAsia="仿宋_GB2312"/>
          <w:sz w:val="32"/>
          <w:szCs w:val="32"/>
        </w:rPr>
        <w:t>“</w:t>
      </w:r>
      <w:r>
        <w:rPr>
          <w:rFonts w:hint="eastAsia" w:ascii="Times New Roman" w:hAnsi="Times New Roman" w:eastAsia="仿宋_GB2312"/>
          <w:sz w:val="32"/>
          <w:szCs w:val="32"/>
        </w:rPr>
        <w:t>五馆</w:t>
      </w:r>
      <w:r>
        <w:rPr>
          <w:rFonts w:ascii="Times New Roman" w:hAnsi="Times New Roman" w:eastAsia="仿宋_GB2312"/>
          <w:sz w:val="32"/>
          <w:szCs w:val="32"/>
        </w:rPr>
        <w:t>”</w:t>
      </w:r>
      <w:r>
        <w:rPr>
          <w:rFonts w:hint="eastAsia" w:ascii="Times New Roman" w:hAnsi="Times New Roman" w:eastAsia="仿宋_GB2312"/>
          <w:sz w:val="32"/>
          <w:szCs w:val="32"/>
        </w:rPr>
        <w:t>建设的县（市）区。公共文化服务设施建设完善提升，基层文化阵地建设日臻完善，街道综合文化站、村（社区）综合文化服务中心、农家书屋建设全面完成并实现全覆盖，</w:t>
      </w:r>
      <w:bookmarkStart w:id="19" w:name="_Hlk26567292"/>
      <w:r>
        <w:rPr>
          <w:rFonts w:hint="eastAsia" w:ascii="Times New Roman" w:hAnsi="Times New Roman" w:eastAsia="仿宋_GB2312"/>
          <w:sz w:val="32"/>
          <w:szCs w:val="32"/>
        </w:rPr>
        <w:t>文化阵地覆盖率达</w:t>
      </w:r>
      <w:r>
        <w:rPr>
          <w:rFonts w:ascii="Times New Roman" w:hAnsi="Times New Roman" w:eastAsia="仿宋_GB2312"/>
          <w:sz w:val="32"/>
          <w:szCs w:val="32"/>
        </w:rPr>
        <w:t>100%</w:t>
      </w:r>
      <w:bookmarkEnd w:id="19"/>
      <w:r>
        <w:rPr>
          <w:rFonts w:hint="eastAsia" w:ascii="Times New Roman" w:hAnsi="Times New Roman" w:eastAsia="仿宋_GB2312"/>
          <w:sz w:val="32"/>
          <w:szCs w:val="32"/>
        </w:rPr>
        <w:t>。安宁市图书馆率先在全省新华书店设立新书借阅点</w:t>
      </w:r>
      <w:r>
        <w:rPr>
          <w:rFonts w:ascii="Times New Roman" w:hAnsi="Times New Roman" w:eastAsia="仿宋_GB2312"/>
          <w:sz w:val="32"/>
          <w:szCs w:val="32"/>
        </w:rPr>
        <w:t>“</w:t>
      </w:r>
      <w:r>
        <w:rPr>
          <w:rFonts w:hint="eastAsia" w:ascii="Times New Roman" w:hAnsi="Times New Roman" w:eastAsia="仿宋_GB2312"/>
          <w:sz w:val="32"/>
          <w:szCs w:val="32"/>
        </w:rPr>
        <w:t>书香驿站</w:t>
      </w:r>
      <w:r>
        <w:rPr>
          <w:rFonts w:ascii="Times New Roman" w:hAnsi="Times New Roman" w:eastAsia="仿宋_GB2312"/>
          <w:sz w:val="32"/>
          <w:szCs w:val="32"/>
        </w:rPr>
        <w:t>”</w:t>
      </w:r>
      <w:r>
        <w:rPr>
          <w:rFonts w:hint="eastAsia" w:ascii="Times New Roman" w:hAnsi="Times New Roman" w:eastAsia="仿宋_GB2312"/>
          <w:sz w:val="32"/>
          <w:szCs w:val="32"/>
        </w:rPr>
        <w:t>，并建设了全省首家乡愁书院。</w:t>
      </w:r>
    </w:p>
    <w:p w14:paraId="369CE4CA">
      <w:pPr>
        <w:spacing w:line="580" w:lineRule="exact"/>
        <w:ind w:firstLine="643" w:firstLineChars="200"/>
        <w:rPr>
          <w:rFonts w:ascii="Times New Roman" w:hAnsi="Times New Roman" w:eastAsia="仿宋_GB2312"/>
          <w:sz w:val="32"/>
          <w:szCs w:val="32"/>
        </w:rPr>
      </w:pPr>
      <w:bookmarkStart w:id="20" w:name="_Toc27384942"/>
      <w:bookmarkStart w:id="21" w:name="_Hlk26859481"/>
      <w:r>
        <w:rPr>
          <w:rFonts w:ascii="Times New Roman" w:hAnsi="Times New Roman" w:eastAsia="仿宋_GB2312"/>
          <w:b/>
          <w:sz w:val="32"/>
          <w:szCs w:val="32"/>
        </w:rPr>
        <w:t>2.</w:t>
      </w:r>
      <w:r>
        <w:rPr>
          <w:rFonts w:hint="eastAsia" w:ascii="Times New Roman" w:hAnsi="Times New Roman" w:eastAsia="仿宋_GB2312"/>
          <w:b/>
          <w:sz w:val="32"/>
          <w:szCs w:val="32"/>
        </w:rPr>
        <w:t>文物保护和利用成效初显</w:t>
      </w:r>
      <w:bookmarkEnd w:id="20"/>
      <w:bookmarkEnd w:id="21"/>
      <w:bookmarkStart w:id="22" w:name="_Hlk26567321"/>
      <w:r>
        <w:rPr>
          <w:rFonts w:hint="eastAsia" w:ascii="Times New Roman" w:hAnsi="Times New Roman" w:eastAsia="仿宋_GB2312"/>
          <w:b/>
          <w:sz w:val="32"/>
          <w:szCs w:val="32"/>
        </w:rPr>
        <w:t>。</w:t>
      </w:r>
      <w:r>
        <w:rPr>
          <w:rFonts w:hint="eastAsia" w:ascii="Times New Roman" w:hAnsi="Times New Roman" w:eastAsia="仿宋_GB2312"/>
          <w:sz w:val="32"/>
          <w:szCs w:val="32"/>
        </w:rPr>
        <w:t>安宁市各级文物保护单位共计</w:t>
      </w:r>
      <w:r>
        <w:rPr>
          <w:rFonts w:ascii="Times New Roman" w:hAnsi="Times New Roman" w:eastAsia="仿宋_GB2312"/>
          <w:sz w:val="32"/>
          <w:szCs w:val="32"/>
        </w:rPr>
        <w:t>47</w:t>
      </w:r>
      <w:r>
        <w:rPr>
          <w:rFonts w:hint="eastAsia" w:ascii="Times New Roman" w:hAnsi="Times New Roman" w:eastAsia="仿宋_GB2312"/>
          <w:sz w:val="32"/>
          <w:szCs w:val="32"/>
        </w:rPr>
        <w:t>项，</w:t>
      </w:r>
      <w:bookmarkEnd w:id="22"/>
      <w:r>
        <w:rPr>
          <w:rFonts w:hint="eastAsia" w:ascii="Times New Roman" w:hAnsi="Times New Roman" w:eastAsia="仿宋_GB2312"/>
          <w:sz w:val="32"/>
          <w:szCs w:val="32"/>
        </w:rPr>
        <w:t>其中，国家级重点文物保护单位</w:t>
      </w:r>
      <w:r>
        <w:rPr>
          <w:rFonts w:ascii="Times New Roman" w:hAnsi="Times New Roman" w:eastAsia="仿宋_GB2312"/>
          <w:sz w:val="32"/>
          <w:szCs w:val="32"/>
        </w:rPr>
        <w:t>4</w:t>
      </w:r>
      <w:r>
        <w:rPr>
          <w:rFonts w:hint="eastAsia" w:ascii="Times New Roman" w:hAnsi="Times New Roman" w:eastAsia="仿宋_GB2312"/>
          <w:sz w:val="32"/>
          <w:szCs w:val="32"/>
        </w:rPr>
        <w:t>项，分别是王仁求碑、曹溪寺、安宁文庙、温泉摩崖石刻群（</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10</w:t>
      </w:r>
      <w:r>
        <w:rPr>
          <w:rFonts w:hint="eastAsia" w:ascii="Times New Roman" w:hAnsi="Times New Roman" w:eastAsia="仿宋_GB2312"/>
          <w:sz w:val="32"/>
          <w:szCs w:val="32"/>
        </w:rPr>
        <w:t>月新公布为国保单位），省级文物保护单位</w:t>
      </w:r>
      <w:r>
        <w:rPr>
          <w:rFonts w:ascii="Times New Roman" w:hAnsi="Times New Roman" w:eastAsia="仿宋_GB2312"/>
          <w:sz w:val="32"/>
          <w:szCs w:val="32"/>
        </w:rPr>
        <w:t>2</w:t>
      </w:r>
      <w:r>
        <w:rPr>
          <w:rFonts w:hint="eastAsia" w:ascii="Times New Roman" w:hAnsi="Times New Roman" w:eastAsia="仿宋_GB2312"/>
          <w:sz w:val="32"/>
          <w:szCs w:val="32"/>
        </w:rPr>
        <w:t>项，昆明市级文物保护单位</w:t>
      </w:r>
      <w:r>
        <w:rPr>
          <w:rFonts w:ascii="Times New Roman" w:hAnsi="Times New Roman" w:eastAsia="仿宋_GB2312"/>
          <w:sz w:val="32"/>
          <w:szCs w:val="32"/>
        </w:rPr>
        <w:t>11</w:t>
      </w:r>
      <w:r>
        <w:rPr>
          <w:rFonts w:hint="eastAsia" w:ascii="Times New Roman" w:hAnsi="Times New Roman" w:eastAsia="仿宋_GB2312"/>
          <w:sz w:val="32"/>
          <w:szCs w:val="32"/>
        </w:rPr>
        <w:t>项，安宁市级文物保护单位</w:t>
      </w:r>
      <w:r>
        <w:rPr>
          <w:rFonts w:ascii="Times New Roman" w:hAnsi="Times New Roman" w:eastAsia="仿宋_GB2312"/>
          <w:sz w:val="32"/>
          <w:szCs w:val="32"/>
        </w:rPr>
        <w:t>30</w:t>
      </w:r>
      <w:r>
        <w:rPr>
          <w:rFonts w:hint="eastAsia" w:ascii="Times New Roman" w:hAnsi="Times New Roman" w:eastAsia="仿宋_GB2312"/>
          <w:sz w:val="32"/>
          <w:szCs w:val="32"/>
        </w:rPr>
        <w:t>项；全市有调查登记不可移动文物</w:t>
      </w:r>
      <w:r>
        <w:rPr>
          <w:rFonts w:ascii="Times New Roman" w:hAnsi="Times New Roman" w:eastAsia="仿宋_GB2312"/>
          <w:sz w:val="32"/>
          <w:szCs w:val="32"/>
        </w:rPr>
        <w:t>202</w:t>
      </w:r>
      <w:r>
        <w:rPr>
          <w:rFonts w:hint="eastAsia" w:ascii="Times New Roman" w:hAnsi="Times New Roman" w:eastAsia="仿宋_GB2312"/>
          <w:sz w:val="32"/>
          <w:szCs w:val="32"/>
        </w:rPr>
        <w:t>项，可移动文物</w:t>
      </w:r>
      <w:r>
        <w:rPr>
          <w:rFonts w:ascii="Times New Roman" w:hAnsi="Times New Roman" w:eastAsia="仿宋_GB2312"/>
          <w:sz w:val="32"/>
          <w:szCs w:val="32"/>
        </w:rPr>
        <w:t>1183</w:t>
      </w:r>
      <w:r>
        <w:rPr>
          <w:rFonts w:hint="eastAsia" w:ascii="Times New Roman" w:hAnsi="Times New Roman" w:eastAsia="仿宋_GB2312"/>
          <w:sz w:val="32"/>
          <w:szCs w:val="32"/>
        </w:rPr>
        <w:t>件（套），馆藏文物近三千件（套）。形成了以市、街道办事处（村委会）、文物使用单位负责制的管理模式。积极争取上级资金，做好古建筑修缮保护工作</w:t>
      </w:r>
      <w:bookmarkStart w:id="23" w:name="_Hlk26567415"/>
      <w:r>
        <w:rPr>
          <w:rFonts w:hint="eastAsia" w:ascii="Times New Roman" w:hAnsi="Times New Roman" w:eastAsia="仿宋_GB2312"/>
          <w:sz w:val="32"/>
          <w:szCs w:val="32"/>
        </w:rPr>
        <w:t>，文物保护卓有成效。</w:t>
      </w:r>
      <w:bookmarkEnd w:id="23"/>
    </w:p>
    <w:p w14:paraId="0AB84019">
      <w:pPr>
        <w:spacing w:line="580" w:lineRule="exact"/>
        <w:ind w:firstLine="643" w:firstLineChars="200"/>
        <w:rPr>
          <w:rFonts w:ascii="Times New Roman" w:hAnsi="Times New Roman" w:eastAsia="仿宋_GB2312"/>
          <w:sz w:val="32"/>
          <w:szCs w:val="32"/>
        </w:rPr>
      </w:pPr>
      <w:bookmarkStart w:id="24" w:name="_Toc27384943"/>
      <w:r>
        <w:rPr>
          <w:rFonts w:ascii="Times New Roman" w:hAnsi="Times New Roman" w:eastAsia="仿宋_GB2312"/>
          <w:b/>
          <w:sz w:val="32"/>
          <w:szCs w:val="32"/>
        </w:rPr>
        <w:t>3.</w:t>
      </w:r>
      <w:r>
        <w:rPr>
          <w:rFonts w:hint="eastAsia" w:ascii="Times New Roman" w:hAnsi="Times New Roman" w:eastAsia="仿宋_GB2312"/>
          <w:b/>
          <w:sz w:val="32"/>
          <w:szCs w:val="32"/>
        </w:rPr>
        <w:t>非物质文化遗产传承进一步增强</w:t>
      </w:r>
      <w:bookmarkEnd w:id="24"/>
      <w:r>
        <w:rPr>
          <w:rFonts w:hint="eastAsia" w:ascii="Times New Roman" w:hAnsi="Times New Roman" w:eastAsia="仿宋_GB2312"/>
          <w:b/>
          <w:sz w:val="32"/>
          <w:szCs w:val="32"/>
        </w:rPr>
        <w:t>。</w:t>
      </w:r>
      <w:r>
        <w:rPr>
          <w:rFonts w:hint="eastAsia" w:ascii="Times New Roman" w:hAnsi="Times New Roman" w:eastAsia="仿宋_GB2312"/>
          <w:sz w:val="32"/>
          <w:szCs w:val="32"/>
        </w:rPr>
        <w:t>截至目前，安宁市共有非物质文化遗产保护名录九类</w:t>
      </w:r>
      <w:r>
        <w:rPr>
          <w:rFonts w:ascii="Times New Roman" w:hAnsi="Times New Roman" w:eastAsia="仿宋_GB2312"/>
          <w:sz w:val="32"/>
          <w:szCs w:val="32"/>
        </w:rPr>
        <w:t>17</w:t>
      </w:r>
      <w:r>
        <w:rPr>
          <w:rFonts w:hint="eastAsia" w:ascii="Times New Roman" w:hAnsi="Times New Roman" w:eastAsia="仿宋_GB2312"/>
          <w:sz w:val="32"/>
          <w:szCs w:val="32"/>
        </w:rPr>
        <w:t>项，其中，省级非遗项目</w:t>
      </w:r>
      <w:r>
        <w:rPr>
          <w:rFonts w:ascii="Times New Roman" w:hAnsi="Times New Roman" w:eastAsia="仿宋_GB2312"/>
          <w:sz w:val="32"/>
          <w:szCs w:val="32"/>
        </w:rPr>
        <w:t>1</w:t>
      </w:r>
      <w:r>
        <w:rPr>
          <w:rFonts w:hint="eastAsia" w:ascii="Times New Roman" w:hAnsi="Times New Roman" w:eastAsia="仿宋_GB2312"/>
          <w:sz w:val="32"/>
          <w:szCs w:val="32"/>
        </w:rPr>
        <w:t>项，市级非遗项目</w:t>
      </w:r>
      <w:r>
        <w:rPr>
          <w:rFonts w:ascii="Times New Roman" w:hAnsi="Times New Roman" w:eastAsia="仿宋_GB2312"/>
          <w:sz w:val="32"/>
          <w:szCs w:val="32"/>
        </w:rPr>
        <w:t>8</w:t>
      </w:r>
      <w:r>
        <w:rPr>
          <w:rFonts w:hint="eastAsia" w:ascii="Times New Roman" w:hAnsi="Times New Roman" w:eastAsia="仿宋_GB2312"/>
          <w:sz w:val="32"/>
          <w:szCs w:val="32"/>
        </w:rPr>
        <w:t>项，县级非遗项目</w:t>
      </w:r>
      <w:r>
        <w:rPr>
          <w:rFonts w:ascii="Times New Roman" w:hAnsi="Times New Roman" w:eastAsia="仿宋_GB2312"/>
          <w:sz w:val="32"/>
          <w:szCs w:val="32"/>
        </w:rPr>
        <w:t>8</w:t>
      </w:r>
      <w:r>
        <w:rPr>
          <w:rFonts w:hint="eastAsia" w:ascii="Times New Roman" w:hAnsi="Times New Roman" w:eastAsia="仿宋_GB2312"/>
          <w:sz w:val="32"/>
          <w:szCs w:val="32"/>
        </w:rPr>
        <w:t>项；非遗代表性传承人共</w:t>
      </w:r>
      <w:r>
        <w:rPr>
          <w:rFonts w:ascii="Times New Roman" w:hAnsi="Times New Roman" w:eastAsia="仿宋_GB2312"/>
          <w:sz w:val="32"/>
          <w:szCs w:val="32"/>
        </w:rPr>
        <w:t>15</w:t>
      </w:r>
      <w:r>
        <w:rPr>
          <w:rFonts w:hint="eastAsia" w:ascii="Times New Roman" w:hAnsi="Times New Roman" w:eastAsia="仿宋_GB2312"/>
          <w:sz w:val="32"/>
          <w:szCs w:val="32"/>
        </w:rPr>
        <w:t>人，其中省级传承人</w:t>
      </w:r>
      <w:r>
        <w:rPr>
          <w:rFonts w:ascii="Times New Roman" w:hAnsi="Times New Roman" w:eastAsia="仿宋_GB2312"/>
          <w:sz w:val="32"/>
          <w:szCs w:val="32"/>
        </w:rPr>
        <w:t>1</w:t>
      </w:r>
      <w:r>
        <w:rPr>
          <w:rFonts w:hint="eastAsia" w:ascii="Times New Roman" w:hAnsi="Times New Roman" w:eastAsia="仿宋_GB2312"/>
          <w:sz w:val="32"/>
          <w:szCs w:val="32"/>
        </w:rPr>
        <w:t>人，市级传承人</w:t>
      </w:r>
      <w:r>
        <w:rPr>
          <w:rFonts w:ascii="Times New Roman" w:hAnsi="Times New Roman" w:eastAsia="仿宋_GB2312"/>
          <w:sz w:val="32"/>
          <w:szCs w:val="32"/>
        </w:rPr>
        <w:t>8</w:t>
      </w:r>
      <w:r>
        <w:rPr>
          <w:rFonts w:hint="eastAsia" w:ascii="Times New Roman" w:hAnsi="Times New Roman" w:eastAsia="仿宋_GB2312"/>
          <w:sz w:val="32"/>
          <w:szCs w:val="32"/>
        </w:rPr>
        <w:t>人，县级传承人</w:t>
      </w:r>
      <w:r>
        <w:rPr>
          <w:rFonts w:ascii="Times New Roman" w:hAnsi="Times New Roman" w:eastAsia="仿宋_GB2312"/>
          <w:sz w:val="32"/>
          <w:szCs w:val="32"/>
        </w:rPr>
        <w:t>6</w:t>
      </w:r>
      <w:r>
        <w:rPr>
          <w:rFonts w:hint="eastAsia" w:ascii="Times New Roman" w:hAnsi="Times New Roman" w:eastAsia="仿宋_GB2312"/>
          <w:sz w:val="32"/>
          <w:szCs w:val="32"/>
        </w:rPr>
        <w:t>人。安宁市不断加强非遗保护工作，对非遗资源和保护名录实施有效管理，建立非遗保护资料库；建立了全市非遗展示厅，成立了安宁市大石庄滇剧传习馆，成为非遗展示传承的重要载体和场所；利用文化遗产日等重要节日，开展非遗宣传展示等活动。全市共有省级非遗项目</w:t>
      </w:r>
      <w:r>
        <w:rPr>
          <w:rFonts w:ascii="Times New Roman" w:hAnsi="Times New Roman" w:eastAsia="仿宋_GB2312"/>
          <w:sz w:val="32"/>
          <w:szCs w:val="32"/>
        </w:rPr>
        <w:t>1</w:t>
      </w:r>
      <w:r>
        <w:rPr>
          <w:rFonts w:hint="eastAsia" w:ascii="Times New Roman" w:hAnsi="Times New Roman" w:eastAsia="仿宋_GB2312"/>
          <w:sz w:val="32"/>
          <w:szCs w:val="32"/>
        </w:rPr>
        <w:t>项，市级非遗项目</w:t>
      </w:r>
      <w:r>
        <w:rPr>
          <w:rFonts w:ascii="Times New Roman" w:hAnsi="Times New Roman" w:eastAsia="仿宋_GB2312"/>
          <w:sz w:val="32"/>
          <w:szCs w:val="32"/>
        </w:rPr>
        <w:t>8</w:t>
      </w:r>
      <w:r>
        <w:rPr>
          <w:rFonts w:hint="eastAsia" w:ascii="Times New Roman" w:hAnsi="Times New Roman" w:eastAsia="仿宋_GB2312"/>
          <w:sz w:val="32"/>
          <w:szCs w:val="32"/>
        </w:rPr>
        <w:t>项，县级非遗项目</w:t>
      </w:r>
      <w:r>
        <w:rPr>
          <w:rFonts w:ascii="Times New Roman" w:hAnsi="Times New Roman" w:eastAsia="仿宋_GB2312"/>
          <w:sz w:val="32"/>
          <w:szCs w:val="32"/>
        </w:rPr>
        <w:t>8</w:t>
      </w:r>
      <w:r>
        <w:rPr>
          <w:rFonts w:hint="eastAsia" w:ascii="Times New Roman" w:hAnsi="Times New Roman" w:eastAsia="仿宋_GB2312"/>
          <w:sz w:val="32"/>
          <w:szCs w:val="32"/>
        </w:rPr>
        <w:t>项。</w:t>
      </w:r>
    </w:p>
    <w:p w14:paraId="042A2C14">
      <w:pPr>
        <w:spacing w:line="580" w:lineRule="exact"/>
        <w:ind w:firstLine="643" w:firstLineChars="200"/>
        <w:rPr>
          <w:rFonts w:ascii="Times New Roman" w:hAnsi="Times New Roman" w:eastAsia="仿宋_GB2312"/>
          <w:sz w:val="32"/>
          <w:szCs w:val="32"/>
        </w:rPr>
      </w:pPr>
      <w:bookmarkStart w:id="25" w:name="_Toc27384945"/>
      <w:r>
        <w:rPr>
          <w:rFonts w:ascii="Times New Roman" w:hAnsi="Times New Roman" w:eastAsia="仿宋_GB2312"/>
          <w:b/>
          <w:sz w:val="32"/>
          <w:szCs w:val="32"/>
        </w:rPr>
        <w:t>4.</w:t>
      </w:r>
      <w:r>
        <w:rPr>
          <w:rFonts w:hint="eastAsia" w:ascii="Times New Roman" w:hAnsi="Times New Roman" w:eastAsia="仿宋_GB2312"/>
          <w:b/>
          <w:sz w:val="32"/>
          <w:szCs w:val="32"/>
        </w:rPr>
        <w:t>文化产业繁荣有序发展</w:t>
      </w:r>
      <w:bookmarkEnd w:id="25"/>
      <w:bookmarkStart w:id="26" w:name="_Hlk26568018"/>
      <w:r>
        <w:rPr>
          <w:rFonts w:hint="eastAsia" w:ascii="Times New Roman" w:hAnsi="Times New Roman" w:eastAsia="仿宋_GB2312"/>
          <w:b/>
          <w:sz w:val="32"/>
          <w:szCs w:val="32"/>
        </w:rPr>
        <w:t>。</w:t>
      </w:r>
      <w:r>
        <w:rPr>
          <w:rFonts w:hint="eastAsia" w:ascii="Times New Roman" w:hAnsi="Times New Roman" w:eastAsia="仿宋_GB2312"/>
          <w:sz w:val="32"/>
          <w:szCs w:val="32"/>
        </w:rPr>
        <w:t>重点培育建成了昆明奥林神平飞碟射击俱乐部、安宁温泉国际网球赛事中心、安宁革命历史纪念碑等一批精品文产项目，涌现出了云南阿箐旅游文化发展有限公司、云南昆钢文化创意有限公司、康利纸业有限公司等一批特色文化企业。</w:t>
      </w:r>
      <w:r>
        <w:rPr>
          <w:rFonts w:ascii="Times New Roman" w:hAnsi="Times New Roman" w:eastAsia="仿宋_GB2312"/>
          <w:sz w:val="32"/>
          <w:szCs w:val="32"/>
        </w:rPr>
        <w:t>2018</w:t>
      </w:r>
      <w:r>
        <w:rPr>
          <w:rFonts w:hint="eastAsia" w:ascii="Times New Roman" w:hAnsi="Times New Roman" w:eastAsia="仿宋_GB2312"/>
          <w:sz w:val="32"/>
          <w:szCs w:val="32"/>
        </w:rPr>
        <w:t>年文化产业增加值</w:t>
      </w:r>
      <w:r>
        <w:rPr>
          <w:rFonts w:ascii="Times New Roman" w:hAnsi="Times New Roman" w:eastAsia="仿宋_GB2312"/>
          <w:sz w:val="32"/>
          <w:szCs w:val="32"/>
        </w:rPr>
        <w:t>4.46</w:t>
      </w:r>
      <w:r>
        <w:rPr>
          <w:rFonts w:hint="eastAsia" w:ascii="Times New Roman" w:hAnsi="Times New Roman" w:eastAsia="仿宋_GB2312"/>
          <w:sz w:val="32"/>
          <w:szCs w:val="32"/>
        </w:rPr>
        <w:t>亿元，占</w:t>
      </w:r>
      <w:r>
        <w:rPr>
          <w:rFonts w:ascii="Times New Roman" w:hAnsi="Times New Roman" w:eastAsia="仿宋_GB2312"/>
          <w:sz w:val="32"/>
          <w:szCs w:val="32"/>
        </w:rPr>
        <w:t>GDP</w:t>
      </w:r>
      <w:r>
        <w:rPr>
          <w:rFonts w:hint="eastAsia" w:ascii="Times New Roman" w:hAnsi="Times New Roman" w:eastAsia="仿宋_GB2312"/>
          <w:sz w:val="32"/>
          <w:szCs w:val="32"/>
        </w:rPr>
        <w:t>上比重为</w:t>
      </w:r>
      <w:r>
        <w:rPr>
          <w:rFonts w:ascii="Times New Roman" w:hAnsi="Times New Roman" w:eastAsia="仿宋_GB2312"/>
          <w:sz w:val="32"/>
          <w:szCs w:val="32"/>
        </w:rPr>
        <w:t>0.86%</w:t>
      </w:r>
      <w:r>
        <w:rPr>
          <w:rFonts w:hint="eastAsia" w:ascii="Times New Roman" w:hAnsi="Times New Roman" w:eastAsia="仿宋_GB2312"/>
          <w:sz w:val="32"/>
          <w:szCs w:val="32"/>
        </w:rPr>
        <w:t>；</w:t>
      </w:r>
      <w:r>
        <w:rPr>
          <w:rFonts w:ascii="Times New Roman" w:hAnsi="Times New Roman" w:eastAsia="仿宋_GB2312"/>
          <w:sz w:val="32"/>
          <w:szCs w:val="32"/>
        </w:rPr>
        <w:t>2019</w:t>
      </w:r>
      <w:r>
        <w:rPr>
          <w:rFonts w:hint="eastAsia" w:ascii="Times New Roman" w:hAnsi="Times New Roman" w:eastAsia="仿宋_GB2312"/>
          <w:sz w:val="32"/>
          <w:szCs w:val="32"/>
        </w:rPr>
        <w:t>年文化产业增加值为</w:t>
      </w:r>
      <w:r>
        <w:rPr>
          <w:rFonts w:ascii="Times New Roman" w:hAnsi="Times New Roman" w:eastAsia="仿宋_GB2312"/>
          <w:sz w:val="32"/>
          <w:szCs w:val="32"/>
        </w:rPr>
        <w:t>2.48</w:t>
      </w:r>
      <w:r>
        <w:rPr>
          <w:rFonts w:hint="eastAsia" w:ascii="Times New Roman" w:hAnsi="Times New Roman" w:eastAsia="仿宋_GB2312"/>
          <w:sz w:val="32"/>
          <w:szCs w:val="32"/>
        </w:rPr>
        <w:t>万元，占</w:t>
      </w:r>
      <w:r>
        <w:rPr>
          <w:rFonts w:ascii="Times New Roman" w:hAnsi="Times New Roman" w:eastAsia="仿宋_GB2312"/>
          <w:sz w:val="32"/>
          <w:szCs w:val="32"/>
        </w:rPr>
        <w:t>GDP</w:t>
      </w:r>
      <w:r>
        <w:rPr>
          <w:rFonts w:hint="eastAsia" w:ascii="Times New Roman" w:hAnsi="Times New Roman" w:eastAsia="仿宋_GB2312"/>
          <w:sz w:val="32"/>
          <w:szCs w:val="32"/>
        </w:rPr>
        <w:t>比重为</w:t>
      </w:r>
      <w:r>
        <w:rPr>
          <w:rFonts w:ascii="Times New Roman" w:hAnsi="Times New Roman" w:eastAsia="仿宋_GB2312"/>
          <w:sz w:val="32"/>
          <w:szCs w:val="32"/>
        </w:rPr>
        <w:t>0.78%</w:t>
      </w:r>
      <w:r>
        <w:rPr>
          <w:rFonts w:hint="eastAsia" w:ascii="Times New Roman" w:hAnsi="Times New Roman" w:eastAsia="仿宋_GB2312"/>
          <w:sz w:val="32"/>
          <w:szCs w:val="32"/>
        </w:rPr>
        <w:t>，初步形成了一定的产业规模和经济效益。全市不断加强文化市场</w:t>
      </w:r>
      <w:bookmarkEnd w:id="26"/>
      <w:bookmarkStart w:id="27" w:name="_Hlk26568026"/>
      <w:r>
        <w:rPr>
          <w:rFonts w:hint="eastAsia" w:ascii="Times New Roman" w:hAnsi="Times New Roman" w:eastAsia="仿宋_GB2312"/>
          <w:sz w:val="32"/>
          <w:szCs w:val="32"/>
        </w:rPr>
        <w:t>监管，促进文化市场繁荣有序发展，全市共有文化旅游市场经营单位</w:t>
      </w:r>
      <w:r>
        <w:rPr>
          <w:rFonts w:ascii="Times New Roman" w:hAnsi="Times New Roman" w:eastAsia="仿宋_GB2312"/>
          <w:sz w:val="32"/>
          <w:szCs w:val="32"/>
        </w:rPr>
        <w:t>418</w:t>
      </w:r>
      <w:r>
        <w:rPr>
          <w:rFonts w:hint="eastAsia" w:ascii="Times New Roman" w:hAnsi="Times New Roman" w:eastAsia="仿宋_GB2312"/>
          <w:sz w:val="32"/>
          <w:szCs w:val="32"/>
        </w:rPr>
        <w:t>家</w:t>
      </w:r>
      <w:bookmarkEnd w:id="27"/>
      <w:r>
        <w:rPr>
          <w:rFonts w:hint="eastAsia" w:ascii="Times New Roman" w:hAnsi="Times New Roman" w:eastAsia="仿宋_GB2312"/>
          <w:sz w:val="32"/>
          <w:szCs w:val="32"/>
        </w:rPr>
        <w:t>。</w:t>
      </w:r>
    </w:p>
    <w:p w14:paraId="2F20D61C">
      <w:pPr>
        <w:spacing w:line="580" w:lineRule="exact"/>
        <w:ind w:firstLine="643" w:firstLineChars="200"/>
        <w:rPr>
          <w:rFonts w:ascii="Times New Roman" w:hAnsi="Times New Roman" w:eastAsia="仿宋_GB2312"/>
          <w:sz w:val="32"/>
          <w:szCs w:val="32"/>
        </w:rPr>
      </w:pPr>
      <w:bookmarkStart w:id="28" w:name="_Toc27384946"/>
      <w:r>
        <w:rPr>
          <w:rFonts w:ascii="Times New Roman" w:hAnsi="Times New Roman" w:eastAsia="仿宋_GB2312"/>
          <w:b/>
          <w:sz w:val="32"/>
          <w:szCs w:val="32"/>
        </w:rPr>
        <w:t>5.</w:t>
      </w:r>
      <w:r>
        <w:rPr>
          <w:rFonts w:hint="eastAsia" w:ascii="Times New Roman" w:hAnsi="Times New Roman" w:eastAsia="仿宋_GB2312"/>
          <w:b/>
          <w:sz w:val="32"/>
          <w:szCs w:val="32"/>
        </w:rPr>
        <w:t>城市文化影响力不断扩大</w:t>
      </w:r>
      <w:bookmarkEnd w:id="28"/>
      <w:r>
        <w:rPr>
          <w:rFonts w:hint="eastAsia" w:ascii="Times New Roman" w:hAnsi="Times New Roman" w:eastAsia="仿宋_GB2312"/>
          <w:b/>
          <w:sz w:val="32"/>
          <w:szCs w:val="32"/>
        </w:rPr>
        <w:t>。</w:t>
      </w:r>
      <w:r>
        <w:rPr>
          <w:rFonts w:hint="eastAsia" w:ascii="Times New Roman" w:hAnsi="Times New Roman" w:eastAsia="仿宋_GB2312"/>
          <w:sz w:val="32"/>
          <w:szCs w:val="32"/>
        </w:rPr>
        <w:t>安宁市抢抓创建全国文明城市机遇，推动公共文化设施和服务体系建设，城市文化建设取得积极进展，成功创建全国文明城市、国家卫生城市、国家园林城市，城市文化形象整体得到提升。同时，安宁市主动融入</w:t>
      </w:r>
      <w:r>
        <w:rPr>
          <w:rFonts w:hint="eastAsia" w:ascii="Times New Roman" w:hAnsi="Times New Roman" w:eastAsia="仿宋_GB2312"/>
          <w:sz w:val="32"/>
          <w:szCs w:val="32"/>
          <w:lang w:eastAsia="zh-CN"/>
        </w:rPr>
        <w:t>“一带一路”倡议</w:t>
      </w:r>
      <w:r>
        <w:rPr>
          <w:rFonts w:hint="eastAsia" w:ascii="Times New Roman" w:hAnsi="Times New Roman" w:eastAsia="仿宋_GB2312"/>
          <w:sz w:val="32"/>
          <w:szCs w:val="32"/>
        </w:rPr>
        <w:t>，</w:t>
      </w:r>
      <w:bookmarkStart w:id="29" w:name="_Hlk26567925"/>
      <w:r>
        <w:rPr>
          <w:rFonts w:hint="eastAsia" w:ascii="Times New Roman" w:hAnsi="Times New Roman" w:eastAsia="仿宋_GB2312"/>
          <w:sz w:val="32"/>
          <w:szCs w:val="32"/>
        </w:rPr>
        <w:t>坚持文化</w:t>
      </w:r>
      <w:r>
        <w:rPr>
          <w:rFonts w:ascii="Times New Roman" w:hAnsi="Times New Roman" w:eastAsia="仿宋_GB2312"/>
          <w:sz w:val="32"/>
          <w:szCs w:val="32"/>
        </w:rPr>
        <w:t>“</w:t>
      </w:r>
      <w:r>
        <w:rPr>
          <w:rFonts w:hint="eastAsia" w:ascii="Times New Roman" w:hAnsi="Times New Roman" w:eastAsia="仿宋_GB2312"/>
          <w:sz w:val="32"/>
          <w:szCs w:val="32"/>
        </w:rPr>
        <w:t>走出去</w:t>
      </w:r>
      <w:r>
        <w:rPr>
          <w:rFonts w:ascii="Times New Roman" w:hAnsi="Times New Roman" w:eastAsia="仿宋_GB2312"/>
          <w:sz w:val="32"/>
          <w:szCs w:val="32"/>
        </w:rPr>
        <w:t>”</w:t>
      </w:r>
      <w:r>
        <w:rPr>
          <w:rFonts w:hint="eastAsia" w:ascii="Times New Roman" w:hAnsi="Times New Roman" w:eastAsia="仿宋_GB2312"/>
          <w:sz w:val="32"/>
          <w:szCs w:val="32"/>
        </w:rPr>
        <w:t>与</w:t>
      </w:r>
      <w:r>
        <w:rPr>
          <w:rFonts w:ascii="Times New Roman" w:hAnsi="Times New Roman" w:eastAsia="仿宋_GB2312"/>
          <w:sz w:val="32"/>
          <w:szCs w:val="32"/>
        </w:rPr>
        <w:t>“</w:t>
      </w:r>
      <w:r>
        <w:rPr>
          <w:rFonts w:hint="eastAsia" w:ascii="Times New Roman" w:hAnsi="Times New Roman" w:eastAsia="仿宋_GB2312"/>
          <w:sz w:val="32"/>
          <w:szCs w:val="32"/>
        </w:rPr>
        <w:t>引进来</w:t>
      </w:r>
      <w:r>
        <w:rPr>
          <w:rFonts w:ascii="Times New Roman" w:hAnsi="Times New Roman" w:eastAsia="仿宋_GB2312"/>
          <w:sz w:val="32"/>
          <w:szCs w:val="32"/>
        </w:rPr>
        <w:t>”</w:t>
      </w:r>
      <w:r>
        <w:rPr>
          <w:rFonts w:hint="eastAsia" w:ascii="Times New Roman" w:hAnsi="Times New Roman" w:eastAsia="仿宋_GB2312"/>
          <w:sz w:val="32"/>
          <w:szCs w:val="32"/>
        </w:rPr>
        <w:t>战略，加强与南亚东南亚国家和地区的文化、体育交流合作，</w:t>
      </w:r>
      <w:bookmarkStart w:id="30" w:name="_Hlk26567936"/>
      <w:r>
        <w:rPr>
          <w:rFonts w:hint="eastAsia" w:ascii="Times New Roman" w:hAnsi="Times New Roman" w:eastAsia="仿宋_GB2312"/>
          <w:sz w:val="32"/>
          <w:szCs w:val="32"/>
        </w:rPr>
        <w:t>成功举办</w:t>
      </w:r>
      <w:r>
        <w:rPr>
          <w:rFonts w:ascii="Times New Roman" w:hAnsi="Times New Roman" w:eastAsia="仿宋_GB2312"/>
          <w:sz w:val="32"/>
          <w:szCs w:val="32"/>
        </w:rPr>
        <w:t>2019“</w:t>
      </w:r>
      <w:r>
        <w:rPr>
          <w:rFonts w:hint="eastAsia" w:ascii="Times New Roman" w:hAnsi="Times New Roman" w:eastAsia="仿宋_GB2312"/>
          <w:sz w:val="32"/>
          <w:szCs w:val="32"/>
        </w:rPr>
        <w:t>一带一路</w:t>
      </w:r>
      <w:r>
        <w:rPr>
          <w:rFonts w:ascii="Times New Roman" w:hAnsi="Times New Roman" w:eastAsia="仿宋_GB2312"/>
          <w:sz w:val="32"/>
          <w:szCs w:val="32"/>
        </w:rPr>
        <w:t>·</w:t>
      </w:r>
      <w:r>
        <w:rPr>
          <w:rFonts w:hint="eastAsia" w:ascii="Times New Roman" w:hAnsi="Times New Roman" w:eastAsia="仿宋_GB2312"/>
          <w:sz w:val="32"/>
          <w:szCs w:val="32"/>
        </w:rPr>
        <w:t>七彩云南</w:t>
      </w:r>
      <w:r>
        <w:rPr>
          <w:rFonts w:ascii="Times New Roman" w:hAnsi="Times New Roman" w:eastAsia="仿宋_GB2312"/>
          <w:sz w:val="32"/>
          <w:szCs w:val="32"/>
        </w:rPr>
        <w:t>”</w:t>
      </w:r>
      <w:r>
        <w:rPr>
          <w:rFonts w:hint="eastAsia" w:ascii="Times New Roman" w:hAnsi="Times New Roman" w:eastAsia="仿宋_GB2312"/>
          <w:sz w:val="32"/>
          <w:szCs w:val="32"/>
        </w:rPr>
        <w:t>昆明国际网球邀请赛、</w:t>
      </w:r>
      <w:r>
        <w:rPr>
          <w:rFonts w:ascii="Times New Roman" w:hAnsi="Times New Roman" w:eastAsia="仿宋_GB2312"/>
          <w:sz w:val="32"/>
          <w:szCs w:val="32"/>
        </w:rPr>
        <w:t xml:space="preserve"> “</w:t>
      </w:r>
      <w:r>
        <w:rPr>
          <w:rFonts w:hint="eastAsia" w:ascii="Times New Roman" w:hAnsi="Times New Roman" w:eastAsia="仿宋_GB2312"/>
          <w:sz w:val="32"/>
          <w:szCs w:val="32"/>
        </w:rPr>
        <w:t>南亚、东南亚国际街坊节主题音乐会</w:t>
      </w:r>
      <w:r>
        <w:rPr>
          <w:rFonts w:ascii="Times New Roman" w:hAnsi="Times New Roman" w:eastAsia="仿宋_GB2312"/>
          <w:sz w:val="32"/>
          <w:szCs w:val="32"/>
        </w:rPr>
        <w:t>”</w:t>
      </w:r>
      <w:bookmarkEnd w:id="30"/>
      <w:r>
        <w:rPr>
          <w:rFonts w:hint="eastAsia" w:ascii="Times New Roman" w:hAnsi="Times New Roman" w:eastAsia="仿宋_GB2312"/>
          <w:sz w:val="32"/>
          <w:szCs w:val="32"/>
        </w:rPr>
        <w:t>。推动安宁温泉国际网球小镇建设，打造面向南亚东南亚全方位多边外交、经贸合作、人文体育交流平台</w:t>
      </w:r>
      <w:bookmarkEnd w:id="29"/>
      <w:r>
        <w:rPr>
          <w:rFonts w:hint="eastAsia" w:ascii="Times New Roman" w:hAnsi="Times New Roman" w:eastAsia="仿宋_GB2312"/>
          <w:sz w:val="32"/>
          <w:szCs w:val="32"/>
        </w:rPr>
        <w:t>。初步形成多渠道、多层次、多形式的对外文化交流格局。</w:t>
      </w:r>
    </w:p>
    <w:p w14:paraId="04F17A0E">
      <w:pPr>
        <w:spacing w:line="580" w:lineRule="exact"/>
        <w:ind w:firstLine="643" w:firstLineChars="200"/>
        <w:rPr>
          <w:rFonts w:ascii="Times New Roman" w:hAnsi="Times New Roman" w:eastAsia="仿宋_GB2312"/>
          <w:sz w:val="32"/>
          <w:szCs w:val="32"/>
        </w:rPr>
      </w:pPr>
      <w:bookmarkStart w:id="31" w:name="_Toc27384947"/>
      <w:r>
        <w:rPr>
          <w:rFonts w:ascii="Times New Roman" w:hAnsi="Times New Roman" w:eastAsia="仿宋_GB2312"/>
          <w:b/>
          <w:sz w:val="32"/>
          <w:szCs w:val="32"/>
        </w:rPr>
        <w:t>6.</w:t>
      </w:r>
      <w:r>
        <w:rPr>
          <w:rFonts w:hint="eastAsia" w:ascii="Times New Roman" w:hAnsi="Times New Roman" w:eastAsia="仿宋_GB2312"/>
          <w:b/>
          <w:sz w:val="32"/>
          <w:szCs w:val="32"/>
        </w:rPr>
        <w:t>文化建设与发展政策体系不断完善</w:t>
      </w:r>
      <w:bookmarkEnd w:id="31"/>
      <w:r>
        <w:rPr>
          <w:rFonts w:hint="eastAsia" w:ascii="Times New Roman" w:hAnsi="Times New Roman" w:eastAsia="仿宋_GB2312"/>
          <w:b/>
          <w:sz w:val="32"/>
          <w:szCs w:val="32"/>
        </w:rPr>
        <w:t>。</w:t>
      </w:r>
      <w:bookmarkStart w:id="32" w:name="_Hlk26567960"/>
      <w:r>
        <w:rPr>
          <w:rFonts w:hint="eastAsia" w:ascii="Times New Roman" w:hAnsi="Times New Roman" w:eastAsia="仿宋_GB2312"/>
          <w:sz w:val="32"/>
          <w:szCs w:val="32"/>
        </w:rPr>
        <w:t>安宁市委、市政府相继出台了</w:t>
      </w:r>
      <w:bookmarkEnd w:id="32"/>
      <w:r>
        <w:rPr>
          <w:rFonts w:hint="eastAsia" w:ascii="Times New Roman" w:hAnsi="Times New Roman" w:eastAsia="仿宋_GB2312"/>
          <w:sz w:val="32"/>
          <w:szCs w:val="32"/>
        </w:rPr>
        <w:t>《安宁市人民政府关于印发安宁市建立健全基层公共文化服务运行机制逐步实现公共文化服务均等化实施意见的通知》、《安宁市人民政府关于印发安宁市进一步推进基层公共文化服务运行机制建设若干意见的通知》、《安宁市关于加快文化产业发展的意见》、《安宁市文化产业</w:t>
      </w:r>
      <w:r>
        <w:rPr>
          <w:rFonts w:ascii="Times New Roman" w:hAnsi="Times New Roman" w:eastAsia="仿宋_GB2312"/>
          <w:sz w:val="32"/>
          <w:szCs w:val="32"/>
        </w:rPr>
        <w:t>“</w:t>
      </w:r>
      <w:r>
        <w:rPr>
          <w:rFonts w:hint="eastAsia" w:ascii="Times New Roman" w:hAnsi="Times New Roman" w:eastAsia="仿宋_GB2312"/>
          <w:sz w:val="32"/>
          <w:szCs w:val="32"/>
        </w:rPr>
        <w:t>十三五</w:t>
      </w:r>
      <w:r>
        <w:rPr>
          <w:rFonts w:ascii="Times New Roman" w:hAnsi="Times New Roman" w:eastAsia="仿宋_GB2312"/>
          <w:sz w:val="32"/>
          <w:szCs w:val="32"/>
        </w:rPr>
        <w:t>”</w:t>
      </w:r>
      <w:r>
        <w:rPr>
          <w:rFonts w:hint="eastAsia" w:ascii="Times New Roman" w:hAnsi="Times New Roman" w:eastAsia="仿宋_GB2312"/>
          <w:sz w:val="32"/>
          <w:szCs w:val="32"/>
        </w:rPr>
        <w:t>规划》、《安宁市关于加快构建现代公共文化服务体系的实施意见》等政策文件，为全市文化建设和发展提供有力制度保障。</w:t>
      </w:r>
    </w:p>
    <w:p w14:paraId="46FA6B27">
      <w:pPr>
        <w:spacing w:line="580" w:lineRule="exact"/>
        <w:ind w:firstLine="630" w:firstLineChars="196"/>
        <w:rPr>
          <w:rFonts w:ascii="Times New Roman" w:hAnsi="Times New Roman" w:eastAsia="楷体_GB2312"/>
          <w:b/>
          <w:sz w:val="32"/>
          <w:szCs w:val="32"/>
        </w:rPr>
      </w:pPr>
      <w:r>
        <w:rPr>
          <w:rFonts w:hint="eastAsia" w:ascii="Times New Roman" w:hAnsi="Times New Roman" w:eastAsia="楷体_GB2312"/>
          <w:b/>
          <w:sz w:val="32"/>
          <w:szCs w:val="32"/>
        </w:rPr>
        <w:t>（二）文化业发展中存在的主要问题</w:t>
      </w:r>
    </w:p>
    <w:p w14:paraId="3201D302">
      <w:pPr>
        <w:spacing w:line="580" w:lineRule="exact"/>
        <w:ind w:firstLine="643" w:firstLineChars="200"/>
        <w:rPr>
          <w:rFonts w:ascii="Times New Roman" w:hAnsi="Times New Roman" w:eastAsia="仿宋_GB2312"/>
          <w:sz w:val="32"/>
          <w:szCs w:val="32"/>
        </w:rPr>
      </w:pPr>
      <w:bookmarkStart w:id="33" w:name="_Toc27384949"/>
      <w:r>
        <w:rPr>
          <w:rFonts w:ascii="Times New Roman" w:hAnsi="Times New Roman" w:eastAsia="仿宋_GB2312"/>
          <w:b/>
          <w:sz w:val="32"/>
          <w:szCs w:val="32"/>
        </w:rPr>
        <w:t>1.</w:t>
      </w:r>
      <w:r>
        <w:rPr>
          <w:rFonts w:hint="eastAsia" w:ascii="Times New Roman" w:hAnsi="Times New Roman" w:eastAsia="仿宋_GB2312"/>
          <w:b/>
          <w:sz w:val="32"/>
          <w:szCs w:val="32"/>
        </w:rPr>
        <w:t>文化发展思路不明晰，难以支撑城市长远发展</w:t>
      </w:r>
      <w:bookmarkEnd w:id="33"/>
      <w:bookmarkStart w:id="34" w:name="_Hlk26568166"/>
      <w:r>
        <w:rPr>
          <w:rFonts w:hint="eastAsia" w:ascii="Times New Roman" w:hAnsi="Times New Roman" w:eastAsia="仿宋_GB2312"/>
          <w:b/>
          <w:sz w:val="32"/>
          <w:szCs w:val="32"/>
        </w:rPr>
        <w:t>需要。</w:t>
      </w:r>
      <w:r>
        <w:rPr>
          <w:rFonts w:hint="eastAsia" w:ascii="Times New Roman" w:hAnsi="Times New Roman" w:eastAsia="仿宋_GB2312"/>
          <w:sz w:val="32"/>
          <w:szCs w:val="32"/>
        </w:rPr>
        <w:t>没有鲜明的文化标识、文化符号。文化发展定位不清，文化发展思路有待明确，文化战略布局亟需统筹。城市文化生态与现代城市发展不相适应，公共文化服务体系对城市经济发展和产业的带动作用不强。地方文化资源分散、弱小，核心内容单薄文化影响力弱</w:t>
      </w:r>
      <w:bookmarkEnd w:id="34"/>
      <w:r>
        <w:rPr>
          <w:rFonts w:hint="eastAsia" w:ascii="Times New Roman" w:hAnsi="Times New Roman" w:eastAsia="仿宋_GB2312"/>
          <w:sz w:val="32"/>
          <w:szCs w:val="32"/>
        </w:rPr>
        <w:t>，对王仁求碑、摩崖石刻等特色资源挖掘不够，保护利用不足。文化资源开发粗放、利用不足、配置不优，导致项目空置、资源耗损严重，资源亟待整合盘活。文化品牌不强，除</w:t>
      </w:r>
      <w:r>
        <w:rPr>
          <w:rFonts w:ascii="Times New Roman" w:hAnsi="Times New Roman" w:eastAsia="仿宋_GB2312"/>
          <w:sz w:val="32"/>
          <w:szCs w:val="32"/>
        </w:rPr>
        <w:t>“</w:t>
      </w:r>
      <w:r>
        <w:rPr>
          <w:rFonts w:hint="eastAsia" w:ascii="Times New Roman" w:hAnsi="Times New Roman" w:eastAsia="仿宋_GB2312"/>
          <w:sz w:val="32"/>
          <w:szCs w:val="32"/>
        </w:rPr>
        <w:t>天下第一汤</w:t>
      </w:r>
      <w:r>
        <w:rPr>
          <w:rFonts w:ascii="Times New Roman" w:hAnsi="Times New Roman" w:eastAsia="仿宋_GB2312"/>
          <w:sz w:val="32"/>
          <w:szCs w:val="32"/>
        </w:rPr>
        <w:t>”</w:t>
      </w:r>
      <w:r>
        <w:rPr>
          <w:rFonts w:hint="eastAsia" w:ascii="Times New Roman" w:hAnsi="Times New Roman" w:eastAsia="仿宋_GB2312"/>
          <w:sz w:val="32"/>
          <w:szCs w:val="32"/>
        </w:rPr>
        <w:t>文化品牌之外没有其他影响较大的文化品牌，新的文化资源和品牌导入不足，亟待重塑传统文化品牌。</w:t>
      </w:r>
    </w:p>
    <w:p w14:paraId="353D7774">
      <w:pPr>
        <w:spacing w:line="580" w:lineRule="exact"/>
        <w:ind w:firstLine="643" w:firstLineChars="200"/>
        <w:outlineLvl w:val="1"/>
        <w:rPr>
          <w:rFonts w:ascii="Times New Roman" w:hAnsi="Times New Roman" w:eastAsia="仿宋_GB2312"/>
          <w:color w:val="000000"/>
          <w:sz w:val="32"/>
          <w:szCs w:val="32"/>
        </w:rPr>
      </w:pPr>
      <w:bookmarkStart w:id="35" w:name="_Toc27384950"/>
      <w:r>
        <w:rPr>
          <w:rFonts w:ascii="Times New Roman" w:hAnsi="Times New Roman" w:eastAsia="仿宋_GB2312"/>
          <w:b/>
          <w:color w:val="000000"/>
          <w:sz w:val="32"/>
          <w:szCs w:val="32"/>
        </w:rPr>
        <w:t xml:space="preserve">2. </w:t>
      </w:r>
      <w:r>
        <w:rPr>
          <w:rFonts w:hint="eastAsia" w:ascii="Times New Roman" w:hAnsi="Times New Roman" w:eastAsia="仿宋_GB2312"/>
          <w:b/>
          <w:color w:val="000000"/>
          <w:sz w:val="32"/>
          <w:szCs w:val="32"/>
        </w:rPr>
        <w:t>城乡文化基础设施薄弱，公共文化建设投入不足</w:t>
      </w:r>
      <w:bookmarkEnd w:id="35"/>
      <w:r>
        <w:rPr>
          <w:rFonts w:hint="eastAsia" w:ascii="Times New Roman" w:hAnsi="Times New Roman" w:eastAsia="仿宋_GB2312"/>
          <w:b/>
          <w:color w:val="000000"/>
          <w:sz w:val="32"/>
          <w:szCs w:val="32"/>
        </w:rPr>
        <w:t>。</w:t>
      </w:r>
      <w:r>
        <w:rPr>
          <w:rFonts w:hint="eastAsia" w:ascii="Times New Roman" w:hAnsi="Times New Roman" w:eastAsia="仿宋_GB2312"/>
          <w:color w:val="000000"/>
          <w:sz w:val="32"/>
          <w:szCs w:val="32"/>
        </w:rPr>
        <w:t>部分街道文化基础设施建设投入不足，特别是距新标准还有一定差距，</w:t>
      </w:r>
      <w:bookmarkStart w:id="36" w:name="_Hlk26568404"/>
      <w:r>
        <w:rPr>
          <w:rFonts w:hint="eastAsia" w:ascii="Times New Roman" w:hAnsi="Times New Roman" w:eastAsia="仿宋_GB2312"/>
          <w:color w:val="000000"/>
          <w:sz w:val="32"/>
          <w:szCs w:val="32"/>
        </w:rPr>
        <w:t>设施陈旧、简陋、功能不齐</w:t>
      </w:r>
      <w:bookmarkEnd w:id="36"/>
      <w:r>
        <w:rPr>
          <w:rFonts w:hint="eastAsia" w:ascii="Times New Roman" w:hAnsi="Times New Roman" w:eastAsia="仿宋_GB2312"/>
          <w:color w:val="000000"/>
          <w:sz w:val="32"/>
          <w:szCs w:val="32"/>
        </w:rPr>
        <w:t>导致无法开展相应文化活动。固定演出场地缺乏基本基础设施，无法满足和适应当前群众丰富多样文化活动需求。公共文化服务投入不高，占</w:t>
      </w:r>
      <w:r>
        <w:rPr>
          <w:rFonts w:ascii="Times New Roman" w:hAnsi="Times New Roman" w:eastAsia="仿宋_GB2312"/>
          <w:color w:val="000000"/>
          <w:sz w:val="32"/>
          <w:szCs w:val="32"/>
        </w:rPr>
        <w:t>GDP</w:t>
      </w:r>
      <w:r>
        <w:rPr>
          <w:rFonts w:hint="eastAsia" w:ascii="Times New Roman" w:hAnsi="Times New Roman" w:eastAsia="仿宋_GB2312"/>
          <w:color w:val="000000"/>
          <w:sz w:val="32"/>
          <w:szCs w:val="32"/>
        </w:rPr>
        <w:t>比重相对较低，城乡文化基础设施建设、文化建设与发展相对滞后。文物保护经费没有建立长效机制</w:t>
      </w:r>
      <w:bookmarkStart w:id="37" w:name="_Hlk26568368"/>
      <w:r>
        <w:rPr>
          <w:rFonts w:hint="eastAsia" w:ascii="Times New Roman" w:hAnsi="Times New Roman" w:eastAsia="仿宋_GB2312"/>
          <w:color w:val="000000"/>
          <w:sz w:val="32"/>
          <w:szCs w:val="32"/>
        </w:rPr>
        <w:t>。</w:t>
      </w:r>
      <w:bookmarkEnd w:id="37"/>
      <w:r>
        <w:rPr>
          <w:rFonts w:hint="eastAsia" w:ascii="Times New Roman" w:hAnsi="Times New Roman" w:eastAsia="仿宋_GB2312"/>
          <w:color w:val="000000"/>
          <w:sz w:val="32"/>
          <w:szCs w:val="32"/>
        </w:rPr>
        <w:t>安宁市博物馆馆藏文物保护收藏及库房不足，缺乏展示及收藏场地，亟待改造。市财政每年</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万元非物质文化遗产保护经费，远远不能满足非遗保护、传承和展示等需求。</w:t>
      </w:r>
    </w:p>
    <w:p w14:paraId="2105F827">
      <w:pPr>
        <w:spacing w:line="580" w:lineRule="exact"/>
        <w:ind w:firstLine="643" w:firstLineChars="200"/>
        <w:outlineLvl w:val="1"/>
        <w:rPr>
          <w:rFonts w:ascii="Times New Roman" w:hAnsi="Times New Roman" w:eastAsia="仿宋_GB2312"/>
          <w:color w:val="000000"/>
          <w:sz w:val="32"/>
          <w:szCs w:val="32"/>
        </w:rPr>
      </w:pPr>
      <w:bookmarkStart w:id="38" w:name="_Toc27384952"/>
      <w:bookmarkStart w:id="39" w:name="_Toc27384951"/>
      <w:r>
        <w:rPr>
          <w:rFonts w:ascii="Times New Roman" w:hAnsi="Times New Roman" w:eastAsia="仿宋_GB2312"/>
          <w:b/>
          <w:color w:val="000000"/>
          <w:sz w:val="32"/>
          <w:szCs w:val="32"/>
        </w:rPr>
        <w:t>3.</w:t>
      </w:r>
      <w:r>
        <w:rPr>
          <w:rFonts w:hint="eastAsia" w:ascii="Times New Roman" w:hAnsi="Times New Roman" w:eastAsia="仿宋_GB2312"/>
          <w:b/>
          <w:color w:val="000000"/>
          <w:sz w:val="32"/>
          <w:szCs w:val="32"/>
        </w:rPr>
        <w:t>文化产业体量不大，整体实力和支撑力不强</w:t>
      </w:r>
      <w:bookmarkEnd w:id="38"/>
      <w:r>
        <w:rPr>
          <w:rFonts w:hint="eastAsia" w:ascii="Times New Roman" w:hAnsi="Times New Roman" w:eastAsia="仿宋_GB2312"/>
          <w:b/>
          <w:color w:val="000000"/>
          <w:sz w:val="32"/>
          <w:szCs w:val="32"/>
        </w:rPr>
        <w:t>。</w:t>
      </w:r>
      <w:r>
        <w:rPr>
          <w:rFonts w:hint="eastAsia" w:ascii="Times New Roman" w:hAnsi="Times New Roman" w:eastAsia="仿宋_GB2312"/>
          <w:color w:val="000000"/>
          <w:sz w:val="32"/>
          <w:szCs w:val="32"/>
        </w:rPr>
        <w:t>安宁市是工业为主导的城市，石油化工、钢铁及装备制造、新材料、生物医药等产业是重要支柱产业。</w:t>
      </w:r>
      <w:r>
        <w:rPr>
          <w:rFonts w:ascii="Times New Roman" w:hAnsi="Times New Roman" w:eastAsia="仿宋_GB2312"/>
          <w:color w:val="000000"/>
          <w:sz w:val="32"/>
          <w:szCs w:val="32"/>
        </w:rPr>
        <w:t>2019</w:t>
      </w:r>
      <w:r>
        <w:rPr>
          <w:rFonts w:hint="eastAsia" w:ascii="Times New Roman" w:hAnsi="Times New Roman" w:eastAsia="仿宋_GB2312"/>
          <w:color w:val="000000"/>
          <w:sz w:val="32"/>
          <w:szCs w:val="32"/>
        </w:rPr>
        <w:t>年一、二、三产业增加值比重分别为</w:t>
      </w:r>
      <w:r>
        <w:rPr>
          <w:rFonts w:ascii="Times New Roman" w:hAnsi="Times New Roman" w:eastAsia="仿宋_GB2312"/>
          <w:color w:val="000000"/>
          <w:sz w:val="32"/>
          <w:szCs w:val="32"/>
        </w:rPr>
        <w:t xml:space="preserve"> 3.1%</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 xml:space="preserve"> 63.1 %</w:t>
      </w:r>
      <w:r>
        <w:rPr>
          <w:rFonts w:hint="eastAsia" w:ascii="Times New Roman" w:hAnsi="Times New Roman" w:eastAsia="仿宋_GB2312"/>
          <w:color w:val="000000"/>
          <w:sz w:val="32"/>
          <w:szCs w:val="32"/>
        </w:rPr>
        <w:t>和</w:t>
      </w:r>
      <w:r>
        <w:rPr>
          <w:rFonts w:ascii="Times New Roman" w:hAnsi="Times New Roman" w:eastAsia="仿宋_GB2312"/>
          <w:color w:val="000000"/>
          <w:sz w:val="32"/>
          <w:szCs w:val="32"/>
        </w:rPr>
        <w:t>33.8%</w:t>
      </w:r>
      <w:r>
        <w:rPr>
          <w:rFonts w:hint="eastAsia" w:ascii="Times New Roman" w:hAnsi="Times New Roman" w:eastAsia="仿宋_GB2312"/>
          <w:color w:val="000000"/>
          <w:sz w:val="32"/>
          <w:szCs w:val="32"/>
        </w:rPr>
        <w:t>，工业产业增加值占比近三分之二。但与之相对的是文化产业发展较弱，</w:t>
      </w:r>
      <w:r>
        <w:rPr>
          <w:rFonts w:ascii="Times New Roman" w:hAnsi="Times New Roman" w:eastAsia="仿宋_GB2312"/>
          <w:color w:val="000000"/>
          <w:sz w:val="32"/>
          <w:szCs w:val="32"/>
        </w:rPr>
        <w:t>2019</w:t>
      </w:r>
      <w:r>
        <w:rPr>
          <w:rFonts w:hint="eastAsia" w:ascii="Times New Roman" w:hAnsi="Times New Roman" w:eastAsia="仿宋_GB2312"/>
          <w:color w:val="000000"/>
          <w:sz w:val="32"/>
          <w:szCs w:val="32"/>
        </w:rPr>
        <w:t>年文化产业增加值仅为</w:t>
      </w:r>
      <w:r>
        <w:rPr>
          <w:rFonts w:ascii="Times New Roman" w:hAnsi="Times New Roman" w:eastAsia="仿宋_GB2312"/>
          <w:color w:val="000000"/>
          <w:sz w:val="32"/>
          <w:szCs w:val="32"/>
        </w:rPr>
        <w:t>24804</w:t>
      </w:r>
      <w:r>
        <w:rPr>
          <w:rFonts w:hint="eastAsia" w:ascii="Times New Roman" w:hAnsi="Times New Roman" w:eastAsia="仿宋_GB2312"/>
          <w:color w:val="000000"/>
          <w:sz w:val="32"/>
          <w:szCs w:val="32"/>
        </w:rPr>
        <w:t>万元，占地区</w:t>
      </w:r>
      <w:r>
        <w:rPr>
          <w:rFonts w:ascii="Times New Roman" w:hAnsi="Times New Roman" w:eastAsia="仿宋_GB2312"/>
          <w:color w:val="000000"/>
          <w:sz w:val="32"/>
          <w:szCs w:val="32"/>
        </w:rPr>
        <w:t>GDP</w:t>
      </w:r>
      <w:r>
        <w:rPr>
          <w:rFonts w:hint="eastAsia" w:ascii="Times New Roman" w:hAnsi="Times New Roman" w:eastAsia="仿宋_GB2312"/>
          <w:color w:val="000000"/>
          <w:sz w:val="32"/>
          <w:szCs w:val="32"/>
        </w:rPr>
        <w:t>比重仅为</w:t>
      </w:r>
      <w:r>
        <w:rPr>
          <w:rFonts w:ascii="Times New Roman" w:hAnsi="Times New Roman" w:eastAsia="仿宋_GB2312"/>
          <w:color w:val="000000"/>
          <w:sz w:val="32"/>
          <w:szCs w:val="32"/>
        </w:rPr>
        <w:t>0.78%</w:t>
      </w:r>
      <w:r>
        <w:rPr>
          <w:rFonts w:hint="eastAsia" w:ascii="Times New Roman" w:hAnsi="Times New Roman" w:eastAsia="仿宋_GB2312"/>
          <w:color w:val="000000"/>
          <w:sz w:val="32"/>
          <w:szCs w:val="32"/>
        </w:rPr>
        <w:t>，</w:t>
      </w:r>
      <w:bookmarkStart w:id="40" w:name="_Hlk26568246"/>
      <w:r>
        <w:rPr>
          <w:rFonts w:hint="eastAsia" w:ascii="Times New Roman" w:hAnsi="Times New Roman" w:eastAsia="仿宋_GB2312"/>
          <w:color w:val="000000"/>
          <w:sz w:val="32"/>
          <w:szCs w:val="32"/>
        </w:rPr>
        <w:t>体量相对较小，发展相对滞后，整体实力和支撑力不强，与安宁市经济社会发展不相匹配。</w:t>
      </w:r>
      <w:bookmarkEnd w:id="40"/>
      <w:r>
        <w:rPr>
          <w:rFonts w:hint="eastAsia" w:ascii="Times New Roman" w:hAnsi="Times New Roman" w:eastAsia="仿宋_GB2312"/>
          <w:color w:val="000000"/>
          <w:sz w:val="32"/>
          <w:szCs w:val="32"/>
        </w:rPr>
        <w:t>文化产业增加值和占</w:t>
      </w:r>
      <w:r>
        <w:rPr>
          <w:rFonts w:ascii="Times New Roman" w:hAnsi="Times New Roman" w:eastAsia="仿宋_GB2312"/>
          <w:color w:val="000000"/>
          <w:sz w:val="32"/>
          <w:szCs w:val="32"/>
        </w:rPr>
        <w:t>GDP</w:t>
      </w:r>
      <w:r>
        <w:rPr>
          <w:rFonts w:hint="eastAsia" w:ascii="Times New Roman" w:hAnsi="Times New Roman" w:eastAsia="仿宋_GB2312"/>
          <w:color w:val="000000"/>
          <w:sz w:val="32"/>
          <w:szCs w:val="32"/>
        </w:rPr>
        <w:t>比重分别位居全省第</w:t>
      </w:r>
      <w:r>
        <w:rPr>
          <w:rFonts w:ascii="Times New Roman" w:hAnsi="Times New Roman" w:eastAsia="仿宋_GB2312"/>
          <w:color w:val="000000"/>
          <w:sz w:val="32"/>
          <w:szCs w:val="32"/>
        </w:rPr>
        <w:t>36</w:t>
      </w:r>
      <w:r>
        <w:rPr>
          <w:rFonts w:hint="eastAsia" w:ascii="Times New Roman" w:hAnsi="Times New Roman" w:eastAsia="仿宋_GB2312"/>
          <w:color w:val="000000"/>
          <w:sz w:val="32"/>
          <w:szCs w:val="32"/>
        </w:rPr>
        <w:t>位、</w:t>
      </w:r>
      <w:r>
        <w:rPr>
          <w:rFonts w:ascii="Times New Roman" w:hAnsi="Times New Roman" w:eastAsia="仿宋_GB2312"/>
          <w:color w:val="000000"/>
          <w:sz w:val="32"/>
          <w:szCs w:val="32"/>
        </w:rPr>
        <w:t>96</w:t>
      </w:r>
      <w:r>
        <w:rPr>
          <w:rFonts w:hint="eastAsia" w:ascii="Times New Roman" w:hAnsi="Times New Roman" w:eastAsia="仿宋_GB2312"/>
          <w:color w:val="000000"/>
          <w:sz w:val="32"/>
          <w:szCs w:val="32"/>
        </w:rPr>
        <w:t>位，与五华、官渡、西山、盘龙、呈贡、石林等县区差距相对较大，城乡居民文化消费不足是制约安宁文化发展的重要因素。</w:t>
      </w:r>
    </w:p>
    <w:p w14:paraId="68A1A564">
      <w:pPr>
        <w:spacing w:line="580" w:lineRule="exact"/>
        <w:ind w:firstLine="643" w:firstLineChars="200"/>
        <w:outlineLvl w:val="1"/>
        <w:rPr>
          <w:rFonts w:ascii="Times New Roman" w:hAnsi="Times New Roman" w:eastAsia="仿宋_GB2312"/>
          <w:color w:val="000000"/>
          <w:sz w:val="32"/>
          <w:szCs w:val="32"/>
        </w:rPr>
      </w:pPr>
      <w:r>
        <w:rPr>
          <w:rFonts w:ascii="Times New Roman" w:hAnsi="Times New Roman" w:eastAsia="仿宋_GB2312"/>
          <w:b/>
          <w:color w:val="000000"/>
          <w:sz w:val="32"/>
          <w:szCs w:val="32"/>
        </w:rPr>
        <w:t>4.</w:t>
      </w:r>
      <w:r>
        <w:rPr>
          <w:rFonts w:hint="eastAsia" w:ascii="Times New Roman" w:hAnsi="Times New Roman" w:eastAsia="仿宋_GB2312"/>
          <w:b/>
          <w:color w:val="000000"/>
          <w:sz w:val="32"/>
          <w:szCs w:val="32"/>
        </w:rPr>
        <w:t>公共文化服务效能不高，群众文化诉求难以保障</w:t>
      </w:r>
      <w:bookmarkEnd w:id="39"/>
      <w:r>
        <w:rPr>
          <w:rFonts w:hint="eastAsia" w:ascii="Times New Roman" w:hAnsi="Times New Roman" w:eastAsia="仿宋_GB2312"/>
          <w:b/>
          <w:color w:val="000000"/>
          <w:sz w:val="32"/>
          <w:szCs w:val="32"/>
        </w:rPr>
        <w:t>。</w:t>
      </w:r>
      <w:r>
        <w:rPr>
          <w:rFonts w:hint="eastAsia" w:ascii="Times New Roman" w:hAnsi="Times New Roman" w:eastAsia="仿宋_GB2312"/>
          <w:color w:val="000000"/>
          <w:sz w:val="32"/>
          <w:szCs w:val="32"/>
        </w:rPr>
        <w:t>各街道文化发展不充分不平衡问题突出。部分街道公共文化服务效能不高，与人民群众日益增长的文化需求不相适应。各级经费不能按时下拨，公共文化服务活动、基层免费开放工作存在</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等米</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下锅现象，有的工作难以按进度推进。</w:t>
      </w:r>
      <w:r>
        <w:rPr>
          <w:rFonts w:ascii="Times New Roman" w:hAnsi="Times New Roman" w:eastAsia="仿宋_GB2312"/>
          <w:color w:val="000000"/>
          <w:sz w:val="32"/>
          <w:szCs w:val="32"/>
        </w:rPr>
        <w:t>2019</w:t>
      </w:r>
      <w:r>
        <w:rPr>
          <w:rFonts w:hint="eastAsia" w:ascii="Times New Roman" w:hAnsi="Times New Roman" w:eastAsia="仿宋_GB2312"/>
          <w:color w:val="000000"/>
          <w:sz w:val="32"/>
          <w:szCs w:val="32"/>
        </w:rPr>
        <w:t>年市和街道两级累计配套公共文化服务资金虽然达到</w:t>
      </w:r>
      <w:r>
        <w:rPr>
          <w:rFonts w:ascii="Times New Roman" w:hAnsi="Times New Roman" w:eastAsia="仿宋_GB2312"/>
          <w:color w:val="000000"/>
          <w:sz w:val="32"/>
          <w:szCs w:val="32"/>
        </w:rPr>
        <w:t>1008.9</w:t>
      </w:r>
      <w:r>
        <w:rPr>
          <w:rFonts w:hint="eastAsia" w:ascii="Times New Roman" w:hAnsi="Times New Roman" w:eastAsia="仿宋_GB2312"/>
          <w:color w:val="000000"/>
          <w:sz w:val="32"/>
          <w:szCs w:val="32"/>
        </w:rPr>
        <w:t>万元，到位率</w:t>
      </w:r>
      <w:r>
        <w:rPr>
          <w:rFonts w:ascii="Times New Roman" w:hAnsi="Times New Roman" w:eastAsia="仿宋_GB2312"/>
          <w:color w:val="000000"/>
          <w:sz w:val="32"/>
          <w:szCs w:val="32"/>
        </w:rPr>
        <w:t>155.77%</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1000</w:t>
      </w:r>
      <w:r>
        <w:rPr>
          <w:rFonts w:hint="eastAsia" w:ascii="Times New Roman" w:hAnsi="Times New Roman" w:eastAsia="仿宋_GB2312"/>
          <w:color w:val="000000"/>
          <w:sz w:val="32"/>
          <w:szCs w:val="32"/>
        </w:rPr>
        <w:t>多万元的</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基层公共文化服务包</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费用只能满足正常工作开展，难以支撑丰富多元的群众文化活动支出。乡村文化建设普遍存在农民主体性弱化、组织缺位、文化专干专制不专用等现象，乡村公共文化服务效能滞后。</w:t>
      </w:r>
    </w:p>
    <w:p w14:paraId="18AE3578">
      <w:pPr>
        <w:spacing w:line="580" w:lineRule="exact"/>
        <w:ind w:firstLine="643" w:firstLineChars="200"/>
        <w:outlineLvl w:val="1"/>
        <w:rPr>
          <w:rFonts w:ascii="Times New Roman" w:hAnsi="Times New Roman" w:eastAsia="仿宋_GB2312"/>
          <w:color w:val="000000"/>
          <w:sz w:val="32"/>
          <w:szCs w:val="32"/>
        </w:rPr>
      </w:pPr>
      <w:bookmarkStart w:id="41" w:name="_Toc27384953"/>
      <w:r>
        <w:rPr>
          <w:rFonts w:ascii="Times New Roman" w:hAnsi="Times New Roman" w:eastAsia="仿宋_GB2312"/>
          <w:b/>
          <w:color w:val="000000"/>
          <w:sz w:val="32"/>
          <w:szCs w:val="32"/>
        </w:rPr>
        <w:t>5.</w:t>
      </w:r>
      <w:r>
        <w:rPr>
          <w:rFonts w:hint="eastAsia" w:ascii="Times New Roman" w:hAnsi="Times New Roman" w:eastAsia="仿宋_GB2312"/>
          <w:b/>
          <w:color w:val="000000"/>
          <w:sz w:val="32"/>
          <w:szCs w:val="32"/>
        </w:rPr>
        <w:t>文化建设人才严重匮乏，文化传承创新动力不足</w:t>
      </w:r>
      <w:bookmarkEnd w:id="41"/>
      <w:r>
        <w:rPr>
          <w:rFonts w:hint="eastAsia" w:ascii="Times New Roman" w:hAnsi="Times New Roman" w:eastAsia="仿宋_GB2312"/>
          <w:b/>
          <w:color w:val="000000"/>
          <w:sz w:val="32"/>
          <w:szCs w:val="32"/>
        </w:rPr>
        <w:t>。</w:t>
      </w:r>
      <w:r>
        <w:rPr>
          <w:rFonts w:hint="eastAsia" w:ascii="Times New Roman" w:hAnsi="Times New Roman" w:eastAsia="仿宋_GB2312"/>
          <w:color w:val="000000"/>
          <w:sz w:val="32"/>
          <w:szCs w:val="32"/>
        </w:rPr>
        <w:t>传统文化人才凋零，文化传承困难，诸多传统的民间技艺逐渐失传。高素质的文化管理人员、规划人员、产品设计人员以及一线文化员工缺乏，文化旅游从业人员素质不高。安宁市文物保护管理所编制</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人、安宁市博物馆编制</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人，难以适应新时期文博工作发展需求。安宁市文学艺术届联合会、美术馆与安宁市文化馆合署办公，没有单独的人员编制和办公场所，制约文化艺术创作发展。安宁市非遗保护中心仅有编制</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人，难以适应发展要求。文化和旅游机构调整合并后，安宁市文化和旅游局设立文化科，但无行政编制人员，仅有抽调基层单位</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人和公益性岗位</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人，力量薄弱。</w:t>
      </w:r>
    </w:p>
    <w:p w14:paraId="367BC9F3">
      <w:pPr>
        <w:spacing w:line="580" w:lineRule="exact"/>
        <w:ind w:firstLine="640" w:firstLineChars="200"/>
        <w:rPr>
          <w:rFonts w:ascii="Times New Roman" w:hAnsi="Times New Roman" w:eastAsia="黑体"/>
          <w:sz w:val="32"/>
          <w:szCs w:val="32"/>
        </w:rPr>
      </w:pPr>
      <w:bookmarkStart w:id="42" w:name="_Toc21410"/>
      <w:bookmarkStart w:id="43" w:name="_Toc359178652"/>
      <w:bookmarkStart w:id="44" w:name="_Toc12439"/>
      <w:bookmarkStart w:id="45" w:name="_Toc359177751"/>
      <w:bookmarkStart w:id="46" w:name="_Toc30164"/>
      <w:bookmarkStart w:id="47" w:name="_Toc27196"/>
      <w:r>
        <w:rPr>
          <w:rFonts w:hint="eastAsia" w:ascii="Times New Roman" w:hAnsi="Times New Roman" w:eastAsia="黑体"/>
          <w:sz w:val="32"/>
          <w:szCs w:val="32"/>
        </w:rPr>
        <w:t>二、旅游业发展现状及问题</w:t>
      </w:r>
      <w:bookmarkEnd w:id="42"/>
      <w:bookmarkEnd w:id="43"/>
      <w:bookmarkEnd w:id="44"/>
      <w:bookmarkEnd w:id="45"/>
      <w:bookmarkEnd w:id="46"/>
      <w:bookmarkEnd w:id="47"/>
    </w:p>
    <w:p w14:paraId="67CF5BBF">
      <w:pPr>
        <w:spacing w:line="580" w:lineRule="exact"/>
        <w:ind w:firstLine="630" w:firstLineChars="196"/>
        <w:rPr>
          <w:rFonts w:ascii="Times New Roman" w:hAnsi="Times New Roman" w:eastAsia="楷体_GB2312"/>
          <w:b/>
          <w:kern w:val="0"/>
          <w:sz w:val="32"/>
          <w:szCs w:val="32"/>
        </w:rPr>
      </w:pPr>
      <w:r>
        <w:rPr>
          <w:rFonts w:hint="eastAsia" w:ascii="Times New Roman" w:hAnsi="Times New Roman" w:eastAsia="楷体_GB2312"/>
          <w:b/>
          <w:kern w:val="0"/>
          <w:sz w:val="32"/>
          <w:szCs w:val="32"/>
        </w:rPr>
        <w:t>（一）旅游业发展现状</w:t>
      </w:r>
    </w:p>
    <w:p w14:paraId="0EC2FB45">
      <w:pPr>
        <w:spacing w:line="580" w:lineRule="exact"/>
        <w:ind w:firstLine="643" w:firstLineChars="200"/>
        <w:rPr>
          <w:rFonts w:ascii="Times New Roman" w:hAnsi="Times New Roman" w:eastAsia="仿宋_GB2312"/>
          <w:sz w:val="32"/>
          <w:szCs w:val="32"/>
        </w:rPr>
      </w:pPr>
      <w:bookmarkStart w:id="48" w:name="_Toc27384944"/>
      <w:r>
        <w:rPr>
          <w:rFonts w:ascii="Times New Roman" w:hAnsi="Times New Roman" w:eastAsia="仿宋_GB2312"/>
          <w:b/>
          <w:sz w:val="32"/>
          <w:szCs w:val="32"/>
        </w:rPr>
        <w:t>1.</w:t>
      </w:r>
      <w:r>
        <w:rPr>
          <w:rFonts w:hint="eastAsia" w:ascii="Times New Roman" w:hAnsi="Times New Roman" w:eastAsia="仿宋_GB2312"/>
          <w:b/>
          <w:sz w:val="32"/>
          <w:szCs w:val="32"/>
        </w:rPr>
        <w:t>强化规划引领，优化旅游空间布局。</w:t>
      </w:r>
      <w:r>
        <w:rPr>
          <w:rFonts w:ascii="Times New Roman" w:hAnsi="Times New Roman" w:eastAsia="仿宋_GB2312"/>
          <w:sz w:val="32"/>
          <w:szCs w:val="32"/>
        </w:rPr>
        <w:t>“</w:t>
      </w:r>
      <w:r>
        <w:rPr>
          <w:rFonts w:hint="eastAsia" w:ascii="Times New Roman" w:hAnsi="Times New Roman" w:eastAsia="仿宋_GB2312"/>
          <w:sz w:val="32"/>
          <w:szCs w:val="32"/>
        </w:rPr>
        <w:t>十三五</w:t>
      </w:r>
      <w:r>
        <w:rPr>
          <w:rFonts w:ascii="Times New Roman" w:hAnsi="Times New Roman" w:eastAsia="仿宋_GB2312"/>
          <w:sz w:val="32"/>
          <w:szCs w:val="32"/>
        </w:rPr>
        <w:t>”</w:t>
      </w:r>
      <w:r>
        <w:rPr>
          <w:rFonts w:hint="eastAsia" w:ascii="Times New Roman" w:hAnsi="Times New Roman" w:eastAsia="仿宋_GB2312"/>
          <w:sz w:val="32"/>
          <w:szCs w:val="32"/>
        </w:rPr>
        <w:t>以来，安宁市按照</w:t>
      </w:r>
      <w:r>
        <w:rPr>
          <w:rFonts w:ascii="Times New Roman" w:hAnsi="Times New Roman" w:eastAsia="仿宋_GB2312"/>
          <w:sz w:val="32"/>
          <w:szCs w:val="32"/>
        </w:rPr>
        <w:t>“</w:t>
      </w:r>
      <w:r>
        <w:rPr>
          <w:rFonts w:hint="eastAsia" w:ascii="Times New Roman" w:hAnsi="Times New Roman" w:eastAsia="仿宋_GB2312"/>
          <w:sz w:val="32"/>
          <w:szCs w:val="32"/>
        </w:rPr>
        <w:t>城乡景区化、项目景点化</w:t>
      </w:r>
      <w:r>
        <w:rPr>
          <w:rFonts w:ascii="Times New Roman" w:hAnsi="Times New Roman" w:eastAsia="仿宋_GB2312"/>
          <w:sz w:val="32"/>
          <w:szCs w:val="32"/>
        </w:rPr>
        <w:t>”</w:t>
      </w:r>
      <w:r>
        <w:rPr>
          <w:rFonts w:hint="eastAsia" w:ascii="Times New Roman" w:hAnsi="Times New Roman" w:eastAsia="仿宋_GB2312"/>
          <w:sz w:val="32"/>
          <w:szCs w:val="32"/>
        </w:rPr>
        <w:t>的要求，对城区、乡镇、农村进行造景打造，彰显旅游元素。先后完成了《安宁温泉金色螳川旅游区总体规划》、《安宁南部乡村旅游与休闲农业示范带</w:t>
      </w:r>
      <w:r>
        <w:rPr>
          <w:rFonts w:ascii="Times New Roman" w:hAnsi="Times New Roman" w:eastAsia="仿宋_GB2312"/>
          <w:sz w:val="32"/>
          <w:szCs w:val="32"/>
        </w:rPr>
        <w:t>“</w:t>
      </w:r>
      <w:r>
        <w:rPr>
          <w:rFonts w:hint="eastAsia" w:ascii="Times New Roman" w:hAnsi="Times New Roman" w:eastAsia="仿宋_GB2312"/>
          <w:sz w:val="32"/>
          <w:szCs w:val="32"/>
        </w:rPr>
        <w:t>春城慢谷</w:t>
      </w:r>
      <w:r>
        <w:rPr>
          <w:rFonts w:ascii="Times New Roman" w:hAnsi="Times New Roman" w:eastAsia="仿宋_GB2312"/>
          <w:sz w:val="32"/>
          <w:szCs w:val="32"/>
        </w:rPr>
        <w:t>”</w:t>
      </w:r>
      <w:r>
        <w:rPr>
          <w:rFonts w:hint="eastAsia" w:ascii="Times New Roman" w:hAnsi="Times New Roman" w:eastAsia="仿宋_GB2312"/>
          <w:sz w:val="32"/>
          <w:szCs w:val="32"/>
        </w:rPr>
        <w:t>总体规划方案》、《安宁市全域旅游产业策划》、《安宁市全域旅游发展规划》等，初步形成了</w:t>
      </w:r>
      <w:r>
        <w:rPr>
          <w:rFonts w:ascii="Times New Roman" w:hAnsi="Times New Roman" w:eastAsia="仿宋_GB2312"/>
          <w:sz w:val="32"/>
          <w:szCs w:val="32"/>
        </w:rPr>
        <w:t>“</w:t>
      </w:r>
      <w:r>
        <w:rPr>
          <w:rFonts w:hint="eastAsia" w:ascii="Times New Roman" w:hAnsi="Times New Roman" w:eastAsia="仿宋_GB2312"/>
          <w:sz w:val="32"/>
          <w:szCs w:val="32"/>
        </w:rPr>
        <w:t>一体三带三基地</w:t>
      </w:r>
      <w:r>
        <w:rPr>
          <w:rFonts w:ascii="Times New Roman" w:hAnsi="Times New Roman" w:eastAsia="仿宋_GB2312"/>
          <w:sz w:val="32"/>
          <w:szCs w:val="32"/>
        </w:rPr>
        <w:t>”</w:t>
      </w:r>
      <w:r>
        <w:rPr>
          <w:rFonts w:hint="eastAsia" w:ascii="Times New Roman" w:hAnsi="Times New Roman" w:eastAsia="仿宋_GB2312"/>
          <w:sz w:val="32"/>
          <w:szCs w:val="32"/>
        </w:rPr>
        <w:t>的旅游发展格局。全市按照</w:t>
      </w:r>
      <w:r>
        <w:rPr>
          <w:rFonts w:ascii="Times New Roman" w:hAnsi="Times New Roman" w:eastAsia="仿宋_GB2312"/>
          <w:sz w:val="32"/>
          <w:szCs w:val="32"/>
        </w:rPr>
        <w:t>“</w:t>
      </w:r>
      <w:r>
        <w:rPr>
          <w:rFonts w:hint="eastAsia" w:ascii="Times New Roman" w:hAnsi="Times New Roman" w:eastAsia="仿宋_GB2312"/>
          <w:sz w:val="32"/>
          <w:szCs w:val="32"/>
        </w:rPr>
        <w:t>一核、一主、三线</w:t>
      </w:r>
      <w:r>
        <w:rPr>
          <w:rFonts w:ascii="Times New Roman" w:hAnsi="Times New Roman" w:eastAsia="仿宋_GB2312"/>
          <w:sz w:val="32"/>
          <w:szCs w:val="32"/>
        </w:rPr>
        <w:t>”</w:t>
      </w:r>
      <w:r>
        <w:rPr>
          <w:rFonts w:hint="eastAsia" w:ascii="Times New Roman" w:hAnsi="Times New Roman" w:eastAsia="仿宋_GB2312"/>
          <w:sz w:val="32"/>
          <w:szCs w:val="32"/>
        </w:rPr>
        <w:t>的发展思路，优化空间布局，加快建设文化旅游产业体系。以温泉旅游小镇为核心，高质量编制旅游发展总体规划和景区景点规划，培育</w:t>
      </w:r>
      <w:r>
        <w:rPr>
          <w:rFonts w:ascii="Times New Roman" w:hAnsi="Times New Roman" w:eastAsia="仿宋_GB2312"/>
          <w:sz w:val="32"/>
          <w:szCs w:val="32"/>
        </w:rPr>
        <w:t xml:space="preserve"> “</w:t>
      </w:r>
      <w:r>
        <w:rPr>
          <w:rFonts w:hint="eastAsia" w:ascii="Times New Roman" w:hAnsi="Times New Roman" w:eastAsia="仿宋_GB2312"/>
          <w:sz w:val="32"/>
          <w:szCs w:val="32"/>
        </w:rPr>
        <w:t>温泉</w:t>
      </w:r>
      <w:r>
        <w:rPr>
          <w:rFonts w:ascii="Times New Roman" w:hAnsi="Times New Roman" w:eastAsia="仿宋_GB2312"/>
          <w:sz w:val="32"/>
          <w:szCs w:val="32"/>
        </w:rPr>
        <w:t>+”</w:t>
      </w:r>
      <w:r>
        <w:rPr>
          <w:rFonts w:hint="eastAsia" w:ascii="Times New Roman" w:hAnsi="Times New Roman" w:eastAsia="仿宋_GB2312"/>
          <w:sz w:val="32"/>
          <w:szCs w:val="32"/>
        </w:rPr>
        <w:t>系列文化旅游新业态，打造温泉大健康旅游。以太平新城为主攻推进玉龙湾国际康谷等龙头项目建设，加快形成太平新城特色文化旅游新品牌。坚持文化旅游与美丽乡村相结合，重点打造草禄、温青、金太、县八</w:t>
      </w:r>
      <w:r>
        <w:rPr>
          <w:rFonts w:ascii="Times New Roman" w:hAnsi="Times New Roman" w:eastAsia="仿宋_GB2312"/>
          <w:sz w:val="32"/>
          <w:szCs w:val="32"/>
        </w:rPr>
        <w:t>4</w:t>
      </w:r>
      <w:r>
        <w:rPr>
          <w:rFonts w:hint="eastAsia" w:ascii="Times New Roman" w:hAnsi="Times New Roman" w:eastAsia="仿宋_GB2312"/>
          <w:sz w:val="32"/>
          <w:szCs w:val="32"/>
        </w:rPr>
        <w:t>条精品乡村文化旅游线路，规划建设了一批旅游名镇、名村、庄园，打造以</w:t>
      </w:r>
      <w:r>
        <w:rPr>
          <w:rFonts w:ascii="Times New Roman" w:hAnsi="Times New Roman" w:eastAsia="仿宋_GB2312"/>
          <w:sz w:val="32"/>
          <w:szCs w:val="32"/>
        </w:rPr>
        <w:t>“</w:t>
      </w:r>
      <w:r>
        <w:rPr>
          <w:rFonts w:hint="eastAsia" w:ascii="Times New Roman" w:hAnsi="Times New Roman" w:eastAsia="仿宋_GB2312"/>
          <w:sz w:val="32"/>
          <w:szCs w:val="32"/>
        </w:rPr>
        <w:t>春城慢谷</w:t>
      </w:r>
      <w:r>
        <w:rPr>
          <w:rFonts w:ascii="Times New Roman" w:hAnsi="Times New Roman" w:eastAsia="仿宋_GB2312"/>
          <w:sz w:val="32"/>
          <w:szCs w:val="32"/>
        </w:rPr>
        <w:t>·</w:t>
      </w:r>
      <w:r>
        <w:rPr>
          <w:rFonts w:hint="eastAsia" w:ascii="Times New Roman" w:hAnsi="Times New Roman" w:eastAsia="仿宋_GB2312"/>
          <w:sz w:val="32"/>
          <w:szCs w:val="32"/>
        </w:rPr>
        <w:t>浪漫之旅</w:t>
      </w:r>
      <w:r>
        <w:rPr>
          <w:rFonts w:ascii="Times New Roman" w:hAnsi="Times New Roman" w:eastAsia="仿宋_GB2312"/>
          <w:sz w:val="32"/>
          <w:szCs w:val="32"/>
        </w:rPr>
        <w:t>”</w:t>
      </w:r>
      <w:r>
        <w:rPr>
          <w:rFonts w:hint="eastAsia" w:ascii="Times New Roman" w:hAnsi="Times New Roman" w:eastAsia="仿宋_GB2312"/>
          <w:sz w:val="32"/>
          <w:szCs w:val="32"/>
        </w:rPr>
        <w:t>为代表的乡村文化健康旅游名片，形成一批具有本地特色的乡村文化旅游拳头产品。</w:t>
      </w:r>
    </w:p>
    <w:p w14:paraId="0A2A8701">
      <w:pPr>
        <w:widowControl/>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推动全域旅游实施，加快旅游产业发展。</w:t>
      </w:r>
      <w:r>
        <w:rPr>
          <w:rFonts w:hint="eastAsia" w:ascii="Times New Roman" w:hAnsi="Times New Roman" w:eastAsia="仿宋_GB2312"/>
          <w:sz w:val="32"/>
          <w:szCs w:val="32"/>
        </w:rPr>
        <w:t>调整充实安宁市旅游产业发展领导小组，实施全域旅游发展战略，制定发展规划计划，印发了《安宁市旅游产业转型三年行动计划》。加快省级全域旅游示范区创建，通过了省级全域旅游示范区初审和专家验收指导。伴随经济社会快速发展，安宁市文旅产业实现较快发展，旅游接待人数从</w:t>
      </w:r>
      <w:r>
        <w:rPr>
          <w:rFonts w:ascii="Times New Roman" w:hAnsi="Times New Roman" w:eastAsia="仿宋_GB2312"/>
          <w:sz w:val="32"/>
          <w:szCs w:val="32"/>
        </w:rPr>
        <w:t>2015</w:t>
      </w:r>
      <w:r>
        <w:rPr>
          <w:rFonts w:hint="eastAsia" w:ascii="Times New Roman" w:hAnsi="Times New Roman" w:eastAsia="仿宋_GB2312"/>
          <w:sz w:val="32"/>
          <w:szCs w:val="32"/>
        </w:rPr>
        <w:t>年的</w:t>
      </w:r>
      <w:r>
        <w:rPr>
          <w:rFonts w:ascii="Times New Roman" w:hAnsi="Times New Roman" w:eastAsia="仿宋_GB2312"/>
          <w:sz w:val="32"/>
          <w:szCs w:val="32"/>
        </w:rPr>
        <w:t>376.29</w:t>
      </w:r>
      <w:r>
        <w:rPr>
          <w:rFonts w:hint="eastAsia" w:ascii="Times New Roman" w:hAnsi="Times New Roman" w:eastAsia="仿宋_GB2312"/>
          <w:sz w:val="32"/>
          <w:szCs w:val="32"/>
        </w:rPr>
        <w:t>万人次提高到</w:t>
      </w:r>
      <w:r>
        <w:rPr>
          <w:rFonts w:ascii="Times New Roman" w:hAnsi="Times New Roman" w:eastAsia="仿宋_GB2312"/>
          <w:sz w:val="32"/>
          <w:szCs w:val="32"/>
        </w:rPr>
        <w:t>2019</w:t>
      </w:r>
      <w:r>
        <w:rPr>
          <w:rFonts w:hint="eastAsia" w:ascii="Times New Roman" w:hAnsi="Times New Roman" w:eastAsia="仿宋_GB2312"/>
          <w:sz w:val="32"/>
          <w:szCs w:val="32"/>
        </w:rPr>
        <w:t>年的</w:t>
      </w:r>
      <w:r>
        <w:rPr>
          <w:rFonts w:ascii="Times New Roman" w:hAnsi="Times New Roman" w:eastAsia="仿宋_GB2312"/>
          <w:sz w:val="32"/>
          <w:szCs w:val="32"/>
        </w:rPr>
        <w:t>1175.613</w:t>
      </w:r>
      <w:r>
        <w:rPr>
          <w:rFonts w:hint="eastAsia" w:ascii="Times New Roman" w:hAnsi="Times New Roman" w:eastAsia="仿宋_GB2312"/>
          <w:sz w:val="32"/>
          <w:szCs w:val="32"/>
        </w:rPr>
        <w:t>万人次（其中：国内</w:t>
      </w:r>
      <w:r>
        <w:rPr>
          <w:rFonts w:ascii="Times New Roman" w:hAnsi="Times New Roman" w:eastAsia="仿宋_GB2312"/>
          <w:sz w:val="32"/>
          <w:szCs w:val="32"/>
        </w:rPr>
        <w:t>1166.19</w:t>
      </w:r>
      <w:r>
        <w:rPr>
          <w:rFonts w:hint="eastAsia" w:ascii="Times New Roman" w:hAnsi="Times New Roman" w:eastAsia="仿宋_GB2312"/>
          <w:sz w:val="32"/>
          <w:szCs w:val="32"/>
        </w:rPr>
        <w:t>万人次、国外</w:t>
      </w:r>
      <w:r>
        <w:rPr>
          <w:rFonts w:ascii="Times New Roman" w:hAnsi="Times New Roman" w:eastAsia="仿宋_GB2312"/>
          <w:sz w:val="32"/>
          <w:szCs w:val="32"/>
        </w:rPr>
        <w:t>9.423</w:t>
      </w:r>
      <w:r>
        <w:rPr>
          <w:rFonts w:hint="eastAsia" w:ascii="Times New Roman" w:hAnsi="Times New Roman" w:eastAsia="仿宋_GB2312"/>
          <w:sz w:val="32"/>
          <w:szCs w:val="32"/>
        </w:rPr>
        <w:t>万人次），旅游总收入从</w:t>
      </w:r>
      <w:r>
        <w:rPr>
          <w:rFonts w:ascii="Times New Roman" w:hAnsi="Times New Roman" w:eastAsia="仿宋_GB2312"/>
          <w:sz w:val="32"/>
          <w:szCs w:val="32"/>
        </w:rPr>
        <w:t>2015</w:t>
      </w:r>
      <w:r>
        <w:rPr>
          <w:rFonts w:hint="eastAsia" w:ascii="Times New Roman" w:hAnsi="Times New Roman" w:eastAsia="仿宋_GB2312"/>
          <w:sz w:val="32"/>
          <w:szCs w:val="32"/>
        </w:rPr>
        <w:t>年的</w:t>
      </w:r>
      <w:r>
        <w:rPr>
          <w:rFonts w:ascii="Times New Roman" w:hAnsi="Times New Roman" w:eastAsia="仿宋_GB2312"/>
          <w:sz w:val="32"/>
          <w:szCs w:val="32"/>
        </w:rPr>
        <w:t>14.05</w:t>
      </w:r>
      <w:r>
        <w:rPr>
          <w:rFonts w:hint="eastAsia" w:ascii="Times New Roman" w:hAnsi="Times New Roman" w:eastAsia="仿宋_GB2312"/>
          <w:sz w:val="32"/>
          <w:szCs w:val="32"/>
        </w:rPr>
        <w:t>亿元提高到</w:t>
      </w:r>
      <w:r>
        <w:rPr>
          <w:rFonts w:ascii="Times New Roman" w:hAnsi="Times New Roman" w:eastAsia="仿宋_GB2312"/>
          <w:sz w:val="32"/>
          <w:szCs w:val="32"/>
        </w:rPr>
        <w:t>2019</w:t>
      </w:r>
      <w:r>
        <w:rPr>
          <w:rFonts w:hint="eastAsia" w:ascii="Times New Roman" w:hAnsi="Times New Roman" w:eastAsia="仿宋_GB2312"/>
          <w:sz w:val="32"/>
          <w:szCs w:val="32"/>
        </w:rPr>
        <w:t>年的</w:t>
      </w:r>
      <w:r>
        <w:rPr>
          <w:rFonts w:ascii="Times New Roman" w:hAnsi="Times New Roman" w:eastAsia="仿宋_GB2312"/>
          <w:sz w:val="32"/>
          <w:szCs w:val="32"/>
        </w:rPr>
        <w:t>73.81</w:t>
      </w:r>
      <w:r>
        <w:rPr>
          <w:rFonts w:hint="eastAsia" w:ascii="Times New Roman" w:hAnsi="Times New Roman" w:eastAsia="仿宋_GB2312"/>
          <w:sz w:val="32"/>
          <w:szCs w:val="32"/>
        </w:rPr>
        <w:t>亿元（其中：国内</w:t>
      </w:r>
      <w:r>
        <w:rPr>
          <w:rFonts w:ascii="Times New Roman" w:hAnsi="Times New Roman" w:eastAsia="仿宋_GB2312"/>
          <w:sz w:val="32"/>
          <w:szCs w:val="32"/>
        </w:rPr>
        <w:t>72.18</w:t>
      </w:r>
      <w:r>
        <w:rPr>
          <w:rFonts w:hint="eastAsia" w:ascii="Times New Roman" w:hAnsi="Times New Roman" w:eastAsia="仿宋_GB2312"/>
          <w:sz w:val="32"/>
          <w:szCs w:val="32"/>
        </w:rPr>
        <w:t>亿元、国外</w:t>
      </w:r>
      <w:r>
        <w:rPr>
          <w:rFonts w:ascii="Times New Roman" w:hAnsi="Times New Roman" w:eastAsia="仿宋_GB2312"/>
          <w:sz w:val="32"/>
          <w:szCs w:val="32"/>
        </w:rPr>
        <w:t>1.63</w:t>
      </w:r>
      <w:r>
        <w:rPr>
          <w:rFonts w:hint="eastAsia" w:ascii="Times New Roman" w:hAnsi="Times New Roman" w:eastAsia="仿宋_GB2312"/>
          <w:sz w:val="32"/>
          <w:szCs w:val="32"/>
        </w:rPr>
        <w:t>亿元）。</w:t>
      </w:r>
    </w:p>
    <w:p w14:paraId="3556B33F">
      <w:pPr>
        <w:spacing w:line="580" w:lineRule="exact"/>
        <w:ind w:firstLine="643" w:firstLineChars="200"/>
        <w:rPr>
          <w:rFonts w:ascii="Times New Roman" w:hAnsi="Times New Roman" w:eastAsia="仿宋_GB2312"/>
          <w:color w:val="000000"/>
          <w:sz w:val="32"/>
          <w:szCs w:val="84"/>
        </w:rPr>
      </w:pPr>
      <w:r>
        <w:rPr>
          <w:rFonts w:ascii="Times New Roman" w:hAnsi="Times New Roman" w:eastAsia="仿宋_GB2312"/>
          <w:b/>
          <w:sz w:val="32"/>
          <w:szCs w:val="32"/>
        </w:rPr>
        <w:t>3.</w:t>
      </w:r>
      <w:r>
        <w:rPr>
          <w:rFonts w:hint="eastAsia" w:ascii="Times New Roman" w:hAnsi="Times New Roman" w:eastAsia="仿宋_GB2312"/>
          <w:b/>
          <w:sz w:val="32"/>
          <w:szCs w:val="32"/>
        </w:rPr>
        <w:t>突出基础建设，强化旅游基础配套。</w:t>
      </w:r>
      <w:r>
        <w:rPr>
          <w:rFonts w:hint="eastAsia" w:ascii="Times New Roman" w:hAnsi="Times New Roman" w:eastAsia="仿宋_GB2312"/>
          <w:sz w:val="32"/>
          <w:szCs w:val="32"/>
        </w:rPr>
        <w:t>加快道路交通基础设施建设，安县、县草、安禄公路和龙山全互通立交等一大批重点基础设施投入使用，公路总里程达</w:t>
      </w:r>
      <w:r>
        <w:rPr>
          <w:rFonts w:ascii="Times New Roman" w:hAnsi="Times New Roman" w:eastAsia="仿宋_GB2312"/>
          <w:sz w:val="32"/>
          <w:szCs w:val="32"/>
        </w:rPr>
        <w:t>1233</w:t>
      </w:r>
      <w:r>
        <w:rPr>
          <w:rFonts w:hint="eastAsia" w:ascii="Times New Roman" w:hAnsi="Times New Roman" w:eastAsia="仿宋_GB2312"/>
          <w:sz w:val="32"/>
          <w:szCs w:val="32"/>
        </w:rPr>
        <w:t>公里。加强旅游标识及相关配套服务设施建设，推进旅游标准化工作，打造无障碍旅游，完成了</w:t>
      </w:r>
      <w:r>
        <w:rPr>
          <w:rFonts w:ascii="Times New Roman" w:hAnsi="Times New Roman" w:eastAsia="仿宋_GB2312"/>
          <w:sz w:val="32"/>
          <w:szCs w:val="32"/>
        </w:rPr>
        <w:t>35</w:t>
      </w:r>
      <w:r>
        <w:rPr>
          <w:rFonts w:hint="eastAsia" w:ascii="Times New Roman" w:hAnsi="Times New Roman" w:eastAsia="仿宋_GB2312"/>
          <w:sz w:val="32"/>
          <w:szCs w:val="32"/>
        </w:rPr>
        <w:t>个点旅游交通标识标牌的制作安装，对金色螳川沿线农家乐规范制作安装了标识牌。相关服务设施进一步完善，新建生态停车场，</w:t>
      </w:r>
      <w:r>
        <w:rPr>
          <w:rFonts w:hint="eastAsia" w:ascii="Times New Roman" w:hAnsi="Times New Roman" w:eastAsia="仿宋_GB2312"/>
          <w:color w:val="000000"/>
          <w:sz w:val="32"/>
          <w:szCs w:val="84"/>
        </w:rPr>
        <w:t>完成</w:t>
      </w:r>
      <w:r>
        <w:rPr>
          <w:rFonts w:ascii="Times New Roman" w:hAnsi="Times New Roman" w:eastAsia="仿宋_GB2312"/>
          <w:color w:val="000000"/>
          <w:sz w:val="32"/>
          <w:szCs w:val="84"/>
        </w:rPr>
        <w:t>24</w:t>
      </w:r>
      <w:r>
        <w:rPr>
          <w:rFonts w:hint="eastAsia" w:ascii="Times New Roman" w:hAnsi="Times New Roman" w:eastAsia="仿宋_GB2312"/>
          <w:color w:val="000000"/>
          <w:sz w:val="32"/>
          <w:szCs w:val="84"/>
        </w:rPr>
        <w:t>座旅游厕所建设，全部达到</w:t>
      </w:r>
      <w:r>
        <w:rPr>
          <w:rFonts w:ascii="Times New Roman" w:hAnsi="Times New Roman" w:eastAsia="仿宋_GB2312"/>
          <w:color w:val="000000"/>
          <w:sz w:val="32"/>
          <w:szCs w:val="84"/>
        </w:rPr>
        <w:t>A</w:t>
      </w:r>
      <w:r>
        <w:rPr>
          <w:rFonts w:hint="eastAsia" w:ascii="Times New Roman" w:hAnsi="Times New Roman" w:eastAsia="仿宋_GB2312"/>
          <w:color w:val="000000"/>
          <w:sz w:val="32"/>
          <w:szCs w:val="84"/>
        </w:rPr>
        <w:t>级以上旅游厕所标准。游客集散中心进一步完善，完成了金色螳川牧羊湖游客中心装修改造工程。制定并通过了《安宁市乡村旅游住宿接待点建设管理规范》、《安宁市乡村旅游住宿接待设施扶持建设验收补助标准（试行）》，合理布局指导完成了</w:t>
      </w:r>
      <w:r>
        <w:rPr>
          <w:rFonts w:ascii="Times New Roman" w:hAnsi="Times New Roman" w:eastAsia="仿宋_GB2312"/>
          <w:color w:val="000000"/>
          <w:sz w:val="32"/>
          <w:szCs w:val="84"/>
        </w:rPr>
        <w:t>6</w:t>
      </w:r>
      <w:r>
        <w:rPr>
          <w:rFonts w:hint="eastAsia" w:ascii="Times New Roman" w:hAnsi="Times New Roman" w:eastAsia="仿宋_GB2312"/>
          <w:color w:val="000000"/>
          <w:sz w:val="32"/>
          <w:szCs w:val="84"/>
        </w:rPr>
        <w:t>个乡村住宿接待点（客栈）的建设。</w:t>
      </w:r>
    </w:p>
    <w:p w14:paraId="384C67A8">
      <w:pPr>
        <w:widowControl/>
        <w:spacing w:line="580" w:lineRule="exact"/>
        <w:ind w:firstLine="630" w:firstLineChars="196"/>
        <w:rPr>
          <w:rFonts w:ascii="Times New Roman" w:hAnsi="Times New Roman" w:eastAsia="仿宋_GB2312"/>
          <w:sz w:val="32"/>
          <w:szCs w:val="32"/>
        </w:rPr>
      </w:pPr>
      <w:r>
        <w:rPr>
          <w:rFonts w:ascii="Times New Roman" w:hAnsi="Times New Roman" w:eastAsia="仿宋_GB2312"/>
          <w:b/>
          <w:sz w:val="32"/>
          <w:szCs w:val="32"/>
        </w:rPr>
        <w:t>4.</w:t>
      </w:r>
      <w:r>
        <w:rPr>
          <w:rFonts w:hint="eastAsia" w:ascii="Times New Roman" w:hAnsi="Times New Roman" w:eastAsia="仿宋_GB2312"/>
          <w:b/>
          <w:sz w:val="32"/>
          <w:szCs w:val="32"/>
        </w:rPr>
        <w:t>强化融合发展，增强旅游产品供给力。</w:t>
      </w:r>
      <w:r>
        <w:rPr>
          <w:rFonts w:hint="eastAsia" w:ascii="Times New Roman" w:hAnsi="Times New Roman" w:eastAsia="仿宋_GB2312"/>
          <w:sz w:val="32"/>
          <w:szCs w:val="32"/>
        </w:rPr>
        <w:t>促进旅游与文化、节庆、体育、宗教等相关产业深度融合。通过</w:t>
      </w:r>
      <w:r>
        <w:rPr>
          <w:rFonts w:ascii="Times New Roman" w:hAnsi="Times New Roman" w:eastAsia="仿宋_GB2312"/>
          <w:sz w:val="32"/>
          <w:szCs w:val="32"/>
        </w:rPr>
        <w:t>“</w:t>
      </w:r>
      <w:r>
        <w:rPr>
          <w:rFonts w:hint="eastAsia" w:ascii="Times New Roman" w:hAnsi="Times New Roman" w:eastAsia="仿宋_GB2312"/>
          <w:sz w:val="32"/>
          <w:szCs w:val="32"/>
        </w:rPr>
        <w:t>旅游</w:t>
      </w:r>
      <w:r>
        <w:rPr>
          <w:rFonts w:ascii="Times New Roman" w:hAnsi="Times New Roman" w:eastAsia="仿宋_GB2312"/>
          <w:sz w:val="32"/>
          <w:szCs w:val="32"/>
        </w:rPr>
        <w:t>+</w:t>
      </w:r>
      <w:r>
        <w:rPr>
          <w:rFonts w:hint="eastAsia" w:ascii="Times New Roman" w:hAnsi="Times New Roman" w:eastAsia="仿宋_GB2312"/>
          <w:sz w:val="32"/>
          <w:szCs w:val="32"/>
        </w:rPr>
        <w:t>文化</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旅游</w:t>
      </w:r>
      <w:r>
        <w:rPr>
          <w:rFonts w:ascii="Times New Roman" w:hAnsi="Times New Roman" w:eastAsia="仿宋_GB2312"/>
          <w:sz w:val="32"/>
          <w:szCs w:val="32"/>
        </w:rPr>
        <w:t>+</w:t>
      </w:r>
      <w:r>
        <w:rPr>
          <w:rFonts w:hint="eastAsia" w:ascii="Times New Roman" w:hAnsi="Times New Roman" w:eastAsia="仿宋_GB2312"/>
          <w:sz w:val="32"/>
          <w:szCs w:val="32"/>
        </w:rPr>
        <w:t>体育</w:t>
      </w:r>
      <w:r>
        <w:rPr>
          <w:rFonts w:ascii="Times New Roman" w:hAnsi="Times New Roman" w:eastAsia="仿宋_GB2312"/>
          <w:sz w:val="32"/>
          <w:szCs w:val="32"/>
        </w:rPr>
        <w:t>”</w:t>
      </w:r>
      <w:r>
        <w:rPr>
          <w:rFonts w:hint="eastAsia" w:ascii="Times New Roman" w:hAnsi="Times New Roman" w:eastAsia="仿宋_GB2312"/>
          <w:sz w:val="32"/>
          <w:szCs w:val="32"/>
        </w:rPr>
        <w:t>，策划举办了八街慢生活系列活动、县街红梨文化旅游节、禄</w:t>
      </w:r>
      <w:r>
        <w:rPr>
          <w:rFonts w:hint="eastAsia" w:ascii="Times New Roman" w:hAnsi="Times New Roman" w:eastAsia="宋体"/>
          <w:sz w:val="32"/>
          <w:szCs w:val="32"/>
        </w:rPr>
        <w:t>脿</w:t>
      </w:r>
      <w:r>
        <w:rPr>
          <w:rFonts w:hint="eastAsia" w:ascii="Times New Roman" w:hAnsi="Times New Roman" w:eastAsia="仿宋_GB2312"/>
          <w:sz w:val="32"/>
          <w:szCs w:val="32"/>
        </w:rPr>
        <w:t>葡萄文化节、秀美螳川文化旅游节、骑彩云南</w:t>
      </w:r>
      <w:r>
        <w:rPr>
          <w:rFonts w:ascii="Times New Roman" w:hAnsi="Times New Roman" w:eastAsia="仿宋_GB2312"/>
          <w:sz w:val="32"/>
          <w:szCs w:val="32"/>
        </w:rPr>
        <w:t>“</w:t>
      </w:r>
      <w:r>
        <w:rPr>
          <w:rFonts w:hint="eastAsia" w:ascii="Times New Roman" w:hAnsi="Times New Roman" w:eastAsia="仿宋_GB2312"/>
          <w:sz w:val="32"/>
          <w:szCs w:val="32"/>
        </w:rPr>
        <w:t>雄冠</w:t>
      </w:r>
      <w:r>
        <w:rPr>
          <w:rFonts w:ascii="Times New Roman" w:hAnsi="Times New Roman" w:eastAsia="仿宋_GB2312"/>
          <w:sz w:val="32"/>
          <w:szCs w:val="32"/>
        </w:rPr>
        <w:t>”</w:t>
      </w:r>
      <w:r>
        <w:rPr>
          <w:rFonts w:hint="eastAsia" w:ascii="Times New Roman" w:hAnsi="Times New Roman" w:eastAsia="仿宋_GB2312"/>
          <w:sz w:val="32"/>
          <w:szCs w:val="32"/>
        </w:rPr>
        <w:t>杯山地自行车赛等文旅节庆赛事活动。通过</w:t>
      </w:r>
      <w:r>
        <w:rPr>
          <w:rFonts w:ascii="Times New Roman" w:hAnsi="Times New Roman" w:eastAsia="仿宋_GB2312"/>
          <w:sz w:val="32"/>
          <w:szCs w:val="32"/>
        </w:rPr>
        <w:t>“</w:t>
      </w:r>
      <w:r>
        <w:rPr>
          <w:rFonts w:hint="eastAsia" w:ascii="Times New Roman" w:hAnsi="Times New Roman" w:eastAsia="仿宋_GB2312"/>
          <w:sz w:val="32"/>
          <w:szCs w:val="32"/>
        </w:rPr>
        <w:t>旅游</w:t>
      </w:r>
      <w:r>
        <w:rPr>
          <w:rFonts w:ascii="Times New Roman" w:hAnsi="Times New Roman" w:eastAsia="仿宋_GB2312"/>
          <w:sz w:val="32"/>
          <w:szCs w:val="32"/>
        </w:rPr>
        <w:t>+</w:t>
      </w:r>
      <w:r>
        <w:rPr>
          <w:rFonts w:hint="eastAsia" w:ascii="Times New Roman" w:hAnsi="Times New Roman" w:eastAsia="仿宋_GB2312"/>
          <w:sz w:val="32"/>
          <w:szCs w:val="32"/>
        </w:rPr>
        <w:t>农业</w:t>
      </w:r>
      <w:r>
        <w:rPr>
          <w:rFonts w:ascii="Times New Roman" w:hAnsi="Times New Roman" w:eastAsia="仿宋_GB2312"/>
          <w:sz w:val="32"/>
          <w:szCs w:val="32"/>
        </w:rPr>
        <w:t>”</w:t>
      </w:r>
      <w:r>
        <w:rPr>
          <w:rFonts w:hint="eastAsia" w:ascii="Times New Roman" w:hAnsi="Times New Roman" w:eastAsia="仿宋_GB2312"/>
          <w:sz w:val="32"/>
          <w:szCs w:val="32"/>
        </w:rPr>
        <w:t>，大力发展乡村旅游和都市观光休闲农业，开发建设良禾、一根葱、潘茂、水井湾等一批现代旅游休闲农庄。以万亩食用玫瑰为主题，打响八街芬芳之旅品牌；依托中国红梨之乡美誉，以及杨梅、蓝莓、樱桃等特色水果，打造瓜果飘香季自驾精品采摘线路。通过</w:t>
      </w:r>
      <w:r>
        <w:rPr>
          <w:rFonts w:ascii="Times New Roman" w:hAnsi="Times New Roman" w:eastAsia="仿宋_GB2312"/>
          <w:sz w:val="32"/>
          <w:szCs w:val="32"/>
        </w:rPr>
        <w:t>“</w:t>
      </w:r>
      <w:r>
        <w:rPr>
          <w:rFonts w:hint="eastAsia" w:ascii="Times New Roman" w:hAnsi="Times New Roman" w:eastAsia="仿宋_GB2312"/>
          <w:sz w:val="32"/>
          <w:szCs w:val="32"/>
        </w:rPr>
        <w:t>旅游＋健康养生</w:t>
      </w:r>
      <w:r>
        <w:rPr>
          <w:rFonts w:ascii="Times New Roman" w:hAnsi="Times New Roman" w:eastAsia="仿宋_GB2312"/>
          <w:sz w:val="32"/>
          <w:szCs w:val="32"/>
        </w:rPr>
        <w:t>”</w:t>
      </w:r>
      <w:r>
        <w:rPr>
          <w:rFonts w:hint="eastAsia" w:ascii="Times New Roman" w:hAnsi="Times New Roman" w:eastAsia="仿宋_GB2312"/>
          <w:sz w:val="32"/>
          <w:szCs w:val="32"/>
        </w:rPr>
        <w:t>和</w:t>
      </w:r>
      <w:r>
        <w:rPr>
          <w:rFonts w:ascii="Times New Roman" w:hAnsi="Times New Roman" w:eastAsia="仿宋_GB2312"/>
          <w:sz w:val="32"/>
          <w:szCs w:val="32"/>
        </w:rPr>
        <w:t>“</w:t>
      </w:r>
      <w:r>
        <w:rPr>
          <w:rFonts w:hint="eastAsia" w:ascii="Times New Roman" w:hAnsi="Times New Roman" w:eastAsia="仿宋_GB2312"/>
          <w:sz w:val="32"/>
          <w:szCs w:val="32"/>
        </w:rPr>
        <w:t>旅游＋养老</w:t>
      </w:r>
      <w:r>
        <w:rPr>
          <w:rFonts w:ascii="Times New Roman" w:hAnsi="Times New Roman" w:eastAsia="仿宋_GB2312"/>
          <w:sz w:val="32"/>
          <w:szCs w:val="32"/>
        </w:rPr>
        <w:t>”</w:t>
      </w:r>
      <w:r>
        <w:rPr>
          <w:rFonts w:hint="eastAsia" w:ascii="Times New Roman" w:hAnsi="Times New Roman" w:eastAsia="仿宋_GB2312"/>
          <w:sz w:val="32"/>
          <w:szCs w:val="32"/>
        </w:rPr>
        <w:t>，依托温泉资源和省干、市干、省第一人民医院等医疗资源，构建以旅养身、以游养心的大健康旅游产业链。举办安宁美食节暨名厨美食评选活动，打响</w:t>
      </w:r>
      <w:r>
        <w:rPr>
          <w:rFonts w:ascii="Times New Roman" w:hAnsi="Times New Roman" w:eastAsia="仿宋_GB2312"/>
          <w:sz w:val="32"/>
          <w:szCs w:val="32"/>
        </w:rPr>
        <w:t>“</w:t>
      </w:r>
      <w:r>
        <w:rPr>
          <w:rFonts w:hint="eastAsia" w:ascii="Times New Roman" w:hAnsi="Times New Roman" w:eastAsia="仿宋_GB2312"/>
          <w:sz w:val="32"/>
          <w:szCs w:val="32"/>
        </w:rPr>
        <w:t>吃在安宁</w:t>
      </w:r>
      <w:r>
        <w:rPr>
          <w:rFonts w:ascii="Times New Roman" w:hAnsi="Times New Roman" w:eastAsia="仿宋_GB2312"/>
          <w:sz w:val="32"/>
          <w:szCs w:val="32"/>
        </w:rPr>
        <w:t>”</w:t>
      </w:r>
      <w:r>
        <w:rPr>
          <w:rFonts w:hint="eastAsia" w:ascii="Times New Roman" w:hAnsi="Times New Roman" w:eastAsia="仿宋_GB2312"/>
          <w:sz w:val="32"/>
          <w:szCs w:val="32"/>
        </w:rPr>
        <w:t>旅游名片。</w:t>
      </w:r>
    </w:p>
    <w:p w14:paraId="2F4DCB78">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5.</w:t>
      </w:r>
      <w:r>
        <w:rPr>
          <w:rFonts w:hint="eastAsia" w:ascii="Times New Roman" w:hAnsi="Times New Roman" w:eastAsia="仿宋_GB2312"/>
          <w:b/>
          <w:sz w:val="32"/>
          <w:szCs w:val="32"/>
        </w:rPr>
        <w:t>强化项目建设，</w:t>
      </w:r>
      <w:bookmarkEnd w:id="48"/>
      <w:r>
        <w:rPr>
          <w:rFonts w:hint="eastAsia" w:ascii="Times New Roman" w:hAnsi="Times New Roman" w:eastAsia="仿宋_GB2312"/>
          <w:b/>
          <w:sz w:val="32"/>
          <w:szCs w:val="32"/>
        </w:rPr>
        <w:t>完善品牌项目支撑。</w:t>
      </w:r>
      <w:r>
        <w:rPr>
          <w:rFonts w:hint="eastAsia" w:ascii="Times New Roman" w:hAnsi="Times New Roman" w:eastAsia="仿宋_GB2312"/>
          <w:sz w:val="32"/>
          <w:szCs w:val="32"/>
        </w:rPr>
        <w:t>强化招商引资，出台鼓励多元投资等政策措施，精心组织参加第三届、第四届中国国际（云南）文化旅游投资洽谈会，文旅产业项目落地取得实质进展。安宁太平妥睦文化健康小镇、安宁太平国际康养文旅城、昆明安宁国际旅游度假区、温泉国际会议中心、梦云南</w:t>
      </w:r>
      <w:r>
        <w:rPr>
          <w:rFonts w:ascii="Times New Roman" w:hAnsi="Times New Roman" w:eastAsia="仿宋_GB2312"/>
          <w:sz w:val="32"/>
          <w:szCs w:val="32"/>
        </w:rPr>
        <w:t>·</w:t>
      </w:r>
      <w:r>
        <w:rPr>
          <w:rFonts w:hint="eastAsia" w:ascii="Times New Roman" w:hAnsi="Times New Roman" w:eastAsia="仿宋_GB2312"/>
          <w:sz w:val="32"/>
          <w:szCs w:val="32"/>
        </w:rPr>
        <w:t>温泉山谷国际康养度假区等一批文旅康养项目落地推进。玉龙湾水岸森林公园、八街古镇、太平妥乐生态农业及白族休闲度假区、温泉旅游小镇、安宁潘茂现代农业庄园等项目被列为国家优选旅游项目或省、昆明市三年行动计划重点项目。金方森林温泉、安宁温泉半岛凯莱度假酒店荣获最佳新锐温泉，昆明安宁心景酒店（心景</w:t>
      </w:r>
      <w:r>
        <w:rPr>
          <w:rFonts w:ascii="Times New Roman" w:hAnsi="Times New Roman" w:eastAsia="仿宋_GB2312"/>
          <w:sz w:val="32"/>
          <w:szCs w:val="32"/>
        </w:rPr>
        <w:t>SPA</w:t>
      </w:r>
      <w:r>
        <w:rPr>
          <w:rFonts w:hint="eastAsia" w:ascii="Times New Roman" w:hAnsi="Times New Roman" w:eastAsia="仿宋_GB2312"/>
          <w:sz w:val="32"/>
          <w:szCs w:val="32"/>
        </w:rPr>
        <w:t>）荣获最佳温泉</w:t>
      </w:r>
      <w:r>
        <w:rPr>
          <w:rFonts w:ascii="Times New Roman" w:hAnsi="Times New Roman" w:eastAsia="仿宋_GB2312"/>
          <w:sz w:val="32"/>
          <w:szCs w:val="32"/>
        </w:rPr>
        <w:t>SPA</w:t>
      </w:r>
      <w:r>
        <w:rPr>
          <w:rFonts w:hint="eastAsia" w:ascii="Times New Roman" w:hAnsi="Times New Roman" w:eastAsia="仿宋_GB2312"/>
          <w:sz w:val="32"/>
          <w:szCs w:val="32"/>
        </w:rPr>
        <w:t>，金方森林温泉荣获最佳温泉精品酒店，安宁温泉</w:t>
      </w:r>
      <w:r>
        <w:rPr>
          <w:rFonts w:ascii="Times New Roman" w:hAnsi="Times New Roman" w:eastAsia="仿宋_GB2312"/>
          <w:sz w:val="32"/>
          <w:szCs w:val="32"/>
        </w:rPr>
        <w:t>·</w:t>
      </w:r>
      <w:r>
        <w:rPr>
          <w:rFonts w:hint="eastAsia" w:ascii="Times New Roman" w:hAnsi="Times New Roman" w:eastAsia="仿宋_GB2312"/>
          <w:sz w:val="32"/>
          <w:szCs w:val="32"/>
        </w:rPr>
        <w:t>金色螳川旅游区荣获最佳温泉旅游目的地，</w:t>
      </w:r>
      <w:r>
        <w:rPr>
          <w:rFonts w:ascii="Times New Roman" w:hAnsi="Times New Roman" w:eastAsia="仿宋_GB2312"/>
          <w:sz w:val="32"/>
          <w:szCs w:val="32"/>
        </w:rPr>
        <w:t>“</w:t>
      </w:r>
      <w:r>
        <w:rPr>
          <w:rFonts w:hint="eastAsia" w:ascii="Times New Roman" w:hAnsi="Times New Roman" w:eastAsia="仿宋_GB2312"/>
          <w:sz w:val="32"/>
          <w:szCs w:val="32"/>
        </w:rPr>
        <w:t>螳川</w:t>
      </w:r>
      <w:r>
        <w:rPr>
          <w:rFonts w:ascii="Times New Roman" w:hAnsi="Times New Roman" w:eastAsia="仿宋_GB2312"/>
          <w:sz w:val="32"/>
          <w:szCs w:val="32"/>
        </w:rPr>
        <w:t>·</w:t>
      </w:r>
      <w:r>
        <w:rPr>
          <w:rFonts w:hint="eastAsia" w:ascii="Times New Roman" w:hAnsi="Times New Roman" w:eastAsia="仿宋_GB2312"/>
          <w:sz w:val="32"/>
          <w:szCs w:val="32"/>
        </w:rPr>
        <w:t>温祥泉润</w:t>
      </w:r>
      <w:r>
        <w:rPr>
          <w:rFonts w:ascii="Times New Roman" w:hAnsi="Times New Roman" w:eastAsia="仿宋_GB2312"/>
          <w:sz w:val="32"/>
          <w:szCs w:val="32"/>
        </w:rPr>
        <w:t xml:space="preserve"> </w:t>
      </w:r>
      <w:r>
        <w:rPr>
          <w:rFonts w:hint="eastAsia" w:ascii="Times New Roman" w:hAnsi="Times New Roman" w:eastAsia="仿宋_GB2312"/>
          <w:sz w:val="32"/>
          <w:szCs w:val="32"/>
        </w:rPr>
        <w:t>佛性禅沁</w:t>
      </w:r>
      <w:r>
        <w:rPr>
          <w:rFonts w:ascii="Times New Roman" w:hAnsi="Times New Roman" w:eastAsia="仿宋_GB2312"/>
          <w:sz w:val="32"/>
          <w:szCs w:val="32"/>
        </w:rPr>
        <w:t>”</w:t>
      </w:r>
      <w:r>
        <w:rPr>
          <w:rFonts w:hint="eastAsia" w:ascii="Times New Roman" w:hAnsi="Times New Roman" w:eastAsia="仿宋_GB2312"/>
          <w:sz w:val="32"/>
          <w:szCs w:val="32"/>
        </w:rPr>
        <w:t>自驾游线路入选</w:t>
      </w:r>
      <w:r>
        <w:rPr>
          <w:rFonts w:ascii="Times New Roman" w:hAnsi="Times New Roman" w:eastAsia="仿宋_GB2312"/>
          <w:sz w:val="32"/>
          <w:szCs w:val="32"/>
        </w:rPr>
        <w:t>“2016</w:t>
      </w:r>
      <w:r>
        <w:rPr>
          <w:rFonts w:hint="eastAsia" w:ascii="Times New Roman" w:hAnsi="Times New Roman" w:eastAsia="仿宋_GB2312"/>
          <w:sz w:val="32"/>
          <w:szCs w:val="32"/>
        </w:rPr>
        <w:t>中国爱驾者此生必驾</w:t>
      </w:r>
      <w:r>
        <w:rPr>
          <w:rFonts w:ascii="Times New Roman" w:hAnsi="Times New Roman" w:eastAsia="仿宋_GB2312"/>
          <w:sz w:val="32"/>
          <w:szCs w:val="32"/>
        </w:rPr>
        <w:t>36</w:t>
      </w:r>
      <w:r>
        <w:rPr>
          <w:rFonts w:hint="eastAsia" w:ascii="Times New Roman" w:hAnsi="Times New Roman" w:eastAsia="仿宋_GB2312"/>
          <w:sz w:val="32"/>
          <w:szCs w:val="32"/>
        </w:rPr>
        <w:t>路线路</w:t>
      </w:r>
      <w:r>
        <w:rPr>
          <w:rFonts w:ascii="Times New Roman" w:hAnsi="Times New Roman" w:eastAsia="仿宋_GB2312"/>
          <w:sz w:val="32"/>
          <w:szCs w:val="32"/>
        </w:rPr>
        <w:t>”</w:t>
      </w:r>
      <w:r>
        <w:rPr>
          <w:rFonts w:hint="eastAsia" w:ascii="Times New Roman" w:hAnsi="Times New Roman" w:eastAsia="仿宋_GB2312"/>
          <w:sz w:val="32"/>
          <w:szCs w:val="32"/>
        </w:rPr>
        <w:t>。评选认定一批星级酒店、星级农家乐、诚信旅游企业。</w:t>
      </w:r>
    </w:p>
    <w:p w14:paraId="7CA61925">
      <w:pPr>
        <w:spacing w:line="580" w:lineRule="exact"/>
        <w:ind w:firstLine="630"/>
        <w:rPr>
          <w:rFonts w:ascii="Times New Roman" w:hAnsi="Times New Roman" w:eastAsia="仿宋_GB2312"/>
          <w:sz w:val="32"/>
          <w:szCs w:val="32"/>
        </w:rPr>
      </w:pPr>
      <w:r>
        <w:rPr>
          <w:rFonts w:ascii="Times New Roman" w:hAnsi="Times New Roman" w:eastAsia="仿宋_GB2312"/>
          <w:b/>
          <w:sz w:val="32"/>
          <w:szCs w:val="32"/>
        </w:rPr>
        <w:t>6.</w:t>
      </w:r>
      <w:r>
        <w:rPr>
          <w:rFonts w:hint="eastAsia" w:ascii="Times New Roman" w:hAnsi="Times New Roman" w:eastAsia="仿宋_GB2312"/>
          <w:b/>
          <w:sz w:val="32"/>
          <w:szCs w:val="32"/>
        </w:rPr>
        <w:t>强化市场监管，加大宣传营销力度。</w:t>
      </w:r>
      <w:r>
        <w:rPr>
          <w:rFonts w:hint="eastAsia" w:ascii="Times New Roman" w:hAnsi="Times New Roman" w:eastAsia="仿宋_GB2312"/>
          <w:sz w:val="32"/>
          <w:szCs w:val="32"/>
        </w:rPr>
        <w:t>围绕旅行社监管、打击不合理低价游、降低旅游投诉、加强涉旅安全管理、狠抓涉旅案件查办等工作，开展旅游市场专项整治。仅</w:t>
      </w:r>
      <w:r>
        <w:rPr>
          <w:rFonts w:ascii="Times New Roman" w:hAnsi="Times New Roman" w:eastAsia="仿宋_GB2312"/>
          <w:sz w:val="32"/>
          <w:szCs w:val="32"/>
        </w:rPr>
        <w:t>2019</w:t>
      </w:r>
      <w:r>
        <w:rPr>
          <w:rFonts w:hint="eastAsia" w:ascii="Times New Roman" w:hAnsi="Times New Roman" w:eastAsia="仿宋_GB2312"/>
          <w:sz w:val="32"/>
          <w:szCs w:val="32"/>
        </w:rPr>
        <w:t>年就受理处置旅游投诉</w:t>
      </w:r>
      <w:r>
        <w:rPr>
          <w:rFonts w:ascii="Times New Roman" w:hAnsi="Times New Roman" w:eastAsia="仿宋_GB2312"/>
          <w:sz w:val="32"/>
          <w:szCs w:val="32"/>
        </w:rPr>
        <w:t>22</w:t>
      </w:r>
      <w:r>
        <w:rPr>
          <w:rFonts w:hint="eastAsia" w:ascii="Times New Roman" w:hAnsi="Times New Roman" w:eastAsia="仿宋_GB2312"/>
          <w:sz w:val="32"/>
          <w:szCs w:val="32"/>
        </w:rPr>
        <w:t>起，满意率达</w:t>
      </w:r>
      <w:r>
        <w:rPr>
          <w:rFonts w:ascii="Times New Roman" w:hAnsi="Times New Roman" w:eastAsia="仿宋_GB2312"/>
          <w:sz w:val="32"/>
          <w:szCs w:val="32"/>
        </w:rPr>
        <w:t>100%</w:t>
      </w:r>
      <w:r>
        <w:rPr>
          <w:rFonts w:hint="eastAsia" w:ascii="Times New Roman" w:hAnsi="Times New Roman" w:eastAsia="仿宋_GB2312"/>
          <w:sz w:val="32"/>
          <w:szCs w:val="32"/>
        </w:rPr>
        <w:t>，办结率</w:t>
      </w:r>
      <w:r>
        <w:rPr>
          <w:rFonts w:ascii="Times New Roman" w:hAnsi="Times New Roman" w:eastAsia="仿宋_GB2312"/>
          <w:sz w:val="32"/>
          <w:szCs w:val="32"/>
        </w:rPr>
        <w:t>100%</w:t>
      </w:r>
      <w:r>
        <w:rPr>
          <w:rFonts w:hint="eastAsia" w:ascii="Times New Roman" w:hAnsi="Times New Roman" w:eastAsia="仿宋_GB2312"/>
          <w:sz w:val="32"/>
          <w:szCs w:val="32"/>
        </w:rPr>
        <w:t>。通过政府投入、运用市场化手段搭建纸媒、网络、微信等宣传平台，对安宁的旅游发展广泛宣传报道。举办丰富多彩的节庆活动赛事营销安宁旅游。利用《东方风情》、《中国爱驾者此生必驾三十六路》、《环球游报》、《云南特色品质乡村旅游线路推荐手册》等刊物宣传促销。组织旅游重点企业参加旅游交易会，拓展合作领域。召开旅游推介会宣传营销安宁，拓展客源市场。</w:t>
      </w:r>
    </w:p>
    <w:p w14:paraId="0D663954">
      <w:pPr>
        <w:spacing w:line="580" w:lineRule="exact"/>
        <w:ind w:firstLine="643" w:firstLineChars="200"/>
        <w:rPr>
          <w:rFonts w:ascii="Times New Roman" w:hAnsi="Times New Roman" w:eastAsia="仿宋_GB2312"/>
          <w:color w:val="000000"/>
          <w:sz w:val="32"/>
          <w:szCs w:val="84"/>
        </w:rPr>
      </w:pPr>
      <w:r>
        <w:rPr>
          <w:rFonts w:ascii="Times New Roman" w:hAnsi="Times New Roman" w:eastAsia="仿宋_GB2312"/>
          <w:b/>
          <w:sz w:val="32"/>
          <w:szCs w:val="32"/>
        </w:rPr>
        <w:t>7.</w:t>
      </w:r>
      <w:r>
        <w:rPr>
          <w:rFonts w:hint="eastAsia" w:ascii="Times New Roman" w:hAnsi="Times New Roman" w:eastAsia="仿宋_GB2312"/>
          <w:b/>
          <w:sz w:val="32"/>
          <w:szCs w:val="32"/>
        </w:rPr>
        <w:t>强化智慧引领，推进</w:t>
      </w:r>
      <w:r>
        <w:rPr>
          <w:rFonts w:ascii="Times New Roman" w:hAnsi="Times New Roman" w:eastAsia="仿宋_GB2312"/>
          <w:b/>
          <w:sz w:val="32"/>
          <w:szCs w:val="32"/>
        </w:rPr>
        <w:t>“</w:t>
      </w:r>
      <w:r>
        <w:rPr>
          <w:rFonts w:hint="eastAsia" w:ascii="Times New Roman" w:hAnsi="Times New Roman" w:eastAsia="仿宋_GB2312"/>
          <w:b/>
          <w:sz w:val="32"/>
          <w:szCs w:val="32"/>
        </w:rPr>
        <w:t>一部手机游云南</w:t>
      </w:r>
      <w:r>
        <w:rPr>
          <w:rFonts w:ascii="Times New Roman" w:hAnsi="Times New Roman" w:eastAsia="仿宋_GB2312"/>
          <w:b/>
          <w:sz w:val="32"/>
          <w:szCs w:val="32"/>
        </w:rPr>
        <w:t>”</w:t>
      </w:r>
      <w:r>
        <w:rPr>
          <w:rFonts w:hint="eastAsia" w:ascii="Times New Roman" w:hAnsi="Times New Roman" w:eastAsia="仿宋_GB2312"/>
          <w:b/>
          <w:sz w:val="32"/>
          <w:szCs w:val="32"/>
        </w:rPr>
        <w:t>工作。</w:t>
      </w:r>
      <w:r>
        <w:rPr>
          <w:rFonts w:hint="eastAsia" w:ascii="Times New Roman" w:hAnsi="Times New Roman" w:eastAsia="仿宋_GB2312"/>
          <w:sz w:val="32"/>
          <w:szCs w:val="32"/>
        </w:rPr>
        <w:t>把</w:t>
      </w:r>
      <w:r>
        <w:rPr>
          <w:rFonts w:ascii="Times New Roman" w:hAnsi="Times New Roman" w:eastAsia="仿宋_GB2312"/>
          <w:sz w:val="32"/>
          <w:szCs w:val="32"/>
        </w:rPr>
        <w:t>“</w:t>
      </w:r>
      <w:r>
        <w:rPr>
          <w:rFonts w:hint="eastAsia" w:ascii="Times New Roman" w:hAnsi="Times New Roman" w:eastAsia="仿宋_GB2312"/>
          <w:sz w:val="32"/>
          <w:szCs w:val="32"/>
        </w:rPr>
        <w:t>旅游</w:t>
      </w:r>
      <w:r>
        <w:rPr>
          <w:rFonts w:ascii="Times New Roman" w:hAnsi="Times New Roman" w:eastAsia="仿宋_GB2312"/>
          <w:sz w:val="32"/>
          <w:szCs w:val="32"/>
        </w:rPr>
        <w:t>+</w:t>
      </w:r>
      <w:r>
        <w:rPr>
          <w:rFonts w:hint="eastAsia" w:ascii="Times New Roman" w:hAnsi="Times New Roman" w:eastAsia="仿宋_GB2312"/>
          <w:sz w:val="32"/>
          <w:szCs w:val="32"/>
        </w:rPr>
        <w:t>互联网</w:t>
      </w:r>
      <w:r>
        <w:rPr>
          <w:rFonts w:ascii="Times New Roman" w:hAnsi="Times New Roman" w:eastAsia="仿宋_GB2312"/>
          <w:sz w:val="32"/>
          <w:szCs w:val="32"/>
        </w:rPr>
        <w:t>”</w:t>
      </w:r>
      <w:r>
        <w:rPr>
          <w:rFonts w:hint="eastAsia" w:ascii="Times New Roman" w:hAnsi="Times New Roman" w:eastAsia="仿宋_GB2312"/>
          <w:sz w:val="32"/>
          <w:szCs w:val="32"/>
        </w:rPr>
        <w:t>与智慧城市衔接起来，构建智慧管理、智慧服务、智慧营销三大体系，建设</w:t>
      </w:r>
      <w:r>
        <w:rPr>
          <w:rFonts w:ascii="Times New Roman" w:hAnsi="Times New Roman" w:eastAsia="仿宋_GB2312"/>
          <w:sz w:val="32"/>
          <w:szCs w:val="32"/>
        </w:rPr>
        <w:t>“</w:t>
      </w:r>
      <w:r>
        <w:rPr>
          <w:rFonts w:hint="eastAsia" w:ascii="Times New Roman" w:hAnsi="Times New Roman" w:eastAsia="仿宋_GB2312"/>
          <w:sz w:val="32"/>
          <w:szCs w:val="32"/>
        </w:rPr>
        <w:t>产业监测及大数据应用平台、智慧旅游公共服务平台、智慧旅游行业监管平台、旅游目的地智慧营销</w:t>
      </w:r>
      <w:r>
        <w:rPr>
          <w:rFonts w:ascii="Times New Roman" w:hAnsi="Times New Roman" w:eastAsia="仿宋_GB2312"/>
          <w:sz w:val="32"/>
          <w:szCs w:val="32"/>
        </w:rPr>
        <w:t>”</w:t>
      </w:r>
      <w:r>
        <w:rPr>
          <w:rFonts w:hint="eastAsia" w:ascii="Times New Roman" w:hAnsi="Times New Roman" w:eastAsia="仿宋_GB2312"/>
          <w:sz w:val="32"/>
          <w:szCs w:val="32"/>
        </w:rPr>
        <w:t>四大平台，推动涉旅企业和旅游景区的智慧化。</w:t>
      </w:r>
      <w:r>
        <w:rPr>
          <w:rFonts w:hint="eastAsia" w:ascii="Times New Roman" w:hAnsi="Times New Roman" w:eastAsia="仿宋_GB2312"/>
          <w:color w:val="000000"/>
          <w:sz w:val="32"/>
          <w:szCs w:val="84"/>
        </w:rPr>
        <w:t>完成了青龙峡景区智慧化建设；加大</w:t>
      </w:r>
      <w:r>
        <w:rPr>
          <w:rFonts w:ascii="Times New Roman" w:hAnsi="Times New Roman" w:eastAsia="仿宋_GB2312"/>
          <w:color w:val="000000"/>
          <w:sz w:val="32"/>
          <w:szCs w:val="84"/>
        </w:rPr>
        <w:t>“</w:t>
      </w:r>
      <w:r>
        <w:rPr>
          <w:rFonts w:hint="eastAsia" w:ascii="Times New Roman" w:hAnsi="Times New Roman" w:eastAsia="仿宋_GB2312"/>
          <w:color w:val="000000"/>
          <w:sz w:val="32"/>
          <w:szCs w:val="84"/>
        </w:rPr>
        <w:t>一部手机游云南</w:t>
      </w:r>
      <w:r>
        <w:rPr>
          <w:rFonts w:ascii="Times New Roman" w:hAnsi="Times New Roman" w:eastAsia="仿宋_GB2312"/>
          <w:color w:val="000000"/>
          <w:sz w:val="32"/>
          <w:szCs w:val="84"/>
        </w:rPr>
        <w:t>”</w:t>
      </w:r>
      <w:r>
        <w:rPr>
          <w:rFonts w:hint="eastAsia" w:ascii="Times New Roman" w:hAnsi="Times New Roman" w:eastAsia="仿宋_GB2312"/>
          <w:color w:val="000000"/>
          <w:sz w:val="32"/>
          <w:szCs w:val="84"/>
        </w:rPr>
        <w:t>宣传推荐力度，在温泉旅游小镇、景区铺设</w:t>
      </w:r>
      <w:r>
        <w:rPr>
          <w:rFonts w:ascii="Times New Roman" w:hAnsi="Times New Roman" w:eastAsia="仿宋_GB2312"/>
          <w:color w:val="000000"/>
          <w:sz w:val="32"/>
          <w:szCs w:val="84"/>
        </w:rPr>
        <w:t>“</w:t>
      </w:r>
      <w:r>
        <w:rPr>
          <w:rFonts w:hint="eastAsia" w:ascii="Times New Roman" w:hAnsi="Times New Roman" w:eastAsia="仿宋_GB2312"/>
          <w:color w:val="000000"/>
          <w:sz w:val="32"/>
          <w:szCs w:val="84"/>
        </w:rPr>
        <w:t>一部手机游云南</w:t>
      </w:r>
      <w:r>
        <w:rPr>
          <w:rFonts w:ascii="Times New Roman" w:hAnsi="Times New Roman" w:eastAsia="仿宋_GB2312"/>
          <w:color w:val="000000"/>
          <w:sz w:val="32"/>
          <w:szCs w:val="84"/>
        </w:rPr>
        <w:t>”APP</w:t>
      </w:r>
      <w:r>
        <w:rPr>
          <w:rFonts w:hint="eastAsia" w:ascii="Times New Roman" w:hAnsi="Times New Roman" w:eastAsia="仿宋_GB2312"/>
          <w:color w:val="000000"/>
          <w:sz w:val="32"/>
          <w:szCs w:val="84"/>
        </w:rPr>
        <w:t>宣传牌。完成城市名片、景区名片等内容录入，接入慢直播</w:t>
      </w:r>
      <w:r>
        <w:rPr>
          <w:rFonts w:ascii="Times New Roman" w:hAnsi="Times New Roman" w:eastAsia="仿宋_GB2312"/>
          <w:color w:val="000000"/>
          <w:sz w:val="32"/>
          <w:szCs w:val="84"/>
        </w:rPr>
        <w:t>5</w:t>
      </w:r>
      <w:r>
        <w:rPr>
          <w:rFonts w:hint="eastAsia" w:ascii="Times New Roman" w:hAnsi="Times New Roman" w:eastAsia="仿宋_GB2312"/>
          <w:color w:val="000000"/>
          <w:sz w:val="32"/>
          <w:szCs w:val="84"/>
        </w:rPr>
        <w:t>路、智慧厕所</w:t>
      </w:r>
      <w:r>
        <w:rPr>
          <w:rFonts w:ascii="Times New Roman" w:hAnsi="Times New Roman" w:eastAsia="仿宋_GB2312"/>
          <w:color w:val="000000"/>
          <w:sz w:val="32"/>
          <w:szCs w:val="84"/>
        </w:rPr>
        <w:t>1</w:t>
      </w:r>
      <w:r>
        <w:rPr>
          <w:rFonts w:hint="eastAsia" w:ascii="Times New Roman" w:hAnsi="Times New Roman" w:eastAsia="仿宋_GB2312"/>
          <w:color w:val="000000"/>
          <w:sz w:val="32"/>
          <w:szCs w:val="84"/>
        </w:rPr>
        <w:t>座</w:t>
      </w:r>
      <w:r>
        <w:rPr>
          <w:rFonts w:hint="eastAsia" w:ascii="Times New Roman" w:hAnsi="Times New Roman" w:eastAsia="仿宋_GB2312"/>
          <w:kern w:val="0"/>
          <w:sz w:val="32"/>
          <w:szCs w:val="32"/>
        </w:rPr>
        <w:t>、</w:t>
      </w:r>
      <w:r>
        <w:rPr>
          <w:rFonts w:ascii="Times New Roman" w:hAnsi="Times New Roman" w:eastAsia="仿宋_GB2312"/>
          <w:kern w:val="0"/>
          <w:sz w:val="32"/>
          <w:szCs w:val="32"/>
        </w:rPr>
        <w:t>16</w:t>
      </w:r>
      <w:r>
        <w:rPr>
          <w:rFonts w:hint="eastAsia" w:ascii="Times New Roman" w:hAnsi="Times New Roman" w:eastAsia="仿宋_GB2312"/>
          <w:kern w:val="0"/>
          <w:sz w:val="32"/>
          <w:szCs w:val="32"/>
        </w:rPr>
        <w:t>座旅游厕所点位信息以及</w:t>
      </w:r>
      <w:r>
        <w:rPr>
          <w:rFonts w:ascii="Times New Roman" w:hAnsi="Times New Roman" w:eastAsia="仿宋_GB2312"/>
          <w:kern w:val="0"/>
          <w:sz w:val="32"/>
          <w:szCs w:val="32"/>
        </w:rPr>
        <w:t>“</w:t>
      </w:r>
      <w:r>
        <w:rPr>
          <w:rFonts w:hint="eastAsia" w:ascii="Times New Roman" w:hAnsi="Times New Roman" w:eastAsia="仿宋_GB2312"/>
          <w:kern w:val="0"/>
          <w:sz w:val="32"/>
          <w:szCs w:val="32"/>
        </w:rPr>
        <w:t>七彩云南</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一带一路</w:t>
      </w:r>
      <w:r>
        <w:rPr>
          <w:rFonts w:ascii="Times New Roman" w:hAnsi="Times New Roman" w:eastAsia="仿宋_GB2312"/>
          <w:kern w:val="0"/>
          <w:sz w:val="32"/>
          <w:szCs w:val="32"/>
        </w:rPr>
        <w:t>”</w:t>
      </w:r>
      <w:r>
        <w:rPr>
          <w:rFonts w:hint="eastAsia" w:ascii="Times New Roman" w:hAnsi="Times New Roman" w:eastAsia="仿宋_GB2312"/>
          <w:kern w:val="0"/>
          <w:sz w:val="32"/>
          <w:szCs w:val="32"/>
        </w:rPr>
        <w:t>昆明国际网球邀请赛开幕式直播接入；安宁东湖慢直播被评为省、市精品慢直播，推荐成为全国两会</w:t>
      </w:r>
      <w:r>
        <w:rPr>
          <w:rFonts w:ascii="Times New Roman" w:hAnsi="Times New Roman" w:eastAsia="仿宋_GB2312"/>
          <w:kern w:val="0"/>
          <w:sz w:val="32"/>
          <w:szCs w:val="32"/>
        </w:rPr>
        <w:t>10</w:t>
      </w:r>
      <w:r>
        <w:rPr>
          <w:rFonts w:hint="eastAsia" w:ascii="Times New Roman" w:hAnsi="Times New Roman" w:eastAsia="仿宋_GB2312"/>
          <w:kern w:val="0"/>
          <w:sz w:val="32"/>
          <w:szCs w:val="32"/>
        </w:rPr>
        <w:t>个精品慢直播之一；</w:t>
      </w:r>
      <w:r>
        <w:rPr>
          <w:rFonts w:hint="eastAsia" w:ascii="Times New Roman" w:hAnsi="Times New Roman" w:eastAsia="仿宋_GB2312"/>
          <w:color w:val="000000"/>
          <w:sz w:val="32"/>
          <w:szCs w:val="84"/>
        </w:rPr>
        <w:t>加快酒店、餐饮、旅行社、租赁车等涉旅企业诚信评价审核上线，推动更多合规涉旅企业上线经营。</w:t>
      </w:r>
    </w:p>
    <w:p w14:paraId="42C2ECC2">
      <w:pPr>
        <w:spacing w:line="58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（二）旅游业发展存在的主要问题</w:t>
      </w:r>
    </w:p>
    <w:p w14:paraId="5730F811">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b/>
          <w:bCs/>
          <w:sz w:val="32"/>
          <w:szCs w:val="32"/>
        </w:rPr>
        <w:t>产业规模较小，产业化发展水平偏低。</w:t>
      </w:r>
      <w:r>
        <w:rPr>
          <w:rFonts w:hint="eastAsia" w:ascii="Times New Roman" w:hAnsi="Times New Roman" w:eastAsia="仿宋_GB2312"/>
          <w:sz w:val="32"/>
          <w:szCs w:val="32"/>
        </w:rPr>
        <w:t>安宁有景区景点</w:t>
      </w:r>
      <w:r>
        <w:rPr>
          <w:rFonts w:ascii="Times New Roman" w:hAnsi="Times New Roman" w:eastAsia="仿宋_GB2312"/>
          <w:sz w:val="32"/>
          <w:szCs w:val="32"/>
        </w:rPr>
        <w:t xml:space="preserve"> 5 </w:t>
      </w:r>
      <w:r>
        <w:rPr>
          <w:rFonts w:hint="eastAsia" w:ascii="Times New Roman" w:hAnsi="Times New Roman" w:eastAsia="仿宋_GB2312"/>
          <w:sz w:val="32"/>
          <w:szCs w:val="32"/>
        </w:rPr>
        <w:t>个，仅青龙峡景区达到３</w:t>
      </w:r>
      <w:r>
        <w:rPr>
          <w:rFonts w:ascii="Times New Roman" w:hAnsi="Times New Roman" w:eastAsia="仿宋_GB2312"/>
          <w:sz w:val="32"/>
          <w:szCs w:val="32"/>
        </w:rPr>
        <w:t>A</w:t>
      </w:r>
      <w:r>
        <w:rPr>
          <w:rFonts w:hint="eastAsia" w:ascii="Times New Roman" w:hAnsi="Times New Roman" w:eastAsia="仿宋_GB2312"/>
          <w:sz w:val="32"/>
          <w:szCs w:val="32"/>
        </w:rPr>
        <w:t>，有一定规模和档次的宾馆酒店</w:t>
      </w:r>
      <w:r>
        <w:rPr>
          <w:rFonts w:ascii="Times New Roman" w:hAnsi="Times New Roman" w:eastAsia="仿宋_GB2312"/>
          <w:sz w:val="32"/>
          <w:szCs w:val="32"/>
        </w:rPr>
        <w:t xml:space="preserve">30 </w:t>
      </w:r>
      <w:r>
        <w:rPr>
          <w:rFonts w:hint="eastAsia" w:ascii="Times New Roman" w:hAnsi="Times New Roman" w:eastAsia="仿宋_GB2312"/>
          <w:sz w:val="32"/>
          <w:szCs w:val="32"/>
        </w:rPr>
        <w:t>余家，床位数</w:t>
      </w:r>
      <w:r>
        <w:rPr>
          <w:rFonts w:ascii="Times New Roman" w:hAnsi="Times New Roman" w:eastAsia="仿宋_GB2312"/>
          <w:sz w:val="32"/>
          <w:szCs w:val="32"/>
        </w:rPr>
        <w:t xml:space="preserve"> 3652 </w:t>
      </w:r>
      <w:r>
        <w:rPr>
          <w:rFonts w:hint="eastAsia" w:ascii="Times New Roman" w:hAnsi="Times New Roman" w:eastAsia="仿宋_GB2312"/>
          <w:sz w:val="32"/>
          <w:szCs w:val="32"/>
        </w:rPr>
        <w:t>个，发展农家乐</w:t>
      </w:r>
      <w:r>
        <w:rPr>
          <w:rFonts w:ascii="Times New Roman" w:hAnsi="Times New Roman" w:eastAsia="仿宋_GB2312"/>
          <w:sz w:val="32"/>
          <w:szCs w:val="32"/>
        </w:rPr>
        <w:t xml:space="preserve"> 152 </w:t>
      </w:r>
      <w:r>
        <w:rPr>
          <w:rFonts w:hint="eastAsia" w:ascii="Times New Roman" w:hAnsi="Times New Roman" w:eastAsia="仿宋_GB2312"/>
          <w:sz w:val="32"/>
          <w:szCs w:val="32"/>
        </w:rPr>
        <w:t>家（其中星级农家乐</w:t>
      </w:r>
      <w:r>
        <w:rPr>
          <w:rFonts w:ascii="Times New Roman" w:hAnsi="Times New Roman" w:eastAsia="仿宋_GB2312"/>
          <w:sz w:val="32"/>
          <w:szCs w:val="32"/>
        </w:rPr>
        <w:t xml:space="preserve"> 42 </w:t>
      </w:r>
      <w:r>
        <w:rPr>
          <w:rFonts w:hint="eastAsia" w:ascii="Times New Roman" w:hAnsi="Times New Roman" w:eastAsia="仿宋_GB2312"/>
          <w:sz w:val="32"/>
          <w:szCs w:val="32"/>
        </w:rPr>
        <w:t>户），旅游专线公路</w:t>
      </w:r>
      <w:r>
        <w:rPr>
          <w:rFonts w:ascii="Times New Roman" w:hAnsi="Times New Roman" w:eastAsia="仿宋_GB2312"/>
          <w:sz w:val="32"/>
          <w:szCs w:val="32"/>
        </w:rPr>
        <w:t xml:space="preserve"> 2 </w:t>
      </w:r>
      <w:r>
        <w:rPr>
          <w:rFonts w:hint="eastAsia" w:ascii="Times New Roman" w:hAnsi="Times New Roman" w:eastAsia="仿宋_GB2312"/>
          <w:sz w:val="32"/>
          <w:szCs w:val="32"/>
        </w:rPr>
        <w:t>条，旅游直接从业人员达</w:t>
      </w:r>
      <w:r>
        <w:rPr>
          <w:rFonts w:ascii="Times New Roman" w:hAnsi="Times New Roman" w:eastAsia="仿宋_GB2312"/>
          <w:sz w:val="32"/>
          <w:szCs w:val="32"/>
        </w:rPr>
        <w:t xml:space="preserve"> 8000 </w:t>
      </w:r>
      <w:r>
        <w:rPr>
          <w:rFonts w:hint="eastAsia" w:ascii="Times New Roman" w:hAnsi="Times New Roman" w:eastAsia="仿宋_GB2312"/>
          <w:sz w:val="32"/>
          <w:szCs w:val="32"/>
        </w:rPr>
        <w:t>余人。虽然</w:t>
      </w:r>
      <w:r>
        <w:rPr>
          <w:rFonts w:ascii="Times New Roman" w:hAnsi="Times New Roman" w:eastAsia="仿宋_GB2312"/>
          <w:sz w:val="32"/>
          <w:szCs w:val="32"/>
        </w:rPr>
        <w:t xml:space="preserve">2019 </w:t>
      </w:r>
      <w:r>
        <w:rPr>
          <w:rFonts w:hint="eastAsia" w:ascii="Times New Roman" w:hAnsi="Times New Roman" w:eastAsia="仿宋_GB2312"/>
          <w:sz w:val="32"/>
          <w:szCs w:val="32"/>
        </w:rPr>
        <w:t>年，安宁市接待游客量达到</w:t>
      </w:r>
      <w:r>
        <w:rPr>
          <w:rFonts w:ascii="Times New Roman" w:hAnsi="Times New Roman" w:eastAsia="仿宋_GB2312"/>
          <w:sz w:val="32"/>
          <w:szCs w:val="32"/>
        </w:rPr>
        <w:t>1175.613</w:t>
      </w:r>
      <w:r>
        <w:rPr>
          <w:rFonts w:hint="eastAsia" w:ascii="Times New Roman" w:hAnsi="Times New Roman" w:eastAsia="仿宋_GB2312"/>
          <w:sz w:val="32"/>
          <w:szCs w:val="32"/>
        </w:rPr>
        <w:t>万人次、旅游总收入提高到</w:t>
      </w:r>
      <w:r>
        <w:rPr>
          <w:rFonts w:ascii="Times New Roman" w:hAnsi="Times New Roman" w:eastAsia="仿宋_GB2312"/>
          <w:sz w:val="32"/>
          <w:szCs w:val="32"/>
        </w:rPr>
        <w:t>73.81</w:t>
      </w:r>
      <w:r>
        <w:rPr>
          <w:rFonts w:hint="eastAsia" w:ascii="Times New Roman" w:hAnsi="Times New Roman" w:eastAsia="仿宋_GB2312"/>
          <w:sz w:val="32"/>
          <w:szCs w:val="32"/>
        </w:rPr>
        <w:t>亿元，但在昆明</w:t>
      </w:r>
      <w:r>
        <w:rPr>
          <w:rFonts w:ascii="Times New Roman" w:hAnsi="Times New Roman" w:eastAsia="仿宋_GB2312"/>
          <w:sz w:val="32"/>
          <w:szCs w:val="32"/>
        </w:rPr>
        <w:t>14</w:t>
      </w:r>
      <w:r>
        <w:rPr>
          <w:rFonts w:hint="eastAsia" w:ascii="Times New Roman" w:hAnsi="Times New Roman" w:eastAsia="仿宋_GB2312"/>
          <w:sz w:val="32"/>
          <w:szCs w:val="32"/>
        </w:rPr>
        <w:t>个县（市）区中仅排第六位。类型上，温泉和乡村旅游仍占主导，产品相对单一、老化；空间上，分布分散，未形成成熟旅游区集群；市场上，核心吸引力不足，市场半径小；消费上，停留时间短，延伸消费少；时间上，夜间旅游产品欠缺；规模上，产品规模较小，接待能力不足；主体上，缺少旅游龙头企业带动。</w:t>
      </w:r>
    </w:p>
    <w:p w14:paraId="0016ED61">
      <w:pPr>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 xml:space="preserve">2. </w:t>
      </w:r>
      <w:r>
        <w:rPr>
          <w:rFonts w:hint="eastAsia" w:ascii="Times New Roman" w:hAnsi="Times New Roman" w:eastAsia="仿宋_GB2312"/>
          <w:b/>
          <w:bCs/>
          <w:sz w:val="32"/>
          <w:szCs w:val="32"/>
        </w:rPr>
        <w:t>基层基础比较薄弱</w:t>
      </w:r>
      <w:r>
        <w:rPr>
          <w:rFonts w:hint="eastAsia" w:ascii="Times New Roman" w:hAnsi="Times New Roman" w:eastAsia="仿宋_GB2312"/>
          <w:sz w:val="32"/>
          <w:szCs w:val="32"/>
        </w:rPr>
        <w:t>，</w:t>
      </w:r>
      <w:r>
        <w:rPr>
          <w:rFonts w:hint="eastAsia" w:ascii="Times New Roman" w:hAnsi="Times New Roman" w:eastAsia="仿宋_GB2312"/>
          <w:b/>
          <w:bCs/>
          <w:sz w:val="32"/>
          <w:szCs w:val="32"/>
        </w:rPr>
        <w:t>全域旅游发展不均衡不充分。</w:t>
      </w:r>
      <w:r>
        <w:rPr>
          <w:rFonts w:hint="eastAsia" w:ascii="Times New Roman" w:hAnsi="Times New Roman" w:eastAsia="仿宋_GB2312"/>
          <w:sz w:val="32"/>
          <w:szCs w:val="32"/>
        </w:rPr>
        <w:t>街道和社区设施还不完善不均衡，旅游基础设施小而散且不成系统，部分旅游交通路线尚在规划建设中。在推进</w:t>
      </w:r>
      <w:r>
        <w:rPr>
          <w:rFonts w:ascii="Times New Roman" w:hAnsi="Times New Roman" w:eastAsia="仿宋_GB2312"/>
          <w:sz w:val="32"/>
          <w:szCs w:val="32"/>
        </w:rPr>
        <w:t>“</w:t>
      </w:r>
      <w:r>
        <w:rPr>
          <w:rFonts w:hint="eastAsia" w:ascii="Times New Roman" w:hAnsi="Times New Roman" w:eastAsia="仿宋_GB2312"/>
          <w:sz w:val="32"/>
          <w:szCs w:val="32"/>
        </w:rPr>
        <w:t>一体三带三基地</w:t>
      </w:r>
      <w:r>
        <w:rPr>
          <w:rFonts w:ascii="Times New Roman" w:hAnsi="Times New Roman" w:eastAsia="仿宋_GB2312"/>
          <w:sz w:val="32"/>
          <w:szCs w:val="32"/>
        </w:rPr>
        <w:t>”</w:t>
      </w:r>
      <w:r>
        <w:rPr>
          <w:rFonts w:hint="eastAsia" w:ascii="Times New Roman" w:hAnsi="Times New Roman" w:eastAsia="仿宋_GB2312"/>
          <w:sz w:val="32"/>
          <w:szCs w:val="32"/>
        </w:rPr>
        <w:t>旅游发展格局中，把安宁作为旅游城市一体打造、发展全域旅游的力度还不够，</w:t>
      </w:r>
      <w:r>
        <w:rPr>
          <w:rFonts w:ascii="Times New Roman" w:hAnsi="Times New Roman" w:eastAsia="仿宋_GB2312"/>
          <w:sz w:val="32"/>
          <w:szCs w:val="32"/>
        </w:rPr>
        <w:t>“</w:t>
      </w:r>
      <w:r>
        <w:rPr>
          <w:rFonts w:hint="eastAsia" w:ascii="Times New Roman" w:hAnsi="Times New Roman" w:eastAsia="仿宋_GB2312"/>
          <w:sz w:val="32"/>
          <w:szCs w:val="32"/>
        </w:rPr>
        <w:t>三带三基地</w:t>
      </w:r>
      <w:r>
        <w:rPr>
          <w:rFonts w:ascii="Times New Roman" w:hAnsi="Times New Roman" w:eastAsia="仿宋_GB2312"/>
          <w:sz w:val="32"/>
          <w:szCs w:val="32"/>
        </w:rPr>
        <w:t>”</w:t>
      </w:r>
      <w:r>
        <w:rPr>
          <w:rFonts w:hint="eastAsia" w:ascii="Times New Roman" w:hAnsi="Times New Roman" w:eastAsia="仿宋_GB2312"/>
          <w:sz w:val="32"/>
          <w:szCs w:val="32"/>
        </w:rPr>
        <w:t>的建设成效有所体现，但在文化、历史、民族、宗教、红色、工业遗存等方面的资源挖掘、保护、利用不充分，旅游知名度和品牌效益还不突出，产品供给还不丰富。引进的文化和旅游项目中，不同程度存在盲目引入，最终可能演变为文旅地产的问题，真正的文旅项目受制于资金、用地等因素难以落地。新型产业发展动力不足，旅游产业</w:t>
      </w:r>
      <w:r>
        <w:rPr>
          <w:rFonts w:ascii="Times New Roman" w:hAnsi="Times New Roman" w:eastAsia="仿宋_GB2312"/>
          <w:sz w:val="32"/>
          <w:szCs w:val="32"/>
        </w:rPr>
        <w:t>“</w:t>
      </w:r>
      <w:r>
        <w:rPr>
          <w:rFonts w:hint="eastAsia" w:ascii="Times New Roman" w:hAnsi="Times New Roman" w:eastAsia="仿宋_GB2312"/>
          <w:sz w:val="32"/>
          <w:szCs w:val="32"/>
        </w:rPr>
        <w:t>智慧化</w:t>
      </w:r>
      <w:r>
        <w:rPr>
          <w:rFonts w:ascii="Times New Roman" w:hAnsi="Times New Roman" w:eastAsia="仿宋_GB2312"/>
          <w:sz w:val="32"/>
          <w:szCs w:val="32"/>
        </w:rPr>
        <w:t>”</w:t>
      </w:r>
      <w:r>
        <w:rPr>
          <w:rFonts w:hint="eastAsia" w:ascii="Times New Roman" w:hAnsi="Times New Roman" w:eastAsia="仿宋_GB2312"/>
          <w:sz w:val="32"/>
          <w:szCs w:val="32"/>
        </w:rPr>
        <w:t>服务在信息技术运用上相对滞后，旅游产业内生动力不均衡，存在严重</w:t>
      </w:r>
      <w:r>
        <w:rPr>
          <w:rFonts w:ascii="Times New Roman" w:hAnsi="Times New Roman" w:eastAsia="仿宋_GB2312"/>
          <w:sz w:val="32"/>
          <w:szCs w:val="32"/>
        </w:rPr>
        <w:t>“</w:t>
      </w:r>
      <w:r>
        <w:rPr>
          <w:rFonts w:hint="eastAsia" w:ascii="Times New Roman" w:hAnsi="Times New Roman" w:eastAsia="仿宋_GB2312"/>
          <w:sz w:val="32"/>
          <w:szCs w:val="32"/>
        </w:rPr>
        <w:t>跛脚</w:t>
      </w:r>
      <w:r>
        <w:rPr>
          <w:rFonts w:ascii="Times New Roman" w:hAnsi="Times New Roman" w:eastAsia="仿宋_GB2312"/>
          <w:sz w:val="32"/>
          <w:szCs w:val="32"/>
        </w:rPr>
        <w:t>”</w:t>
      </w:r>
      <w:r>
        <w:rPr>
          <w:rFonts w:hint="eastAsia" w:ascii="Times New Roman" w:hAnsi="Times New Roman" w:eastAsia="仿宋_GB2312"/>
          <w:sz w:val="32"/>
          <w:szCs w:val="32"/>
        </w:rPr>
        <w:t>现象。</w:t>
      </w:r>
    </w:p>
    <w:p w14:paraId="3A03EE9F">
      <w:pPr>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3.</w:t>
      </w:r>
      <w:r>
        <w:rPr>
          <w:rFonts w:hint="eastAsia" w:ascii="Times New Roman" w:hAnsi="Times New Roman" w:eastAsia="仿宋_GB2312"/>
          <w:b/>
          <w:bCs/>
          <w:sz w:val="32"/>
          <w:szCs w:val="32"/>
        </w:rPr>
        <w:t>旅游产品开发不够，还处于初级阶段。</w:t>
      </w:r>
      <w:r>
        <w:rPr>
          <w:rFonts w:hint="eastAsia" w:ascii="Times New Roman" w:hAnsi="Times New Roman" w:eastAsia="仿宋_GB2312"/>
          <w:sz w:val="32"/>
          <w:szCs w:val="32"/>
        </w:rPr>
        <w:t>安宁的游客流向主要是以温泉街道为核心的温泉体验、宗教旅游、体育旅游，以南部县街、八街为核心的乡村旅游，以青龙街道为核心的生态旅游，以连然金方为核心的城市游憩文化旅游，以太平新城为核心的体育旅游。但人数较多的还是温泉和乡村旅游两大板块，但产品和业态还停留在一条路、一朵花、泡一澡、吃一餐、住一宿上，体验深度不够、消费水平不高。从产业业态或产品开发的角度对安宁全域旅游产业发展进行观察，</w:t>
      </w:r>
      <w:r>
        <w:rPr>
          <w:rFonts w:ascii="Times New Roman" w:hAnsi="Times New Roman" w:eastAsia="仿宋_GB2312"/>
          <w:sz w:val="32"/>
          <w:szCs w:val="32"/>
        </w:rPr>
        <w:t>“</w:t>
      </w:r>
      <w:r>
        <w:rPr>
          <w:rFonts w:hint="eastAsia" w:ascii="Times New Roman" w:hAnsi="Times New Roman" w:eastAsia="仿宋_GB2312"/>
          <w:sz w:val="32"/>
          <w:szCs w:val="32"/>
        </w:rPr>
        <w:t>天下第一汤</w:t>
      </w:r>
      <w:r>
        <w:rPr>
          <w:rFonts w:ascii="Times New Roman" w:hAnsi="Times New Roman" w:eastAsia="仿宋_GB2312"/>
          <w:sz w:val="32"/>
          <w:szCs w:val="32"/>
        </w:rPr>
        <w:t>”</w:t>
      </w:r>
      <w:r>
        <w:rPr>
          <w:rFonts w:hint="eastAsia" w:ascii="Times New Roman" w:hAnsi="Times New Roman" w:eastAsia="仿宋_GB2312"/>
          <w:sz w:val="32"/>
          <w:szCs w:val="32"/>
        </w:rPr>
        <w:t>等传统旅游产品老化、品质一般，其他旅游产品缺少特色、吸引力不足，产品开发处于初级阶段。</w:t>
      </w:r>
    </w:p>
    <w:p w14:paraId="2998CF93">
      <w:pPr>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4.</w:t>
      </w:r>
      <w:r>
        <w:rPr>
          <w:rFonts w:hint="eastAsia" w:ascii="Times New Roman" w:hAnsi="Times New Roman" w:eastAsia="仿宋_GB2312"/>
          <w:b/>
          <w:bCs/>
          <w:sz w:val="32"/>
          <w:szCs w:val="32"/>
        </w:rPr>
        <w:t>旅游产业要素不全，游客体验参与性不强。</w:t>
      </w:r>
      <w:r>
        <w:rPr>
          <w:rFonts w:hint="eastAsia" w:ascii="Times New Roman" w:hAnsi="Times New Roman" w:eastAsia="仿宋_GB2312"/>
          <w:sz w:val="32"/>
          <w:szCs w:val="32"/>
        </w:rPr>
        <w:t>从安宁旅游产业供给端分析，安宁缺乏垄断性的旅游资源，真正形成气候、具备强有力的人气导流能力的旅游景区较少，且景区运营水平还处在粗放式经营，开发力度欠缺。安宁旅游接待服务业有一定基础，主要集中在温泉街道，但酒店、土地供给不足，且以农家乐、农庄、民宿为核心的乡村精品住宿有待提升。体验式旅游主要集中在温泉、运动、乡村三大板块，覆盖从观光到休闲、度假等各方面，在深化板块产品或业态品牌的同时，创新性业态产品开发严重不足。旅游商品购物的发展较为零散，且主要集中于本地性原材料农产品和植入性购物休闲业态两个方面，文化创意包装及产业关联度严重匮乏。品牌节事活动集中在民族、运动及花卉三大特色，在区域品牌打造时，缺乏节事系统管理、周期化安排。</w:t>
      </w:r>
    </w:p>
    <w:p w14:paraId="6DC36B68">
      <w:pPr>
        <w:adjustRightInd w:val="0"/>
        <w:snapToGrid w:val="0"/>
        <w:spacing w:line="59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5.</w:t>
      </w:r>
      <w:r>
        <w:rPr>
          <w:rFonts w:hint="eastAsia" w:ascii="Times New Roman" w:hAnsi="Times New Roman" w:eastAsia="仿宋_GB2312"/>
          <w:b/>
          <w:bCs/>
          <w:sz w:val="32"/>
          <w:szCs w:val="32"/>
        </w:rPr>
        <w:t>市场监管力量薄弱，体制机制不顺畅。</w:t>
      </w:r>
      <w:r>
        <w:rPr>
          <w:rFonts w:hint="eastAsia" w:ascii="Times New Roman" w:hAnsi="Times New Roman" w:eastAsia="仿宋_GB2312"/>
          <w:sz w:val="32"/>
          <w:szCs w:val="32"/>
        </w:rPr>
        <w:t>文化旅游监管队伍力量薄弱，存在</w:t>
      </w:r>
      <w:r>
        <w:rPr>
          <w:rFonts w:ascii="Times New Roman" w:hAnsi="Times New Roman" w:eastAsia="仿宋_GB2312"/>
          <w:sz w:val="32"/>
          <w:szCs w:val="32"/>
        </w:rPr>
        <w:t>“</w:t>
      </w:r>
      <w:r>
        <w:rPr>
          <w:rFonts w:hint="eastAsia" w:ascii="Times New Roman" w:hAnsi="Times New Roman" w:eastAsia="仿宋_GB2312"/>
          <w:sz w:val="32"/>
          <w:szCs w:val="32"/>
        </w:rPr>
        <w:t>大市场小队伍</w:t>
      </w:r>
      <w:r>
        <w:rPr>
          <w:rFonts w:ascii="Times New Roman" w:hAnsi="Times New Roman" w:eastAsia="仿宋_GB2312"/>
          <w:sz w:val="32"/>
          <w:szCs w:val="32"/>
        </w:rPr>
        <w:t>”</w:t>
      </w:r>
      <w:r>
        <w:rPr>
          <w:rFonts w:hint="eastAsia" w:ascii="Times New Roman" w:hAnsi="Times New Roman" w:eastAsia="仿宋_GB2312"/>
          <w:sz w:val="32"/>
          <w:szCs w:val="32"/>
        </w:rPr>
        <w:t>的工作状态，面对庞大的文化市场和旅游监察对象，无法适应文化、旅游市场面宽任务重的现实需要。广播电视、新闻出版、体育运动等文化旅游部门管理的工作，在机构改革后职能归位，但日常监管执法职责存在交叉重叠、联动不够等问题。上位法律法规滞后于市场发展，在监管如宾馆饭店、酒吧、家庭影院等场所上，存在诸多法律盲区和漏洞。全域旅游体制机制有待健全，管理队伍力量薄弱，投诉处理机制有待提高完善。</w:t>
      </w:r>
    </w:p>
    <w:p w14:paraId="1334F36F">
      <w:pPr>
        <w:spacing w:line="580" w:lineRule="exact"/>
        <w:rPr>
          <w:rFonts w:ascii="Times New Roman" w:hAnsi="Times New Roman" w:eastAsia="黑体"/>
          <w:sz w:val="32"/>
          <w:szCs w:val="32"/>
        </w:rPr>
      </w:pPr>
      <w:bookmarkStart w:id="49" w:name="_Toc7160"/>
      <w:bookmarkStart w:id="50" w:name="_Toc26412"/>
      <w:r>
        <w:rPr>
          <w:rFonts w:ascii="Times New Roman" w:hAnsi="Times New Roman" w:eastAsia="黑体"/>
          <w:sz w:val="32"/>
          <w:szCs w:val="32"/>
        </w:rPr>
        <w:t xml:space="preserve">    </w:t>
      </w:r>
      <w:r>
        <w:rPr>
          <w:rFonts w:hint="eastAsia" w:ascii="Times New Roman" w:hAnsi="Times New Roman" w:eastAsia="黑体"/>
          <w:sz w:val="32"/>
          <w:szCs w:val="32"/>
        </w:rPr>
        <w:t>三、文化和旅游业发展趋势</w:t>
      </w:r>
      <w:bookmarkEnd w:id="49"/>
      <w:bookmarkEnd w:id="50"/>
    </w:p>
    <w:p w14:paraId="5CC0ACFC">
      <w:pPr>
        <w:spacing w:line="58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（一）总体趋势</w:t>
      </w:r>
    </w:p>
    <w:p w14:paraId="37D22002">
      <w:pPr>
        <w:spacing w:line="58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产业融合成为主流发展趋势。</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时期，将加速旅游与其他产业的跨界融合。其中，文化与旅游紧密结合、互动发展是必然趋势。文旅融合是建立在文化和旅游的差异基础之上的，文化可以丰富旅游内容，提升旅游精神内涵。文化是旅游的灵魂，旅游是文化的载体，旅游与文化相互融合，互相促进有着广阔的前景和巨大潜力。进一步增强文化、旅游紧密结合，采取有力措施提升文化品牌，大力发展文化产业，创新文旅融合新模式，让文化提升旅游素质，丰富旅游内涵，提高旅游档次，从而建设独具特色的旅游目的地文化。</w:t>
      </w:r>
    </w:p>
    <w:p w14:paraId="7550A646">
      <w:pPr>
        <w:spacing w:line="58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全域旅游引领旅游供给侧改革。</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时期，人们对旅游品质的需求将不断提高，传统的以展示自然资源为主的观光旅游已经远不能满足人们日益增长的旅游需求，随着大众旅游的兴起以及全域旅游加快推进，文化旅游日受青睐。在全域旅游引领下，深化文化旅游供给侧改革，优化文化旅游供给体系，完善产业结构、产品结构，努力实现由文化旅游供给不足向供需基本平衡转变，成为新的发展趋势。</w:t>
      </w:r>
    </w:p>
    <w:p w14:paraId="188667BC">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科技赋能驱动文旅业态新变革。</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时期，随着</w:t>
      </w:r>
      <w:r>
        <w:rPr>
          <w:rFonts w:ascii="Times New Roman" w:hAnsi="Times New Roman" w:eastAsia="仿宋_GB2312"/>
          <w:sz w:val="32"/>
          <w:szCs w:val="32"/>
        </w:rPr>
        <w:t>5G</w:t>
      </w:r>
      <w:r>
        <w:rPr>
          <w:rFonts w:hint="eastAsia" w:ascii="Times New Roman" w:hAnsi="Times New Roman" w:eastAsia="仿宋_GB2312"/>
          <w:sz w:val="32"/>
          <w:szCs w:val="32"/>
        </w:rPr>
        <w:t>技术的普及，移动互联网科技的发展，文化旅游数字化水平进一步提升。科技的应用将带来文旅产品和生产方式、新产品形态、消费模式、营销模式、管理模式等全方位的革新，将推动文旅产业在经济社会发展中发挥更大作用。文化旅游将催生更多新业态新模式，更多满足市场精准供给的新业态将应运而生，旅游业态设计将更有效的符合时代诉求。</w:t>
      </w:r>
    </w:p>
    <w:p w14:paraId="3EC73BA5">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4.</w:t>
      </w:r>
      <w:r>
        <w:rPr>
          <w:rFonts w:hint="eastAsia" w:ascii="Times New Roman" w:hAnsi="Times New Roman" w:eastAsia="仿宋_GB2312"/>
          <w:b/>
          <w:sz w:val="32"/>
          <w:szCs w:val="32"/>
        </w:rPr>
        <w:t>乡村振兴战略促进文旅产业新格局。</w:t>
      </w:r>
      <w:r>
        <w:rPr>
          <w:rFonts w:hint="eastAsia" w:ascii="Times New Roman" w:hAnsi="Times New Roman" w:eastAsia="仿宋_GB2312"/>
          <w:sz w:val="32"/>
          <w:szCs w:val="32"/>
        </w:rPr>
        <w:t>乡村振兴是中国特色的乡村城镇化进程，要求建立良性的城乡互动关系，其中旅游是关键媒介。伴随逆城镇化潮流的出现和乡村振兴战略的实施，特色小镇、田园综合体、美丽乡村建设、乡村旅游、扶贫攻坚工程等项目等融合发展。以旅游带动城市消费和城市人口到农村创业发展，优化乡村产业和人口收入结构，将构建旅游引导的城乡融合发展新格局，也将推动农村地区逐渐成为新兴的旅游目的地，从而形成城乡融合发展的旅游新格局。</w:t>
      </w:r>
    </w:p>
    <w:p w14:paraId="32C1A7CA">
      <w:pPr>
        <w:spacing w:line="58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（二）安宁市发展趋势</w:t>
      </w:r>
    </w:p>
    <w:p w14:paraId="7DC7F4A1">
      <w:pPr>
        <w:spacing w:line="58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发展机遇</w:t>
      </w:r>
    </w:p>
    <w:p w14:paraId="39C78668">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）国内文化和旅游业蓬勃发展的机遇。</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时期，国家对推进文化强国、促进文化大发展大繁荣提出了新的要求。随着我国社会主要矛盾发生根本性转变，社会发展和经济进步在带给人们丰富物质享受的同时，也在改变着人们的生活习惯和消费观念。在人民群众对美好生活水平需求日益提高的背景下，文化和旅游业的需求将更加旺盛。随着国家新一轮扩大开放、</w:t>
      </w:r>
      <w:r>
        <w:rPr>
          <w:rFonts w:ascii="Times New Roman" w:hAnsi="Times New Roman" w:eastAsia="仿宋_GB2312"/>
          <w:sz w:val="32"/>
          <w:szCs w:val="32"/>
        </w:rPr>
        <w:t xml:space="preserve"> </w:t>
      </w:r>
      <w:r>
        <w:rPr>
          <w:rFonts w:hint="eastAsia" w:ascii="Times New Roman" w:hAnsi="Times New Roman" w:eastAsia="仿宋_GB2312"/>
          <w:sz w:val="32"/>
          <w:szCs w:val="32"/>
        </w:rPr>
        <w:t>深化改革、促进高质量发展，政策导向和着力点将主要在改革开放创新和补短板、调结构、增动力、促发展等方面，必将更多惠及文化和旅游业的发展。安宁市应抓住这一发展机遇，做大做强文化和旅游产业，高质量建设文化和旅游强市，打造宜居宜业宜游的健康生活目的地。</w:t>
      </w:r>
      <w:r>
        <w:rPr>
          <w:rFonts w:ascii="Times New Roman" w:hAnsi="Times New Roman" w:eastAsia="仿宋_GB2312"/>
          <w:sz w:val="32"/>
          <w:szCs w:val="32"/>
        </w:rPr>
        <w:t xml:space="preserve"> </w:t>
      </w:r>
    </w:p>
    <w:p w14:paraId="7EE501F4">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）云南省打造大滇西旅游环线的机遇。走进新时代，云南省提出要推进云南民族文化强省建设，打造以绿色为底色，打好绿色能源、绿色食品、健康生活目的地</w:t>
      </w:r>
      <w:r>
        <w:rPr>
          <w:rFonts w:ascii="Times New Roman" w:hAnsi="Times New Roman" w:eastAsia="仿宋_GB2312"/>
          <w:sz w:val="32"/>
          <w:szCs w:val="32"/>
        </w:rPr>
        <w:t>“</w:t>
      </w:r>
      <w:r>
        <w:rPr>
          <w:rFonts w:hint="eastAsia" w:ascii="Times New Roman" w:hAnsi="Times New Roman" w:eastAsia="仿宋_GB2312"/>
          <w:sz w:val="32"/>
          <w:szCs w:val="32"/>
        </w:rPr>
        <w:t>三张牌</w:t>
      </w:r>
      <w:r>
        <w:rPr>
          <w:rFonts w:ascii="Times New Roman" w:hAnsi="Times New Roman" w:eastAsia="仿宋_GB2312"/>
          <w:sz w:val="32"/>
          <w:szCs w:val="32"/>
        </w:rPr>
        <w:t>”</w:t>
      </w:r>
      <w:r>
        <w:rPr>
          <w:rFonts w:hint="eastAsia" w:ascii="Times New Roman" w:hAnsi="Times New Roman" w:eastAsia="仿宋_GB2312"/>
          <w:sz w:val="32"/>
          <w:szCs w:val="32"/>
        </w:rPr>
        <w:t>，加快推进高质量发展，为云南的发展注入绿色高质量发展新动能的要求。</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6</w:t>
      </w:r>
      <w:r>
        <w:rPr>
          <w:rFonts w:hint="eastAsia" w:ascii="Times New Roman" w:hAnsi="Times New Roman" w:eastAsia="仿宋_GB2312"/>
          <w:sz w:val="32"/>
          <w:szCs w:val="32"/>
        </w:rPr>
        <w:t>月，省委、省政府提出了推进大滇西旅游环线建设的重大战略。</w:t>
      </w:r>
      <w:r>
        <w:rPr>
          <w:rFonts w:ascii="Times New Roman" w:hAnsi="Times New Roman" w:eastAsia="仿宋_GB2312"/>
          <w:sz w:val="32"/>
          <w:szCs w:val="32"/>
        </w:rPr>
        <w:t>2020</w:t>
      </w:r>
      <w:r>
        <w:rPr>
          <w:rFonts w:hint="eastAsia" w:ascii="Times New Roman" w:hAnsi="Times New Roman" w:eastAsia="仿宋_GB2312"/>
          <w:sz w:val="32"/>
          <w:szCs w:val="32"/>
        </w:rPr>
        <w:t>年</w:t>
      </w:r>
      <w:r>
        <w:rPr>
          <w:rFonts w:ascii="Times New Roman" w:hAnsi="Times New Roman" w:eastAsia="仿宋_GB2312"/>
          <w:sz w:val="32"/>
          <w:szCs w:val="32"/>
        </w:rPr>
        <w:t>3</w:t>
      </w:r>
      <w:r>
        <w:rPr>
          <w:rFonts w:hint="eastAsia" w:ascii="Times New Roman" w:hAnsi="Times New Roman" w:eastAsia="仿宋_GB2312"/>
          <w:sz w:val="32"/>
          <w:szCs w:val="32"/>
        </w:rPr>
        <w:t>月，更进一步提出了拓展大滇西旅游环线空间范围，在原有</w:t>
      </w:r>
      <w:r>
        <w:rPr>
          <w:rFonts w:ascii="Times New Roman" w:hAnsi="Times New Roman" w:eastAsia="仿宋_GB2312"/>
          <w:sz w:val="32"/>
          <w:szCs w:val="32"/>
        </w:rPr>
        <w:t>1600</w:t>
      </w:r>
      <w:r>
        <w:rPr>
          <w:rFonts w:hint="eastAsia" w:ascii="Times New Roman" w:hAnsi="Times New Roman" w:eastAsia="仿宋_GB2312"/>
          <w:sz w:val="32"/>
          <w:szCs w:val="32"/>
        </w:rPr>
        <w:t>公里西北环线（大理</w:t>
      </w:r>
      <w:r>
        <w:rPr>
          <w:rFonts w:ascii="Times New Roman" w:hAnsi="Times New Roman" w:eastAsia="仿宋_GB2312"/>
          <w:sz w:val="32"/>
          <w:szCs w:val="32"/>
        </w:rPr>
        <w:t>—</w:t>
      </w:r>
      <w:r>
        <w:rPr>
          <w:rFonts w:hint="eastAsia" w:ascii="Times New Roman" w:hAnsi="Times New Roman" w:eastAsia="仿宋_GB2312"/>
          <w:sz w:val="32"/>
          <w:szCs w:val="32"/>
        </w:rPr>
        <w:t>丽江</w:t>
      </w:r>
      <w:r>
        <w:rPr>
          <w:rFonts w:ascii="Times New Roman" w:hAnsi="Times New Roman" w:eastAsia="仿宋_GB2312"/>
          <w:sz w:val="32"/>
          <w:szCs w:val="32"/>
        </w:rPr>
        <w:t>—</w:t>
      </w:r>
      <w:r>
        <w:rPr>
          <w:rFonts w:hint="eastAsia" w:ascii="Times New Roman" w:hAnsi="Times New Roman" w:eastAsia="仿宋_GB2312"/>
          <w:sz w:val="32"/>
          <w:szCs w:val="32"/>
        </w:rPr>
        <w:t>迪庆</w:t>
      </w:r>
      <w:r>
        <w:rPr>
          <w:rFonts w:ascii="Times New Roman" w:hAnsi="Times New Roman" w:eastAsia="仿宋_GB2312"/>
          <w:sz w:val="32"/>
          <w:szCs w:val="32"/>
        </w:rPr>
        <w:t>—</w:t>
      </w:r>
      <w:r>
        <w:rPr>
          <w:rFonts w:hint="eastAsia" w:ascii="Times New Roman" w:hAnsi="Times New Roman" w:eastAsia="仿宋_GB2312"/>
          <w:sz w:val="32"/>
          <w:szCs w:val="32"/>
        </w:rPr>
        <w:t>怒江</w:t>
      </w:r>
      <w:r>
        <w:rPr>
          <w:rFonts w:ascii="Times New Roman" w:hAnsi="Times New Roman" w:eastAsia="仿宋_GB2312"/>
          <w:sz w:val="32"/>
          <w:szCs w:val="32"/>
        </w:rPr>
        <w:t>—</w:t>
      </w:r>
      <w:r>
        <w:rPr>
          <w:rFonts w:hint="eastAsia" w:ascii="Times New Roman" w:hAnsi="Times New Roman" w:eastAsia="仿宋_GB2312"/>
          <w:sz w:val="32"/>
          <w:szCs w:val="32"/>
        </w:rPr>
        <w:t>保山</w:t>
      </w:r>
      <w:r>
        <w:rPr>
          <w:rFonts w:ascii="Times New Roman" w:hAnsi="Times New Roman" w:eastAsia="仿宋_GB2312"/>
          <w:sz w:val="32"/>
          <w:szCs w:val="32"/>
        </w:rPr>
        <w:t>—</w:t>
      </w:r>
      <w:r>
        <w:rPr>
          <w:rFonts w:hint="eastAsia" w:ascii="Times New Roman" w:hAnsi="Times New Roman" w:eastAsia="仿宋_GB2312"/>
          <w:sz w:val="32"/>
          <w:szCs w:val="32"/>
        </w:rPr>
        <w:t>德宏）的基础上，新增</w:t>
      </w:r>
      <w:r>
        <w:rPr>
          <w:rFonts w:ascii="Times New Roman" w:hAnsi="Times New Roman" w:eastAsia="仿宋_GB2312"/>
          <w:sz w:val="32"/>
          <w:szCs w:val="32"/>
        </w:rPr>
        <w:t>1600</w:t>
      </w:r>
      <w:r>
        <w:rPr>
          <w:rFonts w:hint="eastAsia" w:ascii="Times New Roman" w:hAnsi="Times New Roman" w:eastAsia="仿宋_GB2312"/>
          <w:sz w:val="32"/>
          <w:szCs w:val="32"/>
        </w:rPr>
        <w:t>公里西南环线（昆明</w:t>
      </w:r>
      <w:r>
        <w:rPr>
          <w:rFonts w:ascii="Times New Roman" w:hAnsi="Times New Roman" w:eastAsia="仿宋_GB2312"/>
          <w:sz w:val="32"/>
          <w:szCs w:val="32"/>
        </w:rPr>
        <w:t>—</w:t>
      </w:r>
      <w:r>
        <w:rPr>
          <w:rFonts w:hint="eastAsia" w:ascii="Times New Roman" w:hAnsi="Times New Roman" w:eastAsia="仿宋_GB2312"/>
          <w:sz w:val="32"/>
          <w:szCs w:val="32"/>
        </w:rPr>
        <w:t>玉溪</w:t>
      </w:r>
      <w:r>
        <w:rPr>
          <w:rFonts w:ascii="Times New Roman" w:hAnsi="Times New Roman" w:eastAsia="仿宋_GB2312"/>
          <w:sz w:val="32"/>
          <w:szCs w:val="32"/>
        </w:rPr>
        <w:t>—</w:t>
      </w:r>
      <w:r>
        <w:rPr>
          <w:rFonts w:hint="eastAsia" w:ascii="Times New Roman" w:hAnsi="Times New Roman" w:eastAsia="仿宋_GB2312"/>
          <w:sz w:val="32"/>
          <w:szCs w:val="32"/>
        </w:rPr>
        <w:t>红河</w:t>
      </w:r>
      <w:r>
        <w:rPr>
          <w:rFonts w:ascii="Times New Roman" w:hAnsi="Times New Roman" w:eastAsia="仿宋_GB2312"/>
          <w:sz w:val="32"/>
          <w:szCs w:val="32"/>
        </w:rPr>
        <w:t>—</w:t>
      </w:r>
      <w:r>
        <w:rPr>
          <w:rFonts w:hint="eastAsia" w:ascii="Times New Roman" w:hAnsi="Times New Roman" w:eastAsia="仿宋_GB2312"/>
          <w:sz w:val="32"/>
          <w:szCs w:val="32"/>
        </w:rPr>
        <w:t>普洱</w:t>
      </w:r>
      <w:r>
        <w:rPr>
          <w:rFonts w:ascii="Times New Roman" w:hAnsi="Times New Roman" w:eastAsia="仿宋_GB2312"/>
          <w:sz w:val="32"/>
          <w:szCs w:val="32"/>
        </w:rPr>
        <w:t>—</w:t>
      </w:r>
      <w:r>
        <w:rPr>
          <w:rFonts w:hint="eastAsia" w:ascii="Times New Roman" w:hAnsi="Times New Roman" w:eastAsia="仿宋_GB2312"/>
          <w:sz w:val="32"/>
          <w:szCs w:val="32"/>
        </w:rPr>
        <w:t>西双版纳</w:t>
      </w:r>
      <w:r>
        <w:rPr>
          <w:rFonts w:ascii="Times New Roman" w:hAnsi="Times New Roman" w:eastAsia="仿宋_GB2312"/>
          <w:sz w:val="32"/>
          <w:szCs w:val="32"/>
        </w:rPr>
        <w:t>—</w:t>
      </w:r>
      <w:r>
        <w:rPr>
          <w:rFonts w:hint="eastAsia" w:ascii="Times New Roman" w:hAnsi="Times New Roman" w:eastAsia="仿宋_GB2312"/>
          <w:sz w:val="32"/>
          <w:szCs w:val="32"/>
        </w:rPr>
        <w:t>临沧</w:t>
      </w:r>
      <w:r>
        <w:rPr>
          <w:rFonts w:ascii="Times New Roman" w:hAnsi="Times New Roman" w:eastAsia="仿宋_GB2312"/>
          <w:sz w:val="32"/>
          <w:szCs w:val="32"/>
        </w:rPr>
        <w:t>—</w:t>
      </w:r>
      <w:r>
        <w:rPr>
          <w:rFonts w:hint="eastAsia" w:ascii="Times New Roman" w:hAnsi="Times New Roman" w:eastAsia="仿宋_GB2312"/>
          <w:sz w:val="32"/>
          <w:szCs w:val="32"/>
        </w:rPr>
        <w:t>楚雄），形成</w:t>
      </w:r>
      <w:r>
        <w:rPr>
          <w:rFonts w:ascii="Times New Roman" w:hAnsi="Times New Roman" w:eastAsia="仿宋_GB2312"/>
          <w:sz w:val="32"/>
          <w:szCs w:val="32"/>
        </w:rPr>
        <w:t>“8</w:t>
      </w:r>
      <w:r>
        <w:rPr>
          <w:rFonts w:hint="eastAsia" w:ascii="Times New Roman" w:hAnsi="Times New Roman" w:eastAsia="仿宋_GB2312"/>
          <w:sz w:val="32"/>
          <w:szCs w:val="32"/>
        </w:rPr>
        <w:t>字形</w:t>
      </w:r>
      <w:r>
        <w:rPr>
          <w:rFonts w:ascii="Times New Roman" w:hAnsi="Times New Roman" w:eastAsia="仿宋_GB2312"/>
          <w:sz w:val="32"/>
          <w:szCs w:val="32"/>
        </w:rPr>
        <w:t>”</w:t>
      </w:r>
      <w:r>
        <w:rPr>
          <w:rFonts w:hint="eastAsia" w:ascii="Times New Roman" w:hAnsi="Times New Roman" w:eastAsia="仿宋_GB2312"/>
          <w:sz w:val="32"/>
          <w:szCs w:val="32"/>
        </w:rPr>
        <w:t>大环线，在大环线圈内建设形成若干个小环线，开发出适合不同年龄阶段、不同需求层次的旅游产品，最大限度地满足不同旅游人群的个性化需要的要求。安宁市处于大滇西旅游环线昆明的西大门，在云南旅游业转型升级，打造世界旅游生活目的地和国内外旅游首选目的地，安宁市具有独特的区位优势。</w:t>
      </w:r>
    </w:p>
    <w:p w14:paraId="594FC1F8">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）昆明建设区域性国际中心城市的机遇。昆明作为滇中城市群的发展引擎和排头兵，在新一轮的城市竞争中提出了打造区域性国际中心城市，推动</w:t>
      </w:r>
      <w:r>
        <w:rPr>
          <w:rFonts w:ascii="Times New Roman" w:hAnsi="Times New Roman" w:eastAsia="仿宋_GB2312"/>
          <w:sz w:val="32"/>
          <w:szCs w:val="32"/>
        </w:rPr>
        <w:t>“</w:t>
      </w:r>
      <w:r>
        <w:rPr>
          <w:rFonts w:hint="eastAsia" w:ascii="Times New Roman" w:hAnsi="Times New Roman" w:eastAsia="仿宋_GB2312"/>
          <w:sz w:val="32"/>
          <w:szCs w:val="32"/>
        </w:rPr>
        <w:t>一枢纽、四中心、三品牌</w:t>
      </w:r>
      <w:r>
        <w:rPr>
          <w:rFonts w:ascii="Times New Roman" w:hAnsi="Times New Roman" w:eastAsia="仿宋_GB2312"/>
          <w:sz w:val="32"/>
          <w:szCs w:val="32"/>
        </w:rPr>
        <w:t>”</w:t>
      </w:r>
      <w:r>
        <w:rPr>
          <w:rFonts w:hint="eastAsia" w:ascii="Times New Roman" w:hAnsi="Times New Roman" w:eastAsia="仿宋_GB2312"/>
          <w:sz w:val="32"/>
          <w:szCs w:val="32"/>
        </w:rPr>
        <w:t>建设的目标。</w:t>
      </w:r>
      <w:r>
        <w:rPr>
          <w:rFonts w:ascii="Times New Roman" w:hAnsi="Times New Roman" w:eastAsia="仿宋_GB2312"/>
          <w:sz w:val="32"/>
          <w:szCs w:val="32"/>
        </w:rPr>
        <w:t xml:space="preserve"> “</w:t>
      </w:r>
      <w:r>
        <w:rPr>
          <w:rFonts w:hint="eastAsia" w:ascii="Times New Roman" w:hAnsi="Times New Roman" w:eastAsia="仿宋_GB2312"/>
          <w:sz w:val="32"/>
          <w:szCs w:val="32"/>
        </w:rPr>
        <w:t>历史文化名城</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中国健康之城</w:t>
      </w:r>
      <w:r>
        <w:rPr>
          <w:rFonts w:ascii="Times New Roman" w:hAnsi="Times New Roman" w:eastAsia="仿宋_GB2312"/>
          <w:sz w:val="32"/>
          <w:szCs w:val="32"/>
        </w:rPr>
        <w:t>”</w:t>
      </w:r>
      <w:r>
        <w:rPr>
          <w:rFonts w:hint="eastAsia" w:ascii="Times New Roman" w:hAnsi="Times New Roman" w:eastAsia="仿宋_GB2312"/>
          <w:sz w:val="32"/>
          <w:szCs w:val="32"/>
        </w:rPr>
        <w:t>和</w:t>
      </w:r>
      <w:r>
        <w:rPr>
          <w:rFonts w:ascii="Times New Roman" w:hAnsi="Times New Roman" w:eastAsia="仿宋_GB2312"/>
          <w:sz w:val="32"/>
          <w:szCs w:val="32"/>
        </w:rPr>
        <w:t>“</w:t>
      </w:r>
      <w:r>
        <w:rPr>
          <w:rFonts w:hint="eastAsia" w:ascii="Times New Roman" w:hAnsi="Times New Roman" w:eastAsia="仿宋_GB2312"/>
          <w:sz w:val="32"/>
          <w:szCs w:val="32"/>
        </w:rPr>
        <w:t>世界春城花都</w:t>
      </w:r>
      <w:r>
        <w:rPr>
          <w:rFonts w:ascii="Times New Roman" w:hAnsi="Times New Roman" w:eastAsia="仿宋_GB2312"/>
          <w:sz w:val="32"/>
          <w:szCs w:val="32"/>
        </w:rPr>
        <w:t>”</w:t>
      </w:r>
      <w:r>
        <w:rPr>
          <w:rFonts w:hint="eastAsia" w:ascii="Times New Roman" w:hAnsi="Times New Roman" w:eastAsia="仿宋_GB2312"/>
          <w:sz w:val="32"/>
          <w:szCs w:val="32"/>
        </w:rPr>
        <w:t>三品牌建设，将为安宁市积极打造昆明大健康产业发展支撑重地和昆明主城</w:t>
      </w:r>
      <w:r>
        <w:rPr>
          <w:rFonts w:ascii="Times New Roman" w:hAnsi="Times New Roman" w:eastAsia="仿宋_GB2312"/>
          <w:sz w:val="32"/>
          <w:szCs w:val="32"/>
        </w:rPr>
        <w:t>“</w:t>
      </w:r>
      <w:r>
        <w:rPr>
          <w:rFonts w:hint="eastAsia" w:ascii="Times New Roman" w:hAnsi="Times New Roman" w:eastAsia="仿宋_GB2312"/>
          <w:sz w:val="32"/>
          <w:szCs w:val="32"/>
        </w:rPr>
        <w:t>后花园</w:t>
      </w:r>
      <w:r>
        <w:rPr>
          <w:rFonts w:ascii="Times New Roman" w:hAnsi="Times New Roman" w:eastAsia="仿宋_GB2312"/>
          <w:sz w:val="32"/>
          <w:szCs w:val="32"/>
        </w:rPr>
        <w:t>”</w:t>
      </w:r>
      <w:r>
        <w:rPr>
          <w:rFonts w:hint="eastAsia" w:ascii="Times New Roman" w:hAnsi="Times New Roman" w:eastAsia="仿宋_GB2312"/>
          <w:sz w:val="32"/>
          <w:szCs w:val="32"/>
        </w:rPr>
        <w:t>，成为昆明主城的重要生态屏障和近郊休闲养生基地带来新的机遇。也为安宁提供了展示文化历史、分享旅游资源、交流发展经验的平台，更为推动安宁市文化和旅游产业提档升级、构建新型文化旅游产业业态带来新的契机。</w:t>
      </w:r>
    </w:p>
    <w:p w14:paraId="44F8C04D">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）信息等新技术的广泛运用的机遇。随着</w:t>
      </w:r>
      <w:r>
        <w:rPr>
          <w:rFonts w:ascii="Times New Roman" w:hAnsi="Times New Roman" w:eastAsia="仿宋_GB2312"/>
          <w:sz w:val="32"/>
          <w:szCs w:val="32"/>
        </w:rPr>
        <w:t>“</w:t>
      </w:r>
      <w:r>
        <w:rPr>
          <w:rFonts w:hint="eastAsia" w:ascii="Times New Roman" w:hAnsi="Times New Roman" w:eastAsia="仿宋_GB2312"/>
          <w:sz w:val="32"/>
          <w:szCs w:val="32"/>
        </w:rPr>
        <w:t>互联网</w:t>
      </w:r>
      <w:r>
        <w:rPr>
          <w:rFonts w:ascii="Times New Roman" w:hAnsi="Times New Roman" w:eastAsia="仿宋_GB2312"/>
          <w:sz w:val="32"/>
          <w:szCs w:val="32"/>
        </w:rPr>
        <w:t>+”</w:t>
      </w:r>
      <w:r>
        <w:rPr>
          <w:rFonts w:hint="eastAsia" w:ascii="Times New Roman" w:hAnsi="Times New Roman" w:eastAsia="仿宋_GB2312"/>
          <w:sz w:val="32"/>
          <w:szCs w:val="32"/>
        </w:rPr>
        <w:t>、大数据、</w:t>
      </w:r>
      <w:r>
        <w:rPr>
          <w:rFonts w:ascii="Times New Roman" w:hAnsi="Times New Roman" w:eastAsia="仿宋_GB2312"/>
          <w:sz w:val="32"/>
          <w:szCs w:val="32"/>
        </w:rPr>
        <w:t>5G</w:t>
      </w:r>
      <w:r>
        <w:rPr>
          <w:rFonts w:hint="eastAsia" w:ascii="Times New Roman" w:hAnsi="Times New Roman" w:eastAsia="仿宋_GB2312"/>
          <w:sz w:val="32"/>
          <w:szCs w:val="32"/>
        </w:rPr>
        <w:t>等技术的发展，文化旅游业已经出现新业态及新模式，这些新技术、新业态、新模式为传统文化和旅游转型升级提供了新动能，安宁市应抓住这一发展机遇，在</w:t>
      </w:r>
      <w:r>
        <w:rPr>
          <w:rFonts w:ascii="Times New Roman" w:hAnsi="Times New Roman" w:eastAsia="仿宋_GB2312"/>
          <w:sz w:val="32"/>
          <w:szCs w:val="32"/>
        </w:rPr>
        <w:t>“</w:t>
      </w:r>
      <w:r>
        <w:rPr>
          <w:rFonts w:hint="eastAsia" w:ascii="Times New Roman" w:hAnsi="Times New Roman" w:eastAsia="仿宋_GB2312"/>
          <w:sz w:val="32"/>
          <w:szCs w:val="32"/>
        </w:rPr>
        <w:t>一部手机游云南</w:t>
      </w:r>
      <w:r>
        <w:rPr>
          <w:rFonts w:ascii="Times New Roman" w:hAnsi="Times New Roman" w:eastAsia="仿宋_GB2312"/>
          <w:sz w:val="32"/>
          <w:szCs w:val="32"/>
        </w:rPr>
        <w:t>”</w:t>
      </w:r>
      <w:r>
        <w:rPr>
          <w:rFonts w:hint="eastAsia" w:ascii="Times New Roman" w:hAnsi="Times New Roman" w:eastAsia="仿宋_GB2312"/>
          <w:sz w:val="32"/>
          <w:szCs w:val="32"/>
        </w:rPr>
        <w:t>等智慧平台基础上，大力发展</w:t>
      </w:r>
      <w:r>
        <w:rPr>
          <w:rFonts w:ascii="Times New Roman" w:hAnsi="Times New Roman" w:eastAsia="仿宋_GB2312"/>
          <w:sz w:val="32"/>
          <w:szCs w:val="32"/>
        </w:rPr>
        <w:t>“</w:t>
      </w:r>
      <w:r>
        <w:rPr>
          <w:rFonts w:hint="eastAsia" w:ascii="Times New Roman" w:hAnsi="Times New Roman" w:eastAsia="仿宋_GB2312"/>
          <w:sz w:val="32"/>
          <w:szCs w:val="32"/>
        </w:rPr>
        <w:t>智慧旅游</w:t>
      </w:r>
      <w:r>
        <w:rPr>
          <w:rFonts w:ascii="Times New Roman" w:hAnsi="Times New Roman" w:eastAsia="仿宋_GB2312"/>
          <w:sz w:val="32"/>
          <w:szCs w:val="32"/>
        </w:rPr>
        <w:t>”</w:t>
      </w:r>
      <w:r>
        <w:rPr>
          <w:rFonts w:hint="eastAsia" w:ascii="Times New Roman" w:hAnsi="Times New Roman" w:eastAsia="仿宋_GB2312"/>
          <w:sz w:val="32"/>
          <w:szCs w:val="32"/>
        </w:rPr>
        <w:t>等新模式，在康养度假、休闲旅游、乡村旅游、工业旅游以及文化旅游产品创新发展上精准发力，培育发展一批特色文化旅游产品。同时，通过智能手段，为文化旅游市场提供更加便利的通道，为文化和旅游发展提供智能化服务，为安宁整合国际国内旅游资源、拓展国际旅游市场、扩大国际旅游知名度，提进旅游功能国际化提供更加有利的条件。</w:t>
      </w:r>
    </w:p>
    <w:p w14:paraId="433A9B94">
      <w:pPr>
        <w:spacing w:line="580" w:lineRule="exact"/>
        <w:ind w:firstLine="643" w:firstLineChars="200"/>
        <w:rPr>
          <w:rFonts w:ascii="Times New Roman" w:hAnsi="Times New Roman" w:eastAsia="仿宋_GB2312"/>
          <w:b/>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面临挑战</w:t>
      </w:r>
    </w:p>
    <w:p w14:paraId="639BB65B">
      <w:pPr>
        <w:spacing w:line="580" w:lineRule="exact"/>
        <w:ind w:firstLine="640" w:firstLineChars="200"/>
        <w:rPr>
          <w:rFonts w:ascii="Times New Roman" w:hAnsi="Times New Roman" w:eastAsia="仿宋"/>
          <w:b/>
          <w:color w:val="000000"/>
          <w:sz w:val="30"/>
          <w:szCs w:val="30"/>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文旅融合深度不够的挑战。当前，国家和省、市关于文化和旅游融合发展还缺乏顶层计划，尚未形成文化旅游一体化以及省、市、县（市）一体化发展的共同理念，推进文化与旅游融合发展的战略意识不强，观念和理念陈旧导致制度创新和体制机制创新优化困难。国家、省、市的政策缺乏具体细化措施，尤其在财政、税收、金融等关键手段及措施上支持不力。行政管理机制融合不够，一些重大项目没有开展针对性的市场分析，资源挖掘、产品开发、公共服务、宣传交流等方面的潜力深度挖掘不够。</w:t>
      </w:r>
    </w:p>
    <w:p w14:paraId="2483CA6C">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周边地区合围竞争态势不断加剧。西山区、晋宁区、禄丰县、易门县等周边县区文化资源富集，文化和旅游快速发展，区域文化和旅游发展竞争日益加剧。加之楚雄、大理、丽江、西双版纳等州市传统而强大的文化旅游优势，对安宁的文化旅游发展造成极大的挤压。如何充分挖掘安宁丰厚的文化资源和良好发展基础，明确城市文化旅游定位，确立符合区域特色和差异化的文化旅游发展方向，与周边地区形成良好的竞合发展，是安宁市文化和旅游发展面临的重要任务和重大挑战。</w:t>
      </w:r>
    </w:p>
    <w:p w14:paraId="648146EC">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产城文旅</w:t>
      </w:r>
      <w:r>
        <w:rPr>
          <w:rFonts w:ascii="Times New Roman" w:hAnsi="Times New Roman" w:eastAsia="仿宋_GB2312"/>
          <w:sz w:val="32"/>
          <w:szCs w:val="32"/>
        </w:rPr>
        <w:t>”</w:t>
      </w:r>
      <w:r>
        <w:rPr>
          <w:rFonts w:hint="eastAsia" w:ascii="Times New Roman" w:hAnsi="Times New Roman" w:eastAsia="仿宋_GB2312"/>
          <w:sz w:val="32"/>
          <w:szCs w:val="32"/>
        </w:rPr>
        <w:t>一体化发展面临新挑战。安宁的城镇化率持续增长，但文化建设与快速发展的经济社会、不断提升的城乡居民收入之间不相匹配，文化建设滞后于经济社会发展。旅游业的发展规模小、辐射带动力弱。如何处理好文化旅游发展与城市建设、经济社会发展、城乡居民文化消费之间的关系，引领和带动城市发展和产业振兴，实现</w:t>
      </w:r>
      <w:r>
        <w:rPr>
          <w:rFonts w:ascii="Times New Roman" w:hAnsi="Times New Roman" w:eastAsia="仿宋_GB2312"/>
          <w:sz w:val="32"/>
          <w:szCs w:val="32"/>
        </w:rPr>
        <w:t>“</w:t>
      </w:r>
      <w:r>
        <w:rPr>
          <w:rFonts w:hint="eastAsia" w:ascii="Times New Roman" w:hAnsi="Times New Roman" w:eastAsia="仿宋_GB2312"/>
          <w:sz w:val="32"/>
          <w:szCs w:val="32"/>
        </w:rPr>
        <w:t>产城文旅</w:t>
      </w:r>
      <w:r>
        <w:rPr>
          <w:rFonts w:ascii="Times New Roman" w:hAnsi="Times New Roman" w:eastAsia="仿宋_GB2312"/>
          <w:sz w:val="32"/>
          <w:szCs w:val="32"/>
        </w:rPr>
        <w:t>”</w:t>
      </w:r>
      <w:r>
        <w:rPr>
          <w:rFonts w:hint="eastAsia" w:ascii="Times New Roman" w:hAnsi="Times New Roman" w:eastAsia="仿宋_GB2312"/>
          <w:sz w:val="32"/>
          <w:szCs w:val="32"/>
        </w:rPr>
        <w:t>一体化发展，是安宁市文化旅游发展面临的巨大挑战。</w:t>
      </w:r>
    </w:p>
    <w:p w14:paraId="1B30775B">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城市发展要素不优带来的挑战。安宁市在文明城市创建过程中，市民整体素质得到了极大提升。但由于城市转型中农村人口快速融入城市，农村整体素质还不能满足文化旅游高质量发展需求。加之文化旅游人才匮乏，安宁市对更多的社会精英和受过良好教育的高端复合型人才的吸引力还不强，还难以使其主动选择到安宁创业就业。同时，土地、资本、技术、信息等要素保障还存在极大的制约，相应的政策措施也缺乏吸引力，加快提高人口素质和要素保障是一个不小的挑战。</w:t>
      </w:r>
      <w:bookmarkStart w:id="51" w:name="_Toc8610"/>
      <w:bookmarkStart w:id="52" w:name="_Toc359177753"/>
      <w:bookmarkStart w:id="53" w:name="_Toc359178654"/>
      <w:bookmarkStart w:id="54" w:name="_Toc558"/>
    </w:p>
    <w:p w14:paraId="27966C9F">
      <w:pPr>
        <w:spacing w:line="580" w:lineRule="exact"/>
        <w:jc w:val="center"/>
        <w:rPr>
          <w:rFonts w:ascii="Times New Roman" w:hAnsi="Times New Roman" w:eastAsia="方正黑体简体"/>
          <w:b/>
          <w:sz w:val="36"/>
          <w:szCs w:val="36"/>
        </w:rPr>
      </w:pPr>
    </w:p>
    <w:p w14:paraId="4E3CE017">
      <w:pPr>
        <w:spacing w:line="580" w:lineRule="exact"/>
        <w:jc w:val="center"/>
        <w:rPr>
          <w:rFonts w:ascii="Times New Roman" w:hAnsi="Times New Roman" w:eastAsia="方正黑体简体"/>
          <w:b/>
          <w:sz w:val="36"/>
          <w:szCs w:val="36"/>
        </w:rPr>
      </w:pPr>
      <w:r>
        <w:rPr>
          <w:rFonts w:hint="eastAsia" w:ascii="Times New Roman" w:hAnsi="Times New Roman" w:eastAsia="方正黑体简体"/>
          <w:b/>
          <w:sz w:val="36"/>
          <w:szCs w:val="36"/>
        </w:rPr>
        <w:t>第三章</w:t>
      </w:r>
      <w:r>
        <w:rPr>
          <w:rFonts w:ascii="Times New Roman" w:hAnsi="Times New Roman" w:eastAsia="方正黑体简体"/>
          <w:b/>
          <w:sz w:val="36"/>
          <w:szCs w:val="36"/>
        </w:rPr>
        <w:t xml:space="preserve"> </w:t>
      </w:r>
      <w:r>
        <w:rPr>
          <w:rFonts w:hint="eastAsia" w:ascii="Times New Roman" w:hAnsi="Times New Roman" w:eastAsia="方正黑体简体"/>
          <w:b/>
          <w:sz w:val="36"/>
          <w:szCs w:val="36"/>
        </w:rPr>
        <w:t>指导思想、基本原则和发展目标</w:t>
      </w:r>
    </w:p>
    <w:p w14:paraId="6D83E8C4">
      <w:pPr>
        <w:spacing w:line="580" w:lineRule="exact"/>
        <w:jc w:val="center"/>
        <w:rPr>
          <w:rFonts w:ascii="Times New Roman" w:hAnsi="Times New Roman" w:eastAsia="方正黑体简体"/>
          <w:b/>
          <w:sz w:val="36"/>
          <w:szCs w:val="36"/>
        </w:rPr>
      </w:pPr>
    </w:p>
    <w:p w14:paraId="6282D64A">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一、指导思想</w:t>
      </w:r>
    </w:p>
    <w:p w14:paraId="72D6463A">
      <w:pPr>
        <w:autoSpaceDE w:val="0"/>
        <w:autoSpaceDN w:val="0"/>
        <w:adjustRightInd w:val="0"/>
        <w:spacing w:line="58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以习近平新时代中国特色社会主义思想为指导，全面贯彻落实党的十九大和十九届二中、三中、四中、五中全会精神和习近平总书记对云南工作的重要指示精神，按照省委十届八次、九次全会以及昆明市委十一届八次全会、安宁市六届十次全会的决策部署，贯彻新发展理念，增强文化自信，按照</w:t>
      </w:r>
      <w:r>
        <w:rPr>
          <w:rFonts w:ascii="Times New Roman" w:hAnsi="Times New Roman" w:eastAsia="仿宋_GB2312"/>
          <w:sz w:val="32"/>
          <w:szCs w:val="32"/>
        </w:rPr>
        <w:t>“1263441”</w:t>
      </w:r>
      <w:r>
        <w:rPr>
          <w:rFonts w:hint="eastAsia" w:ascii="Times New Roman" w:hAnsi="Times New Roman" w:eastAsia="仿宋_GB2312"/>
          <w:sz w:val="32"/>
          <w:szCs w:val="32"/>
        </w:rPr>
        <w:t>发展思路推动文化和旅游业高质量发展，以满足人民日益增长的文化需求与深化文化和旅游供给侧结构性改革相结合为主题，以文化与旅游融合发展为主线，以文化旅游产品和文化旅游服务为核心，以推动文化和旅游的高质量发展和满足人民对文化和旅游的高品质文化生活需求为目标，以文强旅、以旅兴文，</w:t>
      </w:r>
      <w:r>
        <w:rPr>
          <w:rFonts w:hint="eastAsia" w:ascii="Times New Roman" w:hAnsi="Times New Roman" w:eastAsia="仿宋_GB2312"/>
          <w:bCs/>
          <w:sz w:val="32"/>
          <w:szCs w:val="32"/>
        </w:rPr>
        <w:t>让文化更富活力，让旅游更富魅力，坚持</w:t>
      </w:r>
      <w:r>
        <w:rPr>
          <w:rFonts w:hint="eastAsia" w:ascii="Times New Roman" w:hAnsi="Times New Roman" w:eastAsia="仿宋_GB2312"/>
          <w:sz w:val="32"/>
          <w:szCs w:val="32"/>
        </w:rPr>
        <w:t>产业和事业兼顾，市场和公益互促，构建旅游、文化、体育、娱乐、餐饮、传媒等融合的产业体系，为安宁市奋力建设区域性国际中心城市西线经济走廊、滇中最美绿城、争当中国西部县域高质量发展标兵的宏伟目标提供重要的文化和旅游发展支撑。</w:t>
      </w:r>
    </w:p>
    <w:p w14:paraId="3B5A059C">
      <w:pPr>
        <w:spacing w:line="580" w:lineRule="exact"/>
        <w:ind w:firstLine="643" w:firstLineChars="200"/>
        <w:rPr>
          <w:rFonts w:ascii="Times New Roman" w:hAnsi="Times New Roman" w:eastAsia="仿宋_GB2312"/>
          <w:b/>
          <w:bCs/>
          <w:color w:val="FF0000"/>
          <w:sz w:val="32"/>
          <w:szCs w:val="32"/>
        </w:rPr>
      </w:pPr>
      <w:r>
        <w:rPr>
          <w:rFonts w:ascii="Times New Roman" w:hAnsi="Times New Roman" w:eastAsia="仿宋_GB2312"/>
          <w:b/>
          <w:bCs/>
          <w:sz w:val="32"/>
          <w:szCs w:val="32"/>
        </w:rPr>
        <w:t>“1263441”</w:t>
      </w:r>
      <w:r>
        <w:rPr>
          <w:rFonts w:hint="eastAsia" w:ascii="Times New Roman" w:hAnsi="Times New Roman" w:eastAsia="仿宋_GB2312"/>
          <w:b/>
          <w:bCs/>
          <w:sz w:val="32"/>
          <w:szCs w:val="32"/>
        </w:rPr>
        <w:t>发展思路</w:t>
      </w:r>
    </w:p>
    <w:p w14:paraId="2C179C05">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以文化引领战略为抓手，实施文旅融合和全域旅游为发展战略，即：紧紧围绕一个中心、抓实两大重点、做到六个融合、促进三个转变、打造四个一流、达到一个目标。</w:t>
      </w:r>
    </w:p>
    <w:p w14:paraId="758F0C12">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w:t>
      </w:r>
      <w:r>
        <w:rPr>
          <w:rFonts w:hint="eastAsia" w:ascii="Times New Roman" w:hAnsi="Times New Roman" w:eastAsia="仿宋_GB2312"/>
          <w:b/>
          <w:bCs/>
          <w:sz w:val="32"/>
          <w:szCs w:val="32"/>
        </w:rPr>
        <w:t>围绕一个中心。</w:t>
      </w:r>
      <w:r>
        <w:rPr>
          <w:rFonts w:hint="eastAsia" w:ascii="Times New Roman" w:hAnsi="Times New Roman" w:eastAsia="仿宋_GB2312"/>
          <w:sz w:val="32"/>
          <w:szCs w:val="32"/>
        </w:rPr>
        <w:t>即紧紧围绕建设区域性国际中心城市西线经济走廊、滇中最美绿城、争当西部县域高质量发展标兵这一中心，加强文化建设和旅游建设，打造</w:t>
      </w:r>
      <w:r>
        <w:rPr>
          <w:rFonts w:hint="eastAsia" w:ascii="Times New Roman" w:hAnsi="Times New Roman" w:eastAsia="仿宋_GB2312"/>
          <w:color w:val="000000"/>
          <w:sz w:val="32"/>
          <w:szCs w:val="32"/>
        </w:rPr>
        <w:t>云南滇西旅游第一站、昆明康养休闲首选地。</w:t>
      </w:r>
    </w:p>
    <w:p w14:paraId="25874FC0">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b/>
          <w:bCs/>
          <w:sz w:val="32"/>
          <w:szCs w:val="32"/>
        </w:rPr>
        <w:t>抓实两大重点。</w:t>
      </w:r>
      <w:r>
        <w:rPr>
          <w:rFonts w:hint="eastAsia" w:ascii="Times New Roman" w:hAnsi="Times New Roman" w:eastAsia="仿宋_GB2312"/>
          <w:sz w:val="32"/>
          <w:szCs w:val="32"/>
        </w:rPr>
        <w:t>即紧扣文化强市和旅游强市两个重点，加强发展理念创新、工作机制创新、发展方式创新，加快公共文化体系建设和旅游产业的发展，使文化事业和旅游业成为惠及市民生活品质的基本要求。</w:t>
      </w:r>
    </w:p>
    <w:p w14:paraId="26AA89ED">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b/>
          <w:bCs/>
          <w:sz w:val="32"/>
          <w:szCs w:val="32"/>
        </w:rPr>
        <w:t>做到六个融合。</w:t>
      </w:r>
      <w:r>
        <w:rPr>
          <w:rFonts w:hint="eastAsia" w:ascii="Times New Roman" w:hAnsi="Times New Roman" w:eastAsia="仿宋_GB2312"/>
          <w:sz w:val="32"/>
          <w:szCs w:val="32"/>
        </w:rPr>
        <w:t>一是促进文化事业与文化产业融合发展；二是促进文化与旅游的融合发展；三是促进文化、旅游与城镇建设融合发展；四是促进文化、旅游与生态建设融合发展；五是促进文化、旅游与乡村振兴建设融合发展；六是促进文化、旅游与相关产业融合发展。</w:t>
      </w:r>
    </w:p>
    <w:p w14:paraId="35CC9DC3">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b/>
          <w:bCs/>
          <w:sz w:val="32"/>
          <w:szCs w:val="32"/>
        </w:rPr>
        <w:t>促进三个转变。</w:t>
      </w:r>
      <w:r>
        <w:rPr>
          <w:rFonts w:hint="eastAsia" w:ascii="Times New Roman" w:hAnsi="Times New Roman" w:eastAsia="仿宋_GB2312"/>
          <w:sz w:val="32"/>
          <w:szCs w:val="32"/>
        </w:rPr>
        <w:t>一是促进文化、旅游产品由单一的观光性向观光、休闲、度假、怡养等复合型转变；二是推进文化、旅游业由单一产业向综合性产业转变；三是促进文化、旅游业由政府主导向政府引导、市场主导转变。</w:t>
      </w:r>
    </w:p>
    <w:p w14:paraId="4F6AB3D5">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b/>
          <w:bCs/>
          <w:sz w:val="32"/>
          <w:szCs w:val="32"/>
        </w:rPr>
        <w:t>打造四个一流。</w:t>
      </w:r>
      <w:r>
        <w:rPr>
          <w:rFonts w:hint="eastAsia" w:ascii="Times New Roman" w:hAnsi="Times New Roman" w:eastAsia="仿宋_GB2312"/>
          <w:sz w:val="32"/>
          <w:szCs w:val="32"/>
        </w:rPr>
        <w:t>一是建设一流的</w:t>
      </w:r>
      <w:r>
        <w:rPr>
          <w:rFonts w:hint="eastAsia" w:ascii="Times New Roman" w:hAnsi="Times New Roman" w:eastAsia="仿宋_GB2312"/>
          <w:color w:val="000000"/>
          <w:sz w:val="32"/>
          <w:szCs w:val="32"/>
        </w:rPr>
        <w:t>公共文化基础设施</w:t>
      </w:r>
      <w:r>
        <w:rPr>
          <w:rFonts w:hint="eastAsia" w:ascii="Times New Roman" w:hAnsi="Times New Roman" w:eastAsia="仿宋_GB2312"/>
          <w:sz w:val="32"/>
          <w:szCs w:val="32"/>
        </w:rPr>
        <w:t>；二是提供一流的公共文化产品；三是建设一流的文化、旅游产品；四上打造一流的文化、旅游环境。</w:t>
      </w:r>
    </w:p>
    <w:p w14:paraId="232362E8">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b/>
          <w:bCs/>
          <w:sz w:val="32"/>
          <w:szCs w:val="32"/>
        </w:rPr>
        <w:t>四大创新举措。</w:t>
      </w:r>
      <w:r>
        <w:rPr>
          <w:rFonts w:hint="eastAsia" w:ascii="Times New Roman" w:hAnsi="Times New Roman" w:eastAsia="仿宋_GB2312"/>
          <w:sz w:val="32"/>
          <w:szCs w:val="32"/>
        </w:rPr>
        <w:t>一是世界一流标准打造；二是昆明文化、旅游康养名片；三是全域旅游；四是一、二、三产融合发展。</w:t>
      </w:r>
    </w:p>
    <w:p w14:paraId="6B792F8C">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b/>
          <w:bCs/>
          <w:sz w:val="32"/>
          <w:szCs w:val="32"/>
        </w:rPr>
        <w:t>达到一个目标。</w:t>
      </w:r>
      <w:r>
        <w:rPr>
          <w:rFonts w:hint="eastAsia" w:ascii="Times New Roman" w:hAnsi="Times New Roman" w:eastAsia="仿宋_GB2312"/>
          <w:sz w:val="32"/>
          <w:szCs w:val="32"/>
        </w:rPr>
        <w:t>就是把安宁建设成为全国知名的文化生态旅游目的地、全国知名的文化旅游康养度假目的地、全国知名的文化旅游健康生活目的地。</w:t>
      </w:r>
    </w:p>
    <w:p w14:paraId="16508093">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二、基本原则</w:t>
      </w:r>
    </w:p>
    <w:p w14:paraId="5AA94064">
      <w:pPr>
        <w:spacing w:line="580" w:lineRule="exact"/>
        <w:ind w:firstLine="643" w:firstLineChars="200"/>
        <w:rPr>
          <w:rFonts w:ascii="Times New Roman" w:hAnsi="Times New Roman" w:eastAsia="仿宋_GB2312"/>
          <w:bCs/>
          <w:sz w:val="32"/>
          <w:szCs w:val="32"/>
        </w:rPr>
      </w:pPr>
      <w:r>
        <w:rPr>
          <w:rFonts w:hint="eastAsia" w:ascii="Times New Roman" w:hAnsi="Times New Roman" w:eastAsia="楷体_GB2312"/>
          <w:b/>
          <w:sz w:val="32"/>
          <w:szCs w:val="32"/>
        </w:rPr>
        <w:t>（一）提高站位，坚定方向。</w:t>
      </w:r>
      <w:r>
        <w:rPr>
          <w:rFonts w:hint="eastAsia" w:ascii="Times New Roman" w:hAnsi="Times New Roman" w:eastAsia="仿宋_GB2312"/>
          <w:bCs/>
          <w:sz w:val="32"/>
          <w:szCs w:val="32"/>
        </w:rPr>
        <w:t>坚持以习近平新时代文化建设重要精神为指引，</w:t>
      </w:r>
      <w:r>
        <w:rPr>
          <w:rFonts w:hint="eastAsia" w:ascii="Times New Roman" w:hAnsi="Times New Roman" w:eastAsia="仿宋_GB2312"/>
          <w:sz w:val="32"/>
          <w:szCs w:val="32"/>
        </w:rPr>
        <w:t>把新理念、新思想、新战略转化为前进动力、发展思路和工作措施，把增强文化自信，坚持正确导向贯穿到文化建设各领域、各环节，做到讲导向不含糊，抓导向不放松，切实把党中央、国务院和省市委、政府关于加强文化建设的决策部署落到实处。</w:t>
      </w:r>
    </w:p>
    <w:p w14:paraId="7578DE8F">
      <w:pPr>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（二）政府主导，跨越发展。</w:t>
      </w:r>
      <w:r>
        <w:rPr>
          <w:rFonts w:hint="eastAsia" w:ascii="Times New Roman" w:hAnsi="Times New Roman" w:eastAsia="仿宋_GB2312"/>
          <w:sz w:val="32"/>
          <w:szCs w:val="32"/>
        </w:rPr>
        <w:t>充分发挥政府主导作用，提高认识，强化政策导向和支撑，按市场经济规律引导产业发展，积极培育市场主体，营造文化和旅游业发展的宽松环境，实现文化和旅游业跨越式发展。</w:t>
      </w:r>
    </w:p>
    <w:p w14:paraId="5631C110">
      <w:pPr>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（三）文旅融合，协同发展。</w:t>
      </w:r>
      <w:r>
        <w:rPr>
          <w:rFonts w:hint="eastAsia" w:ascii="Times New Roman" w:hAnsi="Times New Roman" w:eastAsia="仿宋_GB2312"/>
          <w:sz w:val="32"/>
          <w:szCs w:val="32"/>
        </w:rPr>
        <w:t>以文融旅，提炼最具安宁特色的品牌和口号；以旅载文，通过旅游来承载和体现文化，实现文化资源的经济价值，从而完善文化旅游产业链条，产生显著的经济效益。</w:t>
      </w:r>
    </w:p>
    <w:p w14:paraId="1B003A7A">
      <w:pPr>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（四）项目带动，集群发展。</w:t>
      </w:r>
      <w:r>
        <w:rPr>
          <w:rFonts w:hint="eastAsia" w:ascii="Times New Roman" w:hAnsi="Times New Roman" w:eastAsia="仿宋_GB2312"/>
          <w:sz w:val="32"/>
          <w:szCs w:val="32"/>
        </w:rPr>
        <w:t>重点突破与辐射带动相结合，集中力量在一批主导工程、重大项目上取得实质性突破；加快推动相关产业要素向优势区域集中，培育文化旅游产业聚集区和产业集群，以点带面，分步实施，形成特色鲜明、布局合理的产业发展格局。</w:t>
      </w:r>
    </w:p>
    <w:p w14:paraId="1A512235">
      <w:pPr>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（五）企业主体，品牌发展。</w:t>
      </w:r>
      <w:r>
        <w:rPr>
          <w:rFonts w:hint="eastAsia" w:ascii="Times New Roman" w:hAnsi="Times New Roman" w:eastAsia="仿宋_GB2312"/>
          <w:sz w:val="32"/>
          <w:szCs w:val="32"/>
        </w:rPr>
        <w:t>培育一批实力企业，逐步形成以龙头骨干企业为支点、大中小企业紧密配合，具有区域竞争力的企业体系；加大品牌建设投入力度，坚持创牌和用牌并举，不断提高品牌附加值，增强文化旅游品牌的市场竞争力。</w:t>
      </w:r>
    </w:p>
    <w:p w14:paraId="7D92995F">
      <w:pPr>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（六）以人为本，和谐发展。</w:t>
      </w:r>
      <w:r>
        <w:rPr>
          <w:rFonts w:hint="eastAsia" w:ascii="Times New Roman" w:hAnsi="Times New Roman" w:eastAsia="仿宋_GB2312"/>
          <w:bCs/>
          <w:sz w:val="32"/>
          <w:szCs w:val="32"/>
        </w:rPr>
        <w:t>牢固树立以人民为中心的发展思想，</w:t>
      </w:r>
      <w:r>
        <w:rPr>
          <w:rFonts w:hint="eastAsia" w:ascii="Times New Roman" w:hAnsi="Times New Roman" w:eastAsia="仿宋_GB2312"/>
          <w:sz w:val="32"/>
          <w:szCs w:val="32"/>
        </w:rPr>
        <w:t>从提升人民的生活质量和文化旅游质量服务出发，不断丰富人民群众的精神世界、精神需求，确保文化旅游发展与生态、人文环境相促进、相协调，实现文化和旅游业全面、协调、可持续发展。</w:t>
      </w:r>
    </w:p>
    <w:p w14:paraId="0E2AE9D7">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三、发展目标</w:t>
      </w:r>
    </w:p>
    <w:p w14:paraId="005F64F8">
      <w:pPr>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（一）发展目标和区域目标：</w:t>
      </w:r>
      <w:r>
        <w:rPr>
          <w:rFonts w:hint="eastAsia" w:ascii="Times New Roman" w:hAnsi="Times New Roman" w:eastAsia="仿宋_GB2312"/>
          <w:sz w:val="32"/>
          <w:szCs w:val="32"/>
        </w:rPr>
        <w:t>推进</w:t>
      </w:r>
      <w:r>
        <w:rPr>
          <w:rFonts w:ascii="Times New Roman" w:hAnsi="Times New Roman" w:eastAsia="仿宋_GB2312"/>
          <w:sz w:val="32"/>
          <w:szCs w:val="32"/>
        </w:rPr>
        <w:t>“</w:t>
      </w:r>
      <w:r>
        <w:rPr>
          <w:rFonts w:hint="eastAsia" w:ascii="Times New Roman" w:hAnsi="Times New Roman" w:eastAsia="仿宋_GB2312"/>
          <w:sz w:val="32"/>
          <w:szCs w:val="32"/>
        </w:rPr>
        <w:t>文化强市</w:t>
      </w:r>
      <w:r>
        <w:rPr>
          <w:rFonts w:ascii="Times New Roman" w:hAnsi="Times New Roman" w:eastAsia="仿宋_GB2312"/>
          <w:sz w:val="32"/>
          <w:szCs w:val="32"/>
        </w:rPr>
        <w:t>”</w:t>
      </w:r>
      <w:r>
        <w:rPr>
          <w:rFonts w:hint="eastAsia" w:ascii="Times New Roman" w:hAnsi="Times New Roman" w:eastAsia="仿宋_GB2312"/>
          <w:sz w:val="32"/>
          <w:szCs w:val="32"/>
        </w:rPr>
        <w:t>和建设</w:t>
      </w:r>
      <w:r>
        <w:rPr>
          <w:rFonts w:ascii="Times New Roman" w:hAnsi="Times New Roman" w:eastAsia="仿宋_GB2312"/>
          <w:sz w:val="32"/>
          <w:szCs w:val="32"/>
        </w:rPr>
        <w:t>“</w:t>
      </w:r>
      <w:r>
        <w:rPr>
          <w:rFonts w:hint="eastAsia" w:ascii="Times New Roman" w:hAnsi="Times New Roman" w:eastAsia="仿宋_GB2312"/>
          <w:sz w:val="32"/>
          <w:szCs w:val="32"/>
        </w:rPr>
        <w:t>滇中最美绿城</w:t>
      </w:r>
      <w:r>
        <w:rPr>
          <w:rFonts w:ascii="Times New Roman" w:hAnsi="Times New Roman" w:eastAsia="仿宋_GB2312"/>
          <w:sz w:val="32"/>
          <w:szCs w:val="32"/>
        </w:rPr>
        <w:t>”</w:t>
      </w:r>
      <w:r>
        <w:rPr>
          <w:rFonts w:hint="eastAsia" w:ascii="Times New Roman" w:hAnsi="Times New Roman" w:eastAsia="仿宋_GB2312"/>
          <w:sz w:val="32"/>
          <w:szCs w:val="32"/>
        </w:rPr>
        <w:t>。通过五年的努力，公共文化旅游服务能力在全国县（市、区）处于领先地位，文化旅游综合竞争力处于全省领先水平，成为文化旅游引领城市可持续发展示范市。到</w:t>
      </w:r>
      <w:r>
        <w:rPr>
          <w:rFonts w:ascii="Times New Roman" w:hAnsi="Times New Roman" w:eastAsia="仿宋_GB2312"/>
          <w:sz w:val="32"/>
          <w:szCs w:val="32"/>
        </w:rPr>
        <w:t>2025</w:t>
      </w:r>
      <w:r>
        <w:rPr>
          <w:rFonts w:hint="eastAsia" w:ascii="Times New Roman" w:hAnsi="Times New Roman" w:eastAsia="仿宋_GB2312"/>
          <w:sz w:val="32"/>
          <w:szCs w:val="32"/>
        </w:rPr>
        <w:t>年，以品质提升为目标，促进文化与旅游深度整合，提升文化旅游服务设施，提质增效文化旅游要素，优化文化旅游环境，构建宜文宜游宜居宜业的品质城市，增加文化旅游贡献率，促进国民经济稳定增长，建设健康生活目的地。</w:t>
      </w:r>
    </w:p>
    <w:p w14:paraId="706C42AE">
      <w:pPr>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（二）分阶段、分要素发展目标：</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时期将完成阶段性目标，将安宁市打造成为先进文化的发展高地、文化和旅游融合发展高地、区域性旅游消费城市。</w:t>
      </w:r>
    </w:p>
    <w:p w14:paraId="14CC9F6D">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构建现代化公共文化和旅游服务体系。依照公共文化均等化要求，基本建立起公共文化和旅游服务标准体系，城市、街道和村落（社区）三级公共文化设施进一步完善，文化和旅游产品、服务更加丰富多样，精准供给水平显著提高，文化和旅游阵地覆盖率、文化资源利用率、文化服务普及率、社会力量参与率、人民群众满意率达到新的水平；旅游景区数量和配套设施逐步完善，依托信息技术，提升智能化服务，构建起现代化文化和旅游公共服务体系，为实现城市经济社会现代化夯实文化和旅游基础。</w:t>
      </w:r>
    </w:p>
    <w:p w14:paraId="22948290">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文化和旅游产业成为全市重要产业。进一步优化文化和旅游产业布局，大力培育文化和旅游市场，培育产业化品牌。充分利用安宁的文化和旅游资源，采用互联网信息技术等手段，大力开发文化和旅游产品，增强文化和旅游的内生动力，激发文化和旅游市场活力，发展文化和旅游产业新业态，构建完整的文化和旅游产业链和产业生态。到</w:t>
      </w:r>
      <w:r>
        <w:rPr>
          <w:rFonts w:ascii="Times New Roman" w:hAnsi="Times New Roman" w:eastAsia="仿宋_GB2312"/>
          <w:sz w:val="32"/>
          <w:szCs w:val="32"/>
        </w:rPr>
        <w:t>2025</w:t>
      </w:r>
      <w:r>
        <w:rPr>
          <w:rFonts w:hint="eastAsia" w:ascii="Times New Roman" w:hAnsi="Times New Roman" w:eastAsia="仿宋_GB2312"/>
          <w:sz w:val="32"/>
          <w:szCs w:val="32"/>
        </w:rPr>
        <w:t>年实现文化产业增加值达</w:t>
      </w:r>
      <w:r>
        <w:rPr>
          <w:rFonts w:ascii="Times New Roman" w:hAnsi="Times New Roman" w:eastAsia="仿宋_GB2312"/>
          <w:color w:val="FF0000"/>
          <w:sz w:val="32"/>
          <w:szCs w:val="32"/>
        </w:rPr>
        <w:t>XX</w:t>
      </w:r>
      <w:r>
        <w:rPr>
          <w:rFonts w:hint="eastAsia" w:ascii="Times New Roman" w:hAnsi="Times New Roman" w:eastAsia="仿宋_GB2312"/>
          <w:sz w:val="32"/>
          <w:szCs w:val="32"/>
        </w:rPr>
        <w:t>亿元、旅游业总收入突破</w:t>
      </w:r>
      <w:r>
        <w:rPr>
          <w:rFonts w:ascii="Times New Roman" w:hAnsi="Times New Roman" w:eastAsia="仿宋_GB2312"/>
          <w:color w:val="FF0000"/>
          <w:sz w:val="32"/>
          <w:szCs w:val="32"/>
        </w:rPr>
        <w:t>XX</w:t>
      </w:r>
      <w:r>
        <w:rPr>
          <w:rFonts w:hint="eastAsia" w:ascii="Times New Roman" w:hAnsi="Times New Roman" w:eastAsia="仿宋_GB2312"/>
          <w:sz w:val="32"/>
          <w:szCs w:val="32"/>
        </w:rPr>
        <w:t>亿元，使文化和旅游产业真正成为全市的重要产业。</w:t>
      </w:r>
    </w:p>
    <w:p w14:paraId="0E426C12">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文化和旅游业发展在省内和国内更加知名。更进一步打造以</w:t>
      </w:r>
      <w:r>
        <w:rPr>
          <w:rFonts w:ascii="Times New Roman" w:hAnsi="Times New Roman" w:eastAsia="仿宋_GB2312"/>
          <w:sz w:val="32"/>
          <w:szCs w:val="32"/>
        </w:rPr>
        <w:t>“</w:t>
      </w:r>
      <w:r>
        <w:rPr>
          <w:rFonts w:hint="eastAsia" w:ascii="Times New Roman" w:hAnsi="Times New Roman" w:eastAsia="仿宋_GB2312"/>
          <w:sz w:val="32"/>
          <w:szCs w:val="32"/>
        </w:rPr>
        <w:t>温泉、乡村、人文、康体、民族、宗教</w:t>
      </w:r>
      <w:r>
        <w:rPr>
          <w:rFonts w:ascii="Times New Roman" w:hAnsi="Times New Roman" w:eastAsia="仿宋_GB2312"/>
          <w:sz w:val="32"/>
          <w:szCs w:val="32"/>
        </w:rPr>
        <w:t>”</w:t>
      </w:r>
      <w:r>
        <w:rPr>
          <w:rFonts w:hint="eastAsia" w:ascii="Times New Roman" w:hAnsi="Times New Roman" w:eastAsia="仿宋_GB2312"/>
          <w:sz w:val="32"/>
          <w:szCs w:val="32"/>
        </w:rPr>
        <w:t>六张牌为主的旅游景区和特色精品旅游线路，培育具有区域影响力和吸引力的知名品牌，创建国家级、省级文化旅游品牌项目。</w:t>
      </w:r>
    </w:p>
    <w:p w14:paraId="5B76E73B">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文化遗产的创造性转换和创新性发展更加有效。深入挖掘安宁的历史文化和非遗内涵；大力实施历史人文和老工业文化遗产的保护和合理利用工程，切实有效的实施创造性转换和创新性发展，使安宁的历史文化更具彰力和魅力。</w:t>
      </w:r>
    </w:p>
    <w:p w14:paraId="3F9A11B3">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构建现代化融合媒体体系。深入推进融合媒体的建设，通过与省市内外数字、新媒体平台和企业的合作，大力引导新媒体在文旅建设的应用，初步建成现代化的融媒体传播体系，更进一步扩大安宁文化的传播力和影响力。</w:t>
      </w:r>
    </w:p>
    <w:p w14:paraId="34DF63DB">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文化和旅游融合发展路径探索有效。进一步深化安宁文化和旅游融合发展体制机制改革，探索符合安宁市情的文旅融合发展路径、措施、模式，成为省级文旅融合发展的示范点和昆明市的新高地。</w:t>
      </w:r>
    </w:p>
    <w:p w14:paraId="2B7D3A06">
      <w:pPr>
        <w:spacing w:line="580" w:lineRule="exact"/>
        <w:jc w:val="center"/>
        <w:rPr>
          <w:rFonts w:ascii="Times New Roman" w:hAnsi="Times New Roman" w:eastAsia="黑体"/>
          <w:sz w:val="32"/>
          <w:szCs w:val="32"/>
        </w:rPr>
      </w:pPr>
    </w:p>
    <w:p w14:paraId="467DF64C">
      <w:pPr>
        <w:spacing w:line="580" w:lineRule="exact"/>
        <w:jc w:val="center"/>
        <w:rPr>
          <w:rFonts w:ascii="Times New Roman" w:hAnsi="Times New Roman" w:eastAsia="黑体"/>
          <w:sz w:val="32"/>
          <w:szCs w:val="32"/>
        </w:rPr>
      </w:pPr>
      <w:r>
        <w:rPr>
          <w:rFonts w:ascii="Times New Roman" w:hAnsi="Times New Roman" w:eastAsia="黑体"/>
          <w:sz w:val="32"/>
          <w:szCs w:val="32"/>
        </w:rPr>
        <w:t>“</w:t>
      </w:r>
      <w:r>
        <w:rPr>
          <w:rFonts w:hint="eastAsia" w:ascii="Times New Roman" w:hAnsi="Times New Roman" w:eastAsia="黑体"/>
          <w:sz w:val="32"/>
          <w:szCs w:val="32"/>
        </w:rPr>
        <w:t>十四五</w:t>
      </w:r>
      <w:r>
        <w:rPr>
          <w:rFonts w:ascii="Times New Roman" w:hAnsi="Times New Roman" w:eastAsia="黑体"/>
          <w:sz w:val="32"/>
          <w:szCs w:val="32"/>
        </w:rPr>
        <w:t>”</w:t>
      </w:r>
      <w:r>
        <w:rPr>
          <w:rFonts w:hint="eastAsia" w:ascii="Times New Roman" w:hAnsi="Times New Roman" w:eastAsia="黑体"/>
          <w:sz w:val="32"/>
          <w:szCs w:val="32"/>
        </w:rPr>
        <w:t>时期安宁市文化和旅游发展主要指标</w:t>
      </w:r>
    </w:p>
    <w:tbl>
      <w:tblPr>
        <w:tblStyle w:val="13"/>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0"/>
        <w:gridCol w:w="3585"/>
        <w:gridCol w:w="1205"/>
        <w:gridCol w:w="1664"/>
        <w:gridCol w:w="1664"/>
        <w:gridCol w:w="1060"/>
      </w:tblGrid>
      <w:tr w14:paraId="566B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Header/>
          <w:jc w:val="center"/>
        </w:trPr>
        <w:tc>
          <w:tcPr>
            <w:tcW w:w="710" w:type="dxa"/>
            <w:vAlign w:val="center"/>
          </w:tcPr>
          <w:p w14:paraId="71EF7919">
            <w:pPr>
              <w:pStyle w:val="29"/>
              <w:adjustRightInd w:val="0"/>
              <w:snapToGrid w:val="0"/>
              <w:spacing w:beforeLines="10" w:afterLines="10"/>
              <w:jc w:val="center"/>
              <w:rPr>
                <w:rFonts w:ascii="Times New Roman" w:hAnsi="Times New Roman"/>
                <w:bCs/>
                <w:sz w:val="22"/>
              </w:rPr>
            </w:pPr>
            <w:r>
              <w:rPr>
                <w:rFonts w:ascii="Times New Roman" w:hAnsi="Times New Roman"/>
                <w:sz w:val="22"/>
              </w:rPr>
              <w:br w:type="page"/>
            </w:r>
            <w:r>
              <w:rPr>
                <w:rFonts w:hint="eastAsia" w:ascii="Times New Roman" w:hAnsi="Times New Roman"/>
                <w:bCs/>
                <w:sz w:val="22"/>
              </w:rPr>
              <w:t>类别</w:t>
            </w:r>
          </w:p>
        </w:tc>
        <w:tc>
          <w:tcPr>
            <w:tcW w:w="3585" w:type="dxa"/>
            <w:vAlign w:val="center"/>
          </w:tcPr>
          <w:p w14:paraId="4A939F9A">
            <w:pPr>
              <w:pStyle w:val="29"/>
              <w:adjustRightInd w:val="0"/>
              <w:snapToGrid w:val="0"/>
              <w:spacing w:beforeLines="10" w:afterLines="10"/>
              <w:jc w:val="center"/>
              <w:rPr>
                <w:rFonts w:ascii="Times New Roman" w:hAnsi="Times New Roman"/>
                <w:bCs/>
                <w:sz w:val="22"/>
              </w:rPr>
            </w:pPr>
            <w:r>
              <w:rPr>
                <w:rFonts w:hint="eastAsia" w:ascii="Times New Roman" w:hAnsi="Times New Roman"/>
                <w:bCs/>
                <w:sz w:val="22"/>
              </w:rPr>
              <w:t>指标</w:t>
            </w:r>
          </w:p>
        </w:tc>
        <w:tc>
          <w:tcPr>
            <w:tcW w:w="1205" w:type="dxa"/>
            <w:vAlign w:val="center"/>
          </w:tcPr>
          <w:p w14:paraId="491E9A3C">
            <w:pPr>
              <w:adjustRightInd w:val="0"/>
              <w:snapToGrid w:val="0"/>
              <w:spacing w:beforeLines="10" w:afterLines="10"/>
              <w:jc w:val="center"/>
              <w:rPr>
                <w:rFonts w:ascii="Times New Roman" w:hAnsi="Times New Roman"/>
                <w:bCs/>
                <w:sz w:val="22"/>
              </w:rPr>
            </w:pPr>
            <w:r>
              <w:rPr>
                <w:rFonts w:hint="eastAsia" w:ascii="Times New Roman" w:hAnsi="Times New Roman"/>
                <w:bCs/>
                <w:sz w:val="22"/>
              </w:rPr>
              <w:t>单位</w:t>
            </w:r>
          </w:p>
        </w:tc>
        <w:tc>
          <w:tcPr>
            <w:tcW w:w="1664" w:type="dxa"/>
          </w:tcPr>
          <w:p w14:paraId="4FB91D2E">
            <w:pPr>
              <w:adjustRightInd w:val="0"/>
              <w:snapToGrid w:val="0"/>
              <w:spacing w:beforeLines="10" w:afterLines="10"/>
              <w:jc w:val="center"/>
              <w:rPr>
                <w:rFonts w:ascii="Times New Roman" w:hAnsi="Times New Roman"/>
                <w:bCs/>
                <w:sz w:val="22"/>
              </w:rPr>
            </w:pPr>
            <w:r>
              <w:rPr>
                <w:rFonts w:ascii="Times New Roman" w:hAnsi="Times New Roman"/>
                <w:bCs/>
                <w:sz w:val="22"/>
              </w:rPr>
              <w:t>2020</w:t>
            </w:r>
            <w:r>
              <w:rPr>
                <w:rFonts w:hint="eastAsia" w:ascii="Times New Roman" w:hAnsi="Times New Roman"/>
                <w:bCs/>
                <w:sz w:val="22"/>
              </w:rPr>
              <w:t>年</w:t>
            </w:r>
          </w:p>
        </w:tc>
        <w:tc>
          <w:tcPr>
            <w:tcW w:w="1664" w:type="dxa"/>
            <w:vAlign w:val="center"/>
          </w:tcPr>
          <w:p w14:paraId="2B75A314">
            <w:pPr>
              <w:adjustRightInd w:val="0"/>
              <w:snapToGrid w:val="0"/>
              <w:spacing w:beforeLines="10" w:afterLines="10"/>
              <w:jc w:val="center"/>
              <w:rPr>
                <w:rFonts w:ascii="Times New Roman" w:hAnsi="Times New Roman"/>
                <w:bCs/>
                <w:sz w:val="22"/>
              </w:rPr>
            </w:pPr>
            <w:r>
              <w:rPr>
                <w:rFonts w:ascii="Times New Roman" w:hAnsi="Times New Roman"/>
                <w:bCs/>
                <w:sz w:val="22"/>
              </w:rPr>
              <w:t>2025</w:t>
            </w:r>
            <w:r>
              <w:rPr>
                <w:rFonts w:hint="eastAsia" w:ascii="Times New Roman" w:hAnsi="Times New Roman"/>
                <w:bCs/>
                <w:sz w:val="22"/>
              </w:rPr>
              <w:t>年</w:t>
            </w:r>
          </w:p>
        </w:tc>
        <w:tc>
          <w:tcPr>
            <w:tcW w:w="1060" w:type="dxa"/>
          </w:tcPr>
          <w:p w14:paraId="14CA57DE">
            <w:pPr>
              <w:adjustRightInd w:val="0"/>
              <w:snapToGrid w:val="0"/>
              <w:spacing w:beforeLines="10" w:afterLines="10"/>
              <w:jc w:val="center"/>
              <w:rPr>
                <w:rFonts w:ascii="Times New Roman" w:hAnsi="Times New Roman"/>
                <w:bCs/>
                <w:sz w:val="22"/>
              </w:rPr>
            </w:pPr>
            <w:r>
              <w:rPr>
                <w:rFonts w:hint="eastAsia" w:ascii="Times New Roman" w:hAnsi="Times New Roman"/>
                <w:bCs/>
                <w:sz w:val="22"/>
              </w:rPr>
              <w:t>指标性质</w:t>
            </w:r>
          </w:p>
        </w:tc>
      </w:tr>
      <w:tr w14:paraId="05C3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6" w:hRule="atLeast"/>
          <w:tblHeader/>
          <w:jc w:val="center"/>
        </w:trPr>
        <w:tc>
          <w:tcPr>
            <w:tcW w:w="710" w:type="dxa"/>
            <w:vMerge w:val="restart"/>
            <w:textDirection w:val="tbRlV"/>
            <w:vAlign w:val="center"/>
          </w:tcPr>
          <w:p w14:paraId="412AAAAA">
            <w:pPr>
              <w:adjustRightInd w:val="0"/>
              <w:snapToGrid w:val="0"/>
              <w:spacing w:beforeLines="10" w:afterLines="10"/>
              <w:ind w:left="113" w:leftChars="54" w:right="113"/>
              <w:jc w:val="center"/>
              <w:rPr>
                <w:rFonts w:ascii="Times New Roman" w:hAnsi="Times New Roman" w:eastAsia="仿宋_GB2312"/>
                <w:bCs/>
                <w:sz w:val="22"/>
              </w:rPr>
            </w:pPr>
            <w:r>
              <w:rPr>
                <w:rFonts w:hint="eastAsia" w:ascii="Times New Roman" w:hAnsi="Times New Roman" w:eastAsia="仿宋_GB2312"/>
                <w:bCs/>
                <w:sz w:val="22"/>
              </w:rPr>
              <w:t>文化和旅游公共服务</w:t>
            </w:r>
          </w:p>
        </w:tc>
        <w:tc>
          <w:tcPr>
            <w:tcW w:w="3585" w:type="dxa"/>
            <w:vAlign w:val="center"/>
          </w:tcPr>
          <w:p w14:paraId="5363A3F2">
            <w:pPr>
              <w:adjustRightInd w:val="0"/>
              <w:snapToGrid w:val="0"/>
              <w:spacing w:beforeLines="10" w:afterLines="10"/>
              <w:ind w:left="53" w:leftChars="25"/>
              <w:rPr>
                <w:rFonts w:ascii="Times New Roman" w:hAnsi="Times New Roman" w:eastAsia="仿宋_GB2312"/>
                <w:bCs/>
                <w:sz w:val="22"/>
              </w:rPr>
            </w:pPr>
            <w:r>
              <w:rPr>
                <w:rFonts w:hint="eastAsia" w:ascii="Times New Roman" w:hAnsi="Times New Roman" w:eastAsia="仿宋_GB2312"/>
                <w:bCs/>
                <w:sz w:val="22"/>
              </w:rPr>
              <w:t>万人拥有</w:t>
            </w:r>
            <w:r>
              <w:rPr>
                <w:rFonts w:ascii="Times New Roman" w:hAnsi="Times New Roman" w:eastAsia="仿宋_GB2312"/>
                <w:bCs/>
                <w:sz w:val="22"/>
              </w:rPr>
              <w:t>“</w:t>
            </w:r>
            <w:r>
              <w:rPr>
                <w:rFonts w:hint="eastAsia" w:ascii="Times New Roman" w:hAnsi="Times New Roman" w:eastAsia="仿宋_GB2312"/>
                <w:bCs/>
                <w:sz w:val="22"/>
              </w:rPr>
              <w:t>三馆一站（室）</w:t>
            </w:r>
            <w:r>
              <w:rPr>
                <w:rFonts w:ascii="Times New Roman" w:hAnsi="Times New Roman" w:eastAsia="仿宋_GB2312"/>
                <w:bCs/>
                <w:sz w:val="22"/>
              </w:rPr>
              <w:t>”</w:t>
            </w:r>
            <w:r>
              <w:rPr>
                <w:rFonts w:hint="eastAsia" w:ascii="Times New Roman" w:hAnsi="Times New Roman" w:eastAsia="仿宋_GB2312"/>
                <w:bCs/>
                <w:sz w:val="22"/>
              </w:rPr>
              <w:t>面积</w:t>
            </w:r>
          </w:p>
        </w:tc>
        <w:tc>
          <w:tcPr>
            <w:tcW w:w="1205" w:type="dxa"/>
            <w:vAlign w:val="center"/>
          </w:tcPr>
          <w:p w14:paraId="56EE80D6">
            <w:pPr>
              <w:adjustRightInd w:val="0"/>
              <w:snapToGrid w:val="0"/>
              <w:spacing w:beforeLines="10" w:afterLines="10"/>
              <w:jc w:val="center"/>
              <w:rPr>
                <w:rFonts w:ascii="Times New Roman" w:hAnsi="Times New Roman" w:eastAsia="仿宋_GB2312"/>
                <w:bCs/>
                <w:sz w:val="22"/>
              </w:rPr>
            </w:pPr>
            <w:r>
              <w:rPr>
                <w:rFonts w:hint="eastAsia" w:ascii="Times New Roman" w:hAnsi="Times New Roman" w:eastAsia="仿宋_GB2312"/>
                <w:sz w:val="22"/>
                <w:lang w:val="zh-CN"/>
              </w:rPr>
              <w:t>平方米</w:t>
            </w:r>
          </w:p>
        </w:tc>
        <w:tc>
          <w:tcPr>
            <w:tcW w:w="1664" w:type="dxa"/>
          </w:tcPr>
          <w:p w14:paraId="3049ECD8">
            <w:pPr>
              <w:pStyle w:val="27"/>
              <w:spacing w:beforeLines="10" w:afterLines="10" w:line="240" w:lineRule="auto"/>
              <w:rPr>
                <w:rFonts w:eastAsia="仿宋_GB2312"/>
                <w:kern w:val="2"/>
                <w:sz w:val="22"/>
                <w:szCs w:val="24"/>
              </w:rPr>
            </w:pPr>
          </w:p>
        </w:tc>
        <w:tc>
          <w:tcPr>
            <w:tcW w:w="1664" w:type="dxa"/>
            <w:vAlign w:val="center"/>
          </w:tcPr>
          <w:p w14:paraId="1E0E4684">
            <w:pPr>
              <w:pStyle w:val="27"/>
              <w:spacing w:beforeLines="10" w:afterLines="10" w:line="240" w:lineRule="auto"/>
              <w:rPr>
                <w:rFonts w:eastAsia="仿宋_GB2312"/>
                <w:kern w:val="2"/>
                <w:sz w:val="22"/>
                <w:szCs w:val="24"/>
              </w:rPr>
            </w:pPr>
          </w:p>
        </w:tc>
        <w:tc>
          <w:tcPr>
            <w:tcW w:w="1060" w:type="dxa"/>
          </w:tcPr>
          <w:p w14:paraId="4EDC6F6D">
            <w:pPr>
              <w:pStyle w:val="27"/>
              <w:spacing w:beforeLines="10" w:afterLines="10" w:line="240" w:lineRule="auto"/>
              <w:rPr>
                <w:rFonts w:eastAsia="仿宋_GB2312"/>
                <w:bCs/>
                <w:kern w:val="2"/>
                <w:sz w:val="22"/>
                <w:szCs w:val="24"/>
              </w:rPr>
            </w:pPr>
            <w:r>
              <w:rPr>
                <w:rFonts w:hint="eastAsia" w:eastAsia="仿宋_GB2312"/>
                <w:bCs/>
                <w:kern w:val="2"/>
                <w:sz w:val="22"/>
                <w:szCs w:val="24"/>
              </w:rPr>
              <w:t>预期性</w:t>
            </w:r>
          </w:p>
        </w:tc>
      </w:tr>
      <w:tr w14:paraId="5919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Header/>
          <w:jc w:val="center"/>
        </w:trPr>
        <w:tc>
          <w:tcPr>
            <w:tcW w:w="710" w:type="dxa"/>
            <w:vMerge w:val="continue"/>
            <w:textDirection w:val="tbRlV"/>
            <w:vAlign w:val="center"/>
          </w:tcPr>
          <w:p w14:paraId="02A9FBEF">
            <w:pPr>
              <w:adjustRightInd w:val="0"/>
              <w:snapToGrid w:val="0"/>
              <w:spacing w:beforeLines="10" w:afterLines="10"/>
              <w:ind w:left="113" w:leftChars="54" w:right="113"/>
              <w:jc w:val="center"/>
              <w:rPr>
                <w:rFonts w:ascii="Times New Roman" w:hAnsi="Times New Roman" w:eastAsia="仿宋_GB2312"/>
                <w:bCs/>
                <w:sz w:val="22"/>
              </w:rPr>
            </w:pPr>
          </w:p>
        </w:tc>
        <w:tc>
          <w:tcPr>
            <w:tcW w:w="3585" w:type="dxa"/>
            <w:vAlign w:val="center"/>
          </w:tcPr>
          <w:p w14:paraId="7C29DAEC">
            <w:pPr>
              <w:adjustRightInd w:val="0"/>
              <w:snapToGrid w:val="0"/>
              <w:spacing w:beforeLines="10" w:afterLines="10"/>
              <w:ind w:left="53" w:leftChars="25"/>
              <w:rPr>
                <w:rFonts w:ascii="Times New Roman" w:hAnsi="Times New Roman" w:eastAsia="仿宋_GB2312"/>
                <w:bCs/>
                <w:sz w:val="22"/>
              </w:rPr>
            </w:pPr>
            <w:r>
              <w:rPr>
                <w:rFonts w:hint="eastAsia" w:ascii="Times New Roman" w:hAnsi="Times New Roman" w:eastAsia="仿宋_GB2312"/>
                <w:bCs/>
                <w:sz w:val="22"/>
              </w:rPr>
              <w:t>人均享有</w:t>
            </w:r>
            <w:r>
              <w:rPr>
                <w:rFonts w:ascii="Times New Roman" w:hAnsi="Times New Roman" w:eastAsia="仿宋_GB2312"/>
                <w:bCs/>
                <w:sz w:val="22"/>
              </w:rPr>
              <w:t>“</w:t>
            </w:r>
            <w:r>
              <w:rPr>
                <w:rFonts w:hint="eastAsia" w:ascii="Times New Roman" w:hAnsi="Times New Roman" w:eastAsia="仿宋_GB2312"/>
                <w:bCs/>
                <w:sz w:val="22"/>
              </w:rPr>
              <w:t>三馆一站（室）</w:t>
            </w:r>
            <w:r>
              <w:rPr>
                <w:rFonts w:ascii="Times New Roman" w:hAnsi="Times New Roman" w:eastAsia="仿宋_GB2312"/>
                <w:bCs/>
                <w:sz w:val="22"/>
              </w:rPr>
              <w:t>”</w:t>
            </w:r>
            <w:r>
              <w:rPr>
                <w:rFonts w:hint="eastAsia" w:ascii="Times New Roman" w:hAnsi="Times New Roman" w:eastAsia="仿宋_GB2312"/>
                <w:bCs/>
                <w:sz w:val="22"/>
              </w:rPr>
              <w:t>面积</w:t>
            </w:r>
          </w:p>
        </w:tc>
        <w:tc>
          <w:tcPr>
            <w:tcW w:w="1205" w:type="dxa"/>
            <w:vAlign w:val="center"/>
          </w:tcPr>
          <w:p w14:paraId="190151F0">
            <w:pPr>
              <w:widowControl/>
              <w:adjustRightInd w:val="0"/>
              <w:snapToGrid w:val="0"/>
              <w:jc w:val="center"/>
              <w:rPr>
                <w:rFonts w:ascii="Times New Roman" w:hAnsi="Times New Roman" w:eastAsia="仿宋_GB2312"/>
                <w:kern w:val="0"/>
                <w:sz w:val="22"/>
              </w:rPr>
            </w:pPr>
            <w:r>
              <w:rPr>
                <w:rFonts w:hint="eastAsia" w:ascii="Times New Roman" w:hAnsi="Times New Roman" w:eastAsia="仿宋_GB2312"/>
                <w:sz w:val="22"/>
                <w:lang w:val="zh-CN"/>
              </w:rPr>
              <w:t>平方米</w:t>
            </w:r>
            <w:r>
              <w:rPr>
                <w:rFonts w:ascii="Times New Roman" w:hAnsi="Times New Roman" w:eastAsia="仿宋_GB2312"/>
                <w:bCs/>
                <w:sz w:val="22"/>
              </w:rPr>
              <w:t>/</w:t>
            </w:r>
            <w:r>
              <w:rPr>
                <w:rFonts w:hint="eastAsia" w:ascii="Times New Roman" w:hAnsi="Times New Roman" w:eastAsia="仿宋_GB2312"/>
                <w:sz w:val="22"/>
                <w:lang w:val="zh-CN"/>
              </w:rPr>
              <w:t>人</w:t>
            </w:r>
          </w:p>
        </w:tc>
        <w:tc>
          <w:tcPr>
            <w:tcW w:w="1664" w:type="dxa"/>
          </w:tcPr>
          <w:p w14:paraId="0FFAA680">
            <w:pPr>
              <w:widowControl/>
              <w:adjustRightInd w:val="0"/>
              <w:snapToGrid w:val="0"/>
              <w:jc w:val="center"/>
              <w:rPr>
                <w:rFonts w:ascii="Times New Roman" w:hAnsi="Times New Roman" w:eastAsia="仿宋_GB2312"/>
                <w:kern w:val="0"/>
                <w:sz w:val="22"/>
              </w:rPr>
            </w:pPr>
          </w:p>
        </w:tc>
        <w:tc>
          <w:tcPr>
            <w:tcW w:w="1664" w:type="dxa"/>
            <w:vAlign w:val="center"/>
          </w:tcPr>
          <w:p w14:paraId="512A3BF7">
            <w:pPr>
              <w:widowControl/>
              <w:adjustRightInd w:val="0"/>
              <w:snapToGrid w:val="0"/>
              <w:jc w:val="center"/>
              <w:rPr>
                <w:rFonts w:ascii="Times New Roman" w:hAnsi="Times New Roman" w:eastAsia="仿宋_GB2312"/>
                <w:kern w:val="0"/>
                <w:sz w:val="22"/>
              </w:rPr>
            </w:pPr>
          </w:p>
        </w:tc>
        <w:tc>
          <w:tcPr>
            <w:tcW w:w="1060" w:type="dxa"/>
          </w:tcPr>
          <w:p w14:paraId="555069B3">
            <w:pPr>
              <w:widowControl/>
              <w:adjustRightInd w:val="0"/>
              <w:snapToGrid w:val="0"/>
              <w:jc w:val="center"/>
              <w:rPr>
                <w:rFonts w:ascii="Times New Roman" w:hAnsi="Times New Roman" w:eastAsia="仿宋_GB2312"/>
                <w:bCs/>
                <w:sz w:val="22"/>
              </w:rPr>
            </w:pPr>
            <w:r>
              <w:rPr>
                <w:rFonts w:hint="eastAsia" w:ascii="Times New Roman" w:hAnsi="Times New Roman" w:eastAsia="仿宋_GB2312"/>
                <w:bCs/>
                <w:sz w:val="22"/>
              </w:rPr>
              <w:t>预期性</w:t>
            </w:r>
          </w:p>
        </w:tc>
      </w:tr>
      <w:tr w14:paraId="70D9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Header/>
          <w:jc w:val="center"/>
        </w:trPr>
        <w:tc>
          <w:tcPr>
            <w:tcW w:w="710" w:type="dxa"/>
            <w:vMerge w:val="continue"/>
            <w:textDirection w:val="tbRlV"/>
            <w:vAlign w:val="center"/>
          </w:tcPr>
          <w:p w14:paraId="50282359">
            <w:pPr>
              <w:adjustRightInd w:val="0"/>
              <w:snapToGrid w:val="0"/>
              <w:spacing w:beforeLines="10" w:afterLines="10"/>
              <w:ind w:left="113" w:leftChars="54" w:right="113"/>
              <w:jc w:val="center"/>
              <w:rPr>
                <w:rFonts w:ascii="Times New Roman" w:hAnsi="Times New Roman" w:eastAsia="仿宋_GB2312"/>
                <w:bCs/>
                <w:sz w:val="22"/>
              </w:rPr>
            </w:pPr>
          </w:p>
        </w:tc>
        <w:tc>
          <w:tcPr>
            <w:tcW w:w="3585" w:type="dxa"/>
            <w:vAlign w:val="center"/>
          </w:tcPr>
          <w:p w14:paraId="72503F42">
            <w:pPr>
              <w:adjustRightInd w:val="0"/>
              <w:snapToGrid w:val="0"/>
              <w:spacing w:beforeLines="10" w:afterLines="10"/>
              <w:ind w:left="53" w:leftChars="25"/>
              <w:rPr>
                <w:rFonts w:ascii="Times New Roman" w:hAnsi="Times New Roman" w:eastAsia="仿宋_GB2312"/>
                <w:bCs/>
                <w:sz w:val="22"/>
              </w:rPr>
            </w:pPr>
            <w:r>
              <w:rPr>
                <w:rFonts w:hint="eastAsia" w:ascii="Times New Roman" w:hAnsi="Times New Roman" w:eastAsia="仿宋_GB2312"/>
                <w:bCs/>
                <w:sz w:val="22"/>
              </w:rPr>
              <w:t>星级饭店总数</w:t>
            </w:r>
          </w:p>
        </w:tc>
        <w:tc>
          <w:tcPr>
            <w:tcW w:w="1205" w:type="dxa"/>
            <w:vAlign w:val="center"/>
          </w:tcPr>
          <w:p w14:paraId="1790FF57">
            <w:pPr>
              <w:adjustRightInd w:val="0"/>
              <w:snapToGrid w:val="0"/>
              <w:jc w:val="center"/>
              <w:rPr>
                <w:rFonts w:ascii="Times New Roman" w:hAnsi="Times New Roman" w:eastAsia="仿宋_GB2312"/>
                <w:bCs/>
                <w:sz w:val="22"/>
              </w:rPr>
            </w:pPr>
            <w:r>
              <w:rPr>
                <w:rFonts w:hint="eastAsia" w:ascii="Times New Roman" w:hAnsi="Times New Roman" w:eastAsia="仿宋_GB2312"/>
                <w:bCs/>
                <w:sz w:val="22"/>
              </w:rPr>
              <w:t>家</w:t>
            </w:r>
          </w:p>
        </w:tc>
        <w:tc>
          <w:tcPr>
            <w:tcW w:w="1664" w:type="dxa"/>
          </w:tcPr>
          <w:p w14:paraId="06ECE5C2">
            <w:pPr>
              <w:adjustRightInd w:val="0"/>
              <w:snapToGrid w:val="0"/>
              <w:jc w:val="center"/>
              <w:rPr>
                <w:rFonts w:ascii="Times New Roman" w:hAnsi="Times New Roman" w:eastAsia="仿宋_GB2312"/>
                <w:bCs/>
                <w:sz w:val="22"/>
              </w:rPr>
            </w:pPr>
          </w:p>
        </w:tc>
        <w:tc>
          <w:tcPr>
            <w:tcW w:w="1664" w:type="dxa"/>
            <w:vAlign w:val="center"/>
          </w:tcPr>
          <w:p w14:paraId="3225613C">
            <w:pPr>
              <w:adjustRightInd w:val="0"/>
              <w:snapToGrid w:val="0"/>
              <w:jc w:val="center"/>
              <w:rPr>
                <w:rFonts w:ascii="Times New Roman" w:hAnsi="Times New Roman" w:eastAsia="仿宋_GB2312"/>
                <w:bCs/>
                <w:sz w:val="22"/>
              </w:rPr>
            </w:pPr>
          </w:p>
        </w:tc>
        <w:tc>
          <w:tcPr>
            <w:tcW w:w="1060" w:type="dxa"/>
          </w:tcPr>
          <w:p w14:paraId="79FF6AB7">
            <w:pPr>
              <w:adjustRightInd w:val="0"/>
              <w:snapToGrid w:val="0"/>
              <w:jc w:val="center"/>
              <w:rPr>
                <w:rFonts w:ascii="Times New Roman" w:hAnsi="Times New Roman" w:eastAsia="仿宋_GB2312"/>
                <w:bCs/>
                <w:sz w:val="22"/>
              </w:rPr>
            </w:pPr>
            <w:r>
              <w:rPr>
                <w:rFonts w:hint="eastAsia" w:ascii="Times New Roman" w:hAnsi="Times New Roman" w:eastAsia="仿宋_GB2312"/>
                <w:bCs/>
                <w:sz w:val="22"/>
              </w:rPr>
              <w:t>预期性</w:t>
            </w:r>
          </w:p>
        </w:tc>
      </w:tr>
      <w:tr w14:paraId="624B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Header/>
          <w:jc w:val="center"/>
        </w:trPr>
        <w:tc>
          <w:tcPr>
            <w:tcW w:w="710" w:type="dxa"/>
            <w:vMerge w:val="continue"/>
            <w:textDirection w:val="tbRlV"/>
            <w:vAlign w:val="center"/>
          </w:tcPr>
          <w:p w14:paraId="5E9B07FA">
            <w:pPr>
              <w:adjustRightInd w:val="0"/>
              <w:snapToGrid w:val="0"/>
              <w:spacing w:beforeLines="10" w:afterLines="10"/>
              <w:ind w:left="113" w:leftChars="54" w:right="113"/>
              <w:jc w:val="center"/>
              <w:rPr>
                <w:rFonts w:ascii="Times New Roman" w:hAnsi="Times New Roman" w:eastAsia="仿宋_GB2312"/>
                <w:bCs/>
                <w:sz w:val="22"/>
              </w:rPr>
            </w:pPr>
          </w:p>
        </w:tc>
        <w:tc>
          <w:tcPr>
            <w:tcW w:w="3585" w:type="dxa"/>
            <w:vAlign w:val="center"/>
          </w:tcPr>
          <w:p w14:paraId="34CA7FFE">
            <w:pPr>
              <w:adjustRightInd w:val="0"/>
              <w:snapToGrid w:val="0"/>
              <w:spacing w:beforeLines="10" w:afterLines="10"/>
              <w:ind w:left="53" w:leftChars="25"/>
              <w:rPr>
                <w:rFonts w:ascii="Times New Roman" w:hAnsi="Times New Roman" w:eastAsia="仿宋_GB2312"/>
                <w:bCs/>
                <w:sz w:val="22"/>
              </w:rPr>
            </w:pPr>
            <w:r>
              <w:rPr>
                <w:rFonts w:hint="eastAsia" w:ascii="Times New Roman" w:hAnsi="Times New Roman" w:eastAsia="仿宋_GB2312"/>
                <w:bCs/>
                <w:sz w:val="22"/>
              </w:rPr>
              <w:t>旅游集散中心</w:t>
            </w:r>
          </w:p>
        </w:tc>
        <w:tc>
          <w:tcPr>
            <w:tcW w:w="1205" w:type="dxa"/>
            <w:vAlign w:val="center"/>
          </w:tcPr>
          <w:p w14:paraId="5E0A051F">
            <w:pPr>
              <w:jc w:val="center"/>
              <w:rPr>
                <w:rFonts w:ascii="Times New Roman" w:hAnsi="Times New Roman" w:eastAsia="仿宋_GB2312"/>
              </w:rPr>
            </w:pPr>
            <w:r>
              <w:rPr>
                <w:rFonts w:hint="eastAsia" w:ascii="Times New Roman" w:hAnsi="Times New Roman" w:eastAsia="仿宋_GB2312"/>
                <w:bCs/>
                <w:sz w:val="22"/>
              </w:rPr>
              <w:t>个</w:t>
            </w:r>
          </w:p>
        </w:tc>
        <w:tc>
          <w:tcPr>
            <w:tcW w:w="1664" w:type="dxa"/>
          </w:tcPr>
          <w:p w14:paraId="13337374">
            <w:pPr>
              <w:adjustRightInd w:val="0"/>
              <w:snapToGrid w:val="0"/>
              <w:jc w:val="center"/>
              <w:rPr>
                <w:rFonts w:ascii="Times New Roman" w:hAnsi="Times New Roman" w:eastAsia="仿宋_GB2312"/>
                <w:bCs/>
                <w:sz w:val="22"/>
              </w:rPr>
            </w:pPr>
          </w:p>
        </w:tc>
        <w:tc>
          <w:tcPr>
            <w:tcW w:w="1664" w:type="dxa"/>
            <w:vAlign w:val="center"/>
          </w:tcPr>
          <w:p w14:paraId="4EFE0A66">
            <w:pPr>
              <w:adjustRightInd w:val="0"/>
              <w:snapToGrid w:val="0"/>
              <w:jc w:val="center"/>
              <w:rPr>
                <w:rFonts w:ascii="Times New Roman" w:hAnsi="Times New Roman" w:eastAsia="仿宋_GB2312"/>
                <w:bCs/>
                <w:sz w:val="22"/>
              </w:rPr>
            </w:pPr>
          </w:p>
        </w:tc>
        <w:tc>
          <w:tcPr>
            <w:tcW w:w="1060" w:type="dxa"/>
          </w:tcPr>
          <w:p w14:paraId="18C17CEE">
            <w:pPr>
              <w:adjustRightInd w:val="0"/>
              <w:snapToGrid w:val="0"/>
              <w:jc w:val="center"/>
              <w:rPr>
                <w:rFonts w:ascii="Times New Roman" w:hAnsi="Times New Roman" w:eastAsia="仿宋_GB2312"/>
                <w:bCs/>
                <w:sz w:val="22"/>
              </w:rPr>
            </w:pPr>
            <w:r>
              <w:rPr>
                <w:rFonts w:hint="eastAsia" w:ascii="Times New Roman" w:hAnsi="Times New Roman" w:eastAsia="仿宋_GB2312"/>
                <w:bCs/>
                <w:sz w:val="22"/>
              </w:rPr>
              <w:t>预期性</w:t>
            </w:r>
          </w:p>
        </w:tc>
      </w:tr>
      <w:tr w14:paraId="09952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Header/>
          <w:jc w:val="center"/>
        </w:trPr>
        <w:tc>
          <w:tcPr>
            <w:tcW w:w="710" w:type="dxa"/>
            <w:vMerge w:val="continue"/>
            <w:textDirection w:val="tbRlV"/>
            <w:vAlign w:val="center"/>
          </w:tcPr>
          <w:p w14:paraId="74E0AF02">
            <w:pPr>
              <w:adjustRightInd w:val="0"/>
              <w:snapToGrid w:val="0"/>
              <w:spacing w:beforeLines="10" w:afterLines="10"/>
              <w:ind w:left="113" w:leftChars="54" w:right="113"/>
              <w:jc w:val="center"/>
              <w:rPr>
                <w:rFonts w:ascii="Times New Roman" w:hAnsi="Times New Roman" w:eastAsia="仿宋_GB2312"/>
                <w:bCs/>
                <w:sz w:val="22"/>
              </w:rPr>
            </w:pPr>
          </w:p>
        </w:tc>
        <w:tc>
          <w:tcPr>
            <w:tcW w:w="3585" w:type="dxa"/>
            <w:vAlign w:val="center"/>
          </w:tcPr>
          <w:p w14:paraId="270799DE">
            <w:pPr>
              <w:adjustRightInd w:val="0"/>
              <w:snapToGrid w:val="0"/>
              <w:spacing w:beforeLines="10" w:afterLines="10"/>
              <w:ind w:left="53" w:leftChars="25"/>
              <w:rPr>
                <w:rFonts w:ascii="Times New Roman" w:hAnsi="Times New Roman" w:eastAsia="仿宋_GB2312"/>
                <w:bCs/>
                <w:sz w:val="22"/>
              </w:rPr>
            </w:pPr>
            <w:r>
              <w:rPr>
                <w:rFonts w:hint="eastAsia" w:ascii="Times New Roman" w:hAnsi="Times New Roman" w:eastAsia="仿宋_GB2312"/>
                <w:bCs/>
                <w:sz w:val="22"/>
              </w:rPr>
              <w:t>旅行社</w:t>
            </w:r>
          </w:p>
        </w:tc>
        <w:tc>
          <w:tcPr>
            <w:tcW w:w="1205" w:type="dxa"/>
            <w:vAlign w:val="center"/>
          </w:tcPr>
          <w:p w14:paraId="1503B550">
            <w:pPr>
              <w:pStyle w:val="5"/>
              <w:ind w:firstLine="0" w:firstLineChars="0"/>
              <w:jc w:val="center"/>
              <w:rPr>
                <w:rFonts w:eastAsia="仿宋_GB2312"/>
                <w:sz w:val="22"/>
              </w:rPr>
            </w:pPr>
            <w:r>
              <w:rPr>
                <w:rFonts w:hint="eastAsia" w:eastAsia="仿宋_GB2312"/>
                <w:sz w:val="22"/>
              </w:rPr>
              <w:t>家</w:t>
            </w:r>
          </w:p>
        </w:tc>
        <w:tc>
          <w:tcPr>
            <w:tcW w:w="1664" w:type="dxa"/>
          </w:tcPr>
          <w:p w14:paraId="23E30EF2">
            <w:pPr>
              <w:pStyle w:val="5"/>
              <w:ind w:firstLine="0" w:firstLineChars="0"/>
              <w:jc w:val="center"/>
              <w:rPr>
                <w:rFonts w:eastAsia="仿宋_GB2312"/>
                <w:sz w:val="22"/>
              </w:rPr>
            </w:pPr>
          </w:p>
        </w:tc>
        <w:tc>
          <w:tcPr>
            <w:tcW w:w="1664" w:type="dxa"/>
            <w:vAlign w:val="center"/>
          </w:tcPr>
          <w:p w14:paraId="091BA885">
            <w:pPr>
              <w:pStyle w:val="5"/>
              <w:ind w:firstLine="0" w:firstLineChars="0"/>
              <w:jc w:val="center"/>
              <w:rPr>
                <w:rFonts w:eastAsia="仿宋_GB2312"/>
                <w:sz w:val="22"/>
              </w:rPr>
            </w:pPr>
          </w:p>
        </w:tc>
        <w:tc>
          <w:tcPr>
            <w:tcW w:w="1060" w:type="dxa"/>
          </w:tcPr>
          <w:p w14:paraId="4B88F929">
            <w:pPr>
              <w:pStyle w:val="5"/>
              <w:ind w:firstLine="0" w:firstLineChars="0"/>
              <w:jc w:val="center"/>
              <w:rPr>
                <w:rFonts w:eastAsia="仿宋_GB2312"/>
                <w:sz w:val="22"/>
              </w:rPr>
            </w:pPr>
            <w:r>
              <w:rPr>
                <w:rFonts w:hint="eastAsia" w:eastAsia="仿宋_GB2312"/>
                <w:bCs/>
                <w:sz w:val="22"/>
              </w:rPr>
              <w:t>预期性</w:t>
            </w:r>
          </w:p>
        </w:tc>
      </w:tr>
      <w:tr w14:paraId="052AA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Header/>
          <w:jc w:val="center"/>
        </w:trPr>
        <w:tc>
          <w:tcPr>
            <w:tcW w:w="710" w:type="dxa"/>
            <w:vMerge w:val="continue"/>
            <w:textDirection w:val="tbRlV"/>
            <w:vAlign w:val="center"/>
          </w:tcPr>
          <w:p w14:paraId="368552C5">
            <w:pPr>
              <w:adjustRightInd w:val="0"/>
              <w:snapToGrid w:val="0"/>
              <w:spacing w:beforeLines="10" w:afterLines="10"/>
              <w:ind w:left="113" w:leftChars="54" w:right="113"/>
              <w:jc w:val="center"/>
              <w:rPr>
                <w:rFonts w:ascii="Times New Roman" w:hAnsi="Times New Roman" w:eastAsia="仿宋_GB2312"/>
                <w:bCs/>
                <w:sz w:val="22"/>
              </w:rPr>
            </w:pPr>
          </w:p>
        </w:tc>
        <w:tc>
          <w:tcPr>
            <w:tcW w:w="3585" w:type="dxa"/>
            <w:vAlign w:val="center"/>
          </w:tcPr>
          <w:p w14:paraId="3A28A7DF">
            <w:pPr>
              <w:adjustRightInd w:val="0"/>
              <w:snapToGrid w:val="0"/>
              <w:spacing w:beforeLines="10" w:afterLines="10"/>
              <w:ind w:left="53" w:leftChars="25"/>
              <w:rPr>
                <w:rFonts w:ascii="Times New Roman" w:hAnsi="Times New Roman" w:eastAsia="仿宋_GB2312"/>
                <w:bCs/>
                <w:sz w:val="22"/>
              </w:rPr>
            </w:pPr>
            <w:r>
              <w:rPr>
                <w:rFonts w:hint="eastAsia" w:ascii="Times New Roman" w:hAnsi="Times New Roman" w:eastAsia="仿宋_GB2312"/>
                <w:bCs/>
                <w:sz w:val="22"/>
              </w:rPr>
              <w:t>导游人数</w:t>
            </w:r>
          </w:p>
        </w:tc>
        <w:tc>
          <w:tcPr>
            <w:tcW w:w="1205" w:type="dxa"/>
            <w:vAlign w:val="center"/>
          </w:tcPr>
          <w:p w14:paraId="43B78B22">
            <w:pPr>
              <w:pStyle w:val="5"/>
              <w:ind w:firstLine="0" w:firstLineChars="0"/>
              <w:jc w:val="center"/>
              <w:rPr>
                <w:rFonts w:eastAsia="仿宋_GB2312"/>
                <w:sz w:val="22"/>
              </w:rPr>
            </w:pPr>
            <w:r>
              <w:rPr>
                <w:rFonts w:hint="eastAsia" w:eastAsia="仿宋_GB2312"/>
                <w:sz w:val="22"/>
              </w:rPr>
              <w:t>人</w:t>
            </w:r>
          </w:p>
        </w:tc>
        <w:tc>
          <w:tcPr>
            <w:tcW w:w="1664" w:type="dxa"/>
          </w:tcPr>
          <w:p w14:paraId="2764A601">
            <w:pPr>
              <w:pStyle w:val="5"/>
              <w:ind w:firstLine="0" w:firstLineChars="0"/>
              <w:jc w:val="center"/>
              <w:rPr>
                <w:rFonts w:eastAsia="仿宋_GB2312"/>
                <w:sz w:val="22"/>
              </w:rPr>
            </w:pPr>
          </w:p>
        </w:tc>
        <w:tc>
          <w:tcPr>
            <w:tcW w:w="1664" w:type="dxa"/>
            <w:vAlign w:val="center"/>
          </w:tcPr>
          <w:p w14:paraId="76F469CA">
            <w:pPr>
              <w:pStyle w:val="5"/>
              <w:ind w:firstLine="0" w:firstLineChars="0"/>
              <w:jc w:val="center"/>
              <w:rPr>
                <w:rFonts w:eastAsia="仿宋_GB2312"/>
                <w:sz w:val="22"/>
              </w:rPr>
            </w:pPr>
          </w:p>
        </w:tc>
        <w:tc>
          <w:tcPr>
            <w:tcW w:w="1060" w:type="dxa"/>
          </w:tcPr>
          <w:p w14:paraId="189E62F2">
            <w:pPr>
              <w:pStyle w:val="5"/>
              <w:ind w:firstLine="0" w:firstLineChars="0"/>
              <w:jc w:val="center"/>
              <w:rPr>
                <w:rFonts w:eastAsia="仿宋_GB2312"/>
                <w:bCs/>
                <w:sz w:val="22"/>
              </w:rPr>
            </w:pPr>
            <w:r>
              <w:rPr>
                <w:rFonts w:hint="eastAsia" w:eastAsia="仿宋_GB2312"/>
                <w:bCs/>
                <w:sz w:val="22"/>
              </w:rPr>
              <w:t>预期性</w:t>
            </w:r>
          </w:p>
        </w:tc>
      </w:tr>
      <w:tr w14:paraId="04F9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Header/>
          <w:jc w:val="center"/>
        </w:trPr>
        <w:tc>
          <w:tcPr>
            <w:tcW w:w="710" w:type="dxa"/>
            <w:vMerge w:val="restart"/>
            <w:textDirection w:val="tbRlV"/>
            <w:vAlign w:val="center"/>
          </w:tcPr>
          <w:p w14:paraId="155B0378">
            <w:pPr>
              <w:adjustRightInd w:val="0"/>
              <w:snapToGrid w:val="0"/>
              <w:spacing w:beforeLines="10" w:afterLines="10"/>
              <w:ind w:left="113" w:leftChars="54" w:right="113"/>
              <w:jc w:val="center"/>
              <w:rPr>
                <w:rFonts w:ascii="Times New Roman" w:hAnsi="Times New Roman" w:eastAsia="仿宋_GB2312"/>
                <w:bCs/>
                <w:sz w:val="22"/>
              </w:rPr>
            </w:pPr>
            <w:r>
              <w:rPr>
                <w:rFonts w:hint="eastAsia" w:ascii="Times New Roman" w:hAnsi="Times New Roman" w:eastAsia="仿宋_GB2312"/>
                <w:bCs/>
                <w:sz w:val="22"/>
              </w:rPr>
              <w:t>文化和旅游产业</w:t>
            </w:r>
          </w:p>
        </w:tc>
        <w:tc>
          <w:tcPr>
            <w:tcW w:w="3585" w:type="dxa"/>
            <w:vAlign w:val="center"/>
          </w:tcPr>
          <w:p w14:paraId="5100AA33">
            <w:pPr>
              <w:adjustRightInd w:val="0"/>
              <w:snapToGrid w:val="0"/>
              <w:spacing w:beforeLines="10" w:afterLines="10"/>
              <w:ind w:left="53" w:leftChars="25"/>
              <w:rPr>
                <w:rFonts w:ascii="Times New Roman" w:hAnsi="Times New Roman" w:eastAsia="仿宋_GB2312"/>
                <w:bCs/>
                <w:sz w:val="22"/>
              </w:rPr>
            </w:pPr>
            <w:r>
              <w:rPr>
                <w:rFonts w:hint="eastAsia" w:ascii="Times New Roman" w:hAnsi="Times New Roman" w:eastAsia="仿宋_GB2312"/>
                <w:bCs/>
                <w:sz w:val="22"/>
              </w:rPr>
              <w:t>方文化产业增加值</w:t>
            </w:r>
          </w:p>
        </w:tc>
        <w:tc>
          <w:tcPr>
            <w:tcW w:w="1205" w:type="dxa"/>
            <w:vAlign w:val="center"/>
          </w:tcPr>
          <w:p w14:paraId="6C506175">
            <w:pPr>
              <w:adjustRightInd w:val="0"/>
              <w:snapToGrid w:val="0"/>
              <w:spacing w:beforeLines="10" w:afterLines="10"/>
              <w:jc w:val="center"/>
              <w:rPr>
                <w:rFonts w:ascii="Times New Roman" w:hAnsi="Times New Roman" w:eastAsia="仿宋_GB2312"/>
                <w:bCs/>
                <w:sz w:val="22"/>
              </w:rPr>
            </w:pPr>
            <w:r>
              <w:rPr>
                <w:rFonts w:hint="eastAsia" w:ascii="Times New Roman" w:hAnsi="Times New Roman" w:eastAsia="仿宋_GB2312"/>
                <w:bCs/>
                <w:sz w:val="22"/>
              </w:rPr>
              <w:t>亿元</w:t>
            </w:r>
          </w:p>
        </w:tc>
        <w:tc>
          <w:tcPr>
            <w:tcW w:w="1664" w:type="dxa"/>
          </w:tcPr>
          <w:p w14:paraId="305171B8">
            <w:pPr>
              <w:adjustRightInd w:val="0"/>
              <w:snapToGrid w:val="0"/>
              <w:spacing w:beforeLines="10" w:afterLines="10"/>
              <w:jc w:val="center"/>
              <w:rPr>
                <w:rFonts w:ascii="Times New Roman" w:hAnsi="Times New Roman" w:eastAsia="仿宋_GB2312"/>
                <w:sz w:val="22"/>
              </w:rPr>
            </w:pPr>
          </w:p>
        </w:tc>
        <w:tc>
          <w:tcPr>
            <w:tcW w:w="1664" w:type="dxa"/>
            <w:vAlign w:val="center"/>
          </w:tcPr>
          <w:p w14:paraId="78602D77">
            <w:pPr>
              <w:adjustRightInd w:val="0"/>
              <w:snapToGrid w:val="0"/>
              <w:spacing w:beforeLines="10" w:afterLines="10"/>
              <w:jc w:val="center"/>
              <w:rPr>
                <w:rFonts w:ascii="Times New Roman" w:hAnsi="Times New Roman" w:eastAsia="仿宋_GB2312"/>
                <w:sz w:val="22"/>
              </w:rPr>
            </w:pPr>
          </w:p>
        </w:tc>
        <w:tc>
          <w:tcPr>
            <w:tcW w:w="1060" w:type="dxa"/>
          </w:tcPr>
          <w:p w14:paraId="2E4313AD">
            <w:pPr>
              <w:adjustRightInd w:val="0"/>
              <w:snapToGrid w:val="0"/>
              <w:spacing w:beforeLines="10" w:afterLines="10"/>
              <w:jc w:val="center"/>
              <w:rPr>
                <w:rFonts w:ascii="Times New Roman" w:hAnsi="Times New Roman" w:eastAsia="仿宋_GB2312"/>
                <w:sz w:val="22"/>
              </w:rPr>
            </w:pPr>
            <w:r>
              <w:rPr>
                <w:rFonts w:hint="eastAsia" w:ascii="Times New Roman" w:hAnsi="Times New Roman" w:eastAsia="仿宋_GB2312"/>
                <w:bCs/>
                <w:sz w:val="22"/>
              </w:rPr>
              <w:t>约束性</w:t>
            </w:r>
          </w:p>
        </w:tc>
      </w:tr>
      <w:tr w14:paraId="6F62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Header/>
          <w:jc w:val="center"/>
        </w:trPr>
        <w:tc>
          <w:tcPr>
            <w:tcW w:w="710" w:type="dxa"/>
            <w:vMerge w:val="continue"/>
            <w:vAlign w:val="center"/>
          </w:tcPr>
          <w:p w14:paraId="1E127E20">
            <w:pPr>
              <w:adjustRightInd w:val="0"/>
              <w:snapToGrid w:val="0"/>
              <w:spacing w:beforeLines="10" w:afterLines="10"/>
              <w:rPr>
                <w:rFonts w:ascii="Times New Roman" w:hAnsi="Times New Roman" w:eastAsia="仿宋_GB2312"/>
                <w:bCs/>
                <w:sz w:val="22"/>
              </w:rPr>
            </w:pPr>
          </w:p>
        </w:tc>
        <w:tc>
          <w:tcPr>
            <w:tcW w:w="3585" w:type="dxa"/>
            <w:vAlign w:val="center"/>
          </w:tcPr>
          <w:p w14:paraId="0E31B1A8">
            <w:pPr>
              <w:adjustRightInd w:val="0"/>
              <w:snapToGrid w:val="0"/>
              <w:spacing w:beforeLines="10" w:afterLines="10"/>
              <w:ind w:left="53" w:leftChars="25"/>
              <w:rPr>
                <w:rFonts w:ascii="Times New Roman" w:hAnsi="Times New Roman" w:eastAsia="仿宋_GB2312"/>
                <w:bCs/>
                <w:sz w:val="22"/>
              </w:rPr>
            </w:pPr>
            <w:r>
              <w:rPr>
                <w:rFonts w:hint="eastAsia" w:ascii="Times New Roman" w:hAnsi="Times New Roman" w:eastAsia="仿宋_GB2312"/>
                <w:bCs/>
                <w:sz w:val="22"/>
              </w:rPr>
              <w:t>文化产业增加值占</w:t>
            </w:r>
            <w:r>
              <w:rPr>
                <w:rFonts w:ascii="Times New Roman" w:hAnsi="Times New Roman" w:eastAsia="仿宋_GB2312"/>
                <w:bCs/>
                <w:sz w:val="22"/>
              </w:rPr>
              <w:t>GDP</w:t>
            </w:r>
            <w:r>
              <w:rPr>
                <w:rFonts w:hint="eastAsia" w:ascii="Times New Roman" w:hAnsi="Times New Roman" w:eastAsia="仿宋_GB2312"/>
                <w:bCs/>
                <w:sz w:val="22"/>
              </w:rPr>
              <w:t>比重</w:t>
            </w:r>
          </w:p>
        </w:tc>
        <w:tc>
          <w:tcPr>
            <w:tcW w:w="1205" w:type="dxa"/>
            <w:vAlign w:val="center"/>
          </w:tcPr>
          <w:p w14:paraId="6BAC89E1">
            <w:pPr>
              <w:adjustRightInd w:val="0"/>
              <w:snapToGrid w:val="0"/>
              <w:spacing w:beforeLines="10" w:afterLines="10"/>
              <w:jc w:val="center"/>
              <w:rPr>
                <w:rFonts w:ascii="Times New Roman" w:hAnsi="Times New Roman" w:eastAsia="仿宋_GB2312"/>
                <w:bCs/>
                <w:sz w:val="22"/>
              </w:rPr>
            </w:pPr>
            <w:r>
              <w:rPr>
                <w:rFonts w:ascii="Times New Roman" w:hAnsi="Times New Roman" w:eastAsia="仿宋_GB2312"/>
                <w:bCs/>
                <w:sz w:val="22"/>
              </w:rPr>
              <w:t>%</w:t>
            </w:r>
          </w:p>
        </w:tc>
        <w:tc>
          <w:tcPr>
            <w:tcW w:w="1664" w:type="dxa"/>
          </w:tcPr>
          <w:p w14:paraId="1AAEB7FD">
            <w:pPr>
              <w:adjustRightInd w:val="0"/>
              <w:snapToGrid w:val="0"/>
              <w:spacing w:beforeLines="10" w:afterLines="10"/>
              <w:jc w:val="center"/>
              <w:rPr>
                <w:rFonts w:ascii="Times New Roman" w:hAnsi="Times New Roman" w:eastAsia="仿宋_GB2312"/>
                <w:sz w:val="22"/>
              </w:rPr>
            </w:pPr>
          </w:p>
        </w:tc>
        <w:tc>
          <w:tcPr>
            <w:tcW w:w="1664" w:type="dxa"/>
            <w:vAlign w:val="center"/>
          </w:tcPr>
          <w:p w14:paraId="1EDD2274">
            <w:pPr>
              <w:adjustRightInd w:val="0"/>
              <w:snapToGrid w:val="0"/>
              <w:spacing w:beforeLines="10" w:afterLines="10"/>
              <w:jc w:val="center"/>
              <w:rPr>
                <w:rFonts w:ascii="Times New Roman" w:hAnsi="Times New Roman" w:eastAsia="仿宋_GB2312"/>
                <w:sz w:val="22"/>
              </w:rPr>
            </w:pPr>
          </w:p>
        </w:tc>
        <w:tc>
          <w:tcPr>
            <w:tcW w:w="1060" w:type="dxa"/>
          </w:tcPr>
          <w:p w14:paraId="6EAA7218">
            <w:pPr>
              <w:adjustRightInd w:val="0"/>
              <w:snapToGrid w:val="0"/>
              <w:spacing w:beforeLines="10" w:afterLines="10"/>
              <w:jc w:val="center"/>
              <w:rPr>
                <w:rFonts w:ascii="Times New Roman" w:hAnsi="Times New Roman" w:eastAsia="仿宋_GB2312"/>
                <w:sz w:val="22"/>
              </w:rPr>
            </w:pPr>
            <w:r>
              <w:rPr>
                <w:rFonts w:hint="eastAsia" w:ascii="Times New Roman" w:hAnsi="Times New Roman" w:eastAsia="仿宋_GB2312"/>
                <w:bCs/>
                <w:sz w:val="22"/>
              </w:rPr>
              <w:t>约束性</w:t>
            </w:r>
          </w:p>
        </w:tc>
      </w:tr>
      <w:tr w14:paraId="50CAE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Header/>
          <w:jc w:val="center"/>
        </w:trPr>
        <w:tc>
          <w:tcPr>
            <w:tcW w:w="710" w:type="dxa"/>
            <w:vMerge w:val="continue"/>
            <w:vAlign w:val="center"/>
          </w:tcPr>
          <w:p w14:paraId="423ADAE5">
            <w:pPr>
              <w:adjustRightInd w:val="0"/>
              <w:snapToGrid w:val="0"/>
              <w:spacing w:beforeLines="10" w:afterLines="10"/>
              <w:rPr>
                <w:rFonts w:ascii="Times New Roman" w:hAnsi="Times New Roman" w:eastAsia="仿宋_GB2312"/>
                <w:bCs/>
                <w:sz w:val="22"/>
              </w:rPr>
            </w:pPr>
          </w:p>
        </w:tc>
        <w:tc>
          <w:tcPr>
            <w:tcW w:w="3585" w:type="dxa"/>
            <w:vAlign w:val="center"/>
          </w:tcPr>
          <w:p w14:paraId="33219E75">
            <w:pPr>
              <w:adjustRightInd w:val="0"/>
              <w:snapToGrid w:val="0"/>
              <w:spacing w:beforeLines="10" w:afterLines="10"/>
              <w:ind w:left="53" w:leftChars="25"/>
              <w:rPr>
                <w:rFonts w:ascii="Times New Roman" w:hAnsi="Times New Roman" w:eastAsia="仿宋_GB2312"/>
                <w:bCs/>
                <w:sz w:val="22"/>
              </w:rPr>
            </w:pPr>
            <w:r>
              <w:rPr>
                <w:rFonts w:hint="eastAsia" w:ascii="Times New Roman" w:hAnsi="Times New Roman" w:eastAsia="仿宋_GB2312"/>
                <w:bCs/>
                <w:sz w:val="22"/>
              </w:rPr>
              <w:t>规模以上文化企业</w:t>
            </w:r>
          </w:p>
        </w:tc>
        <w:tc>
          <w:tcPr>
            <w:tcW w:w="1205" w:type="dxa"/>
            <w:vAlign w:val="center"/>
          </w:tcPr>
          <w:p w14:paraId="72CA9D88">
            <w:pPr>
              <w:adjustRightInd w:val="0"/>
              <w:snapToGrid w:val="0"/>
              <w:spacing w:beforeLines="10" w:afterLines="10"/>
              <w:jc w:val="center"/>
              <w:rPr>
                <w:rFonts w:ascii="Times New Roman" w:hAnsi="Times New Roman" w:eastAsia="仿宋_GB2312"/>
                <w:bCs/>
                <w:sz w:val="22"/>
              </w:rPr>
            </w:pPr>
            <w:r>
              <w:rPr>
                <w:rFonts w:hint="eastAsia" w:ascii="Times New Roman" w:hAnsi="Times New Roman" w:eastAsia="仿宋_GB2312"/>
                <w:bCs/>
                <w:sz w:val="22"/>
              </w:rPr>
              <w:t>家</w:t>
            </w:r>
          </w:p>
        </w:tc>
        <w:tc>
          <w:tcPr>
            <w:tcW w:w="1664" w:type="dxa"/>
          </w:tcPr>
          <w:p w14:paraId="4D2C01B0">
            <w:pPr>
              <w:adjustRightInd w:val="0"/>
              <w:snapToGrid w:val="0"/>
              <w:spacing w:beforeLines="10" w:afterLines="10"/>
              <w:jc w:val="center"/>
              <w:rPr>
                <w:rFonts w:ascii="Times New Roman" w:hAnsi="Times New Roman" w:eastAsia="仿宋_GB2312"/>
                <w:sz w:val="22"/>
              </w:rPr>
            </w:pPr>
          </w:p>
        </w:tc>
        <w:tc>
          <w:tcPr>
            <w:tcW w:w="1664" w:type="dxa"/>
            <w:vAlign w:val="center"/>
          </w:tcPr>
          <w:p w14:paraId="6B5A11B6">
            <w:pPr>
              <w:adjustRightInd w:val="0"/>
              <w:snapToGrid w:val="0"/>
              <w:spacing w:beforeLines="10" w:afterLines="10"/>
              <w:jc w:val="center"/>
              <w:rPr>
                <w:rFonts w:ascii="Times New Roman" w:hAnsi="Times New Roman" w:eastAsia="仿宋_GB2312"/>
                <w:sz w:val="22"/>
              </w:rPr>
            </w:pPr>
          </w:p>
        </w:tc>
        <w:tc>
          <w:tcPr>
            <w:tcW w:w="1060" w:type="dxa"/>
          </w:tcPr>
          <w:p w14:paraId="44B76CCF">
            <w:pPr>
              <w:adjustRightInd w:val="0"/>
              <w:snapToGrid w:val="0"/>
              <w:spacing w:beforeLines="10" w:afterLines="10"/>
              <w:jc w:val="center"/>
              <w:rPr>
                <w:rFonts w:ascii="Times New Roman" w:hAnsi="Times New Roman" w:eastAsia="仿宋_GB2312"/>
                <w:sz w:val="22"/>
              </w:rPr>
            </w:pPr>
            <w:r>
              <w:rPr>
                <w:rFonts w:hint="eastAsia" w:ascii="Times New Roman" w:hAnsi="Times New Roman" w:eastAsia="仿宋_GB2312"/>
                <w:bCs/>
                <w:sz w:val="22"/>
              </w:rPr>
              <w:t>预期性</w:t>
            </w:r>
          </w:p>
        </w:tc>
      </w:tr>
      <w:tr w14:paraId="5D67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tblHeader/>
          <w:jc w:val="center"/>
        </w:trPr>
        <w:tc>
          <w:tcPr>
            <w:tcW w:w="710" w:type="dxa"/>
            <w:vMerge w:val="continue"/>
            <w:vAlign w:val="center"/>
          </w:tcPr>
          <w:p w14:paraId="7D057B66">
            <w:pPr>
              <w:adjustRightInd w:val="0"/>
              <w:snapToGrid w:val="0"/>
              <w:spacing w:beforeLines="10" w:afterLines="10"/>
              <w:rPr>
                <w:rFonts w:ascii="Times New Roman" w:hAnsi="Times New Roman" w:eastAsia="仿宋_GB2312"/>
                <w:bCs/>
                <w:sz w:val="22"/>
              </w:rPr>
            </w:pPr>
          </w:p>
        </w:tc>
        <w:tc>
          <w:tcPr>
            <w:tcW w:w="3585" w:type="dxa"/>
            <w:vAlign w:val="center"/>
          </w:tcPr>
          <w:p w14:paraId="1B0CD6C8">
            <w:pPr>
              <w:adjustRightInd w:val="0"/>
              <w:snapToGrid w:val="0"/>
              <w:spacing w:beforeLines="10" w:afterLines="10"/>
              <w:ind w:left="53" w:leftChars="25"/>
              <w:rPr>
                <w:rFonts w:ascii="Times New Roman" w:hAnsi="Times New Roman" w:eastAsia="仿宋_GB2312"/>
                <w:kern w:val="0"/>
                <w:sz w:val="22"/>
              </w:rPr>
            </w:pPr>
            <w:r>
              <w:rPr>
                <w:rFonts w:hint="eastAsia" w:ascii="Times New Roman" w:hAnsi="Times New Roman" w:eastAsia="仿宋_GB2312"/>
                <w:kern w:val="0"/>
                <w:sz w:val="22"/>
              </w:rPr>
              <w:t>旅游业总收入</w:t>
            </w:r>
          </w:p>
        </w:tc>
        <w:tc>
          <w:tcPr>
            <w:tcW w:w="1205" w:type="dxa"/>
            <w:vAlign w:val="center"/>
          </w:tcPr>
          <w:p w14:paraId="7747B78E">
            <w:pPr>
              <w:widowControl/>
              <w:adjustRightInd w:val="0"/>
              <w:snapToGrid w:val="0"/>
              <w:spacing w:beforeLines="10" w:afterLines="10"/>
              <w:jc w:val="center"/>
              <w:rPr>
                <w:rFonts w:ascii="Times New Roman" w:hAnsi="Times New Roman" w:eastAsia="仿宋_GB2312"/>
                <w:kern w:val="0"/>
                <w:sz w:val="22"/>
              </w:rPr>
            </w:pPr>
            <w:r>
              <w:rPr>
                <w:rFonts w:hint="eastAsia" w:ascii="Times New Roman" w:hAnsi="Times New Roman" w:eastAsia="仿宋_GB2312"/>
                <w:kern w:val="0"/>
                <w:sz w:val="22"/>
              </w:rPr>
              <w:t>亿元</w:t>
            </w:r>
          </w:p>
        </w:tc>
        <w:tc>
          <w:tcPr>
            <w:tcW w:w="1664" w:type="dxa"/>
          </w:tcPr>
          <w:p w14:paraId="69F79FF0">
            <w:pPr>
              <w:adjustRightInd w:val="0"/>
              <w:snapToGrid w:val="0"/>
              <w:spacing w:beforeLines="10" w:afterLines="10"/>
              <w:jc w:val="center"/>
              <w:rPr>
                <w:rFonts w:ascii="Times New Roman" w:hAnsi="Times New Roman" w:eastAsia="仿宋_GB2312"/>
                <w:sz w:val="22"/>
              </w:rPr>
            </w:pPr>
          </w:p>
        </w:tc>
        <w:tc>
          <w:tcPr>
            <w:tcW w:w="1664" w:type="dxa"/>
            <w:vAlign w:val="center"/>
          </w:tcPr>
          <w:p w14:paraId="61D00FE3">
            <w:pPr>
              <w:adjustRightInd w:val="0"/>
              <w:snapToGrid w:val="0"/>
              <w:spacing w:beforeLines="10" w:afterLines="10"/>
              <w:jc w:val="center"/>
              <w:rPr>
                <w:rFonts w:ascii="Times New Roman" w:hAnsi="Times New Roman" w:eastAsia="仿宋_GB2312"/>
                <w:kern w:val="0"/>
                <w:sz w:val="22"/>
              </w:rPr>
            </w:pPr>
          </w:p>
        </w:tc>
        <w:tc>
          <w:tcPr>
            <w:tcW w:w="1060" w:type="dxa"/>
          </w:tcPr>
          <w:p w14:paraId="18479E79">
            <w:pPr>
              <w:adjustRightInd w:val="0"/>
              <w:snapToGrid w:val="0"/>
              <w:spacing w:beforeLines="10" w:afterLines="10"/>
              <w:jc w:val="center"/>
              <w:rPr>
                <w:rFonts w:ascii="Times New Roman" w:hAnsi="Times New Roman" w:eastAsia="仿宋_GB2312"/>
                <w:sz w:val="22"/>
              </w:rPr>
            </w:pPr>
            <w:r>
              <w:rPr>
                <w:rFonts w:hint="eastAsia" w:ascii="Times New Roman" w:hAnsi="Times New Roman" w:eastAsia="仿宋_GB2312"/>
                <w:bCs/>
                <w:sz w:val="22"/>
              </w:rPr>
              <w:t>约束性</w:t>
            </w:r>
          </w:p>
        </w:tc>
      </w:tr>
      <w:tr w14:paraId="432E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Header/>
          <w:jc w:val="center"/>
        </w:trPr>
        <w:tc>
          <w:tcPr>
            <w:tcW w:w="710" w:type="dxa"/>
            <w:vMerge w:val="continue"/>
            <w:vAlign w:val="center"/>
          </w:tcPr>
          <w:p w14:paraId="62E882A5">
            <w:pPr>
              <w:adjustRightInd w:val="0"/>
              <w:snapToGrid w:val="0"/>
              <w:spacing w:beforeLines="10" w:afterLines="10"/>
              <w:rPr>
                <w:rFonts w:ascii="Times New Roman" w:hAnsi="Times New Roman" w:eastAsia="仿宋_GB2312"/>
                <w:bCs/>
                <w:sz w:val="22"/>
              </w:rPr>
            </w:pPr>
          </w:p>
        </w:tc>
        <w:tc>
          <w:tcPr>
            <w:tcW w:w="3585" w:type="dxa"/>
            <w:vAlign w:val="center"/>
          </w:tcPr>
          <w:p w14:paraId="4743BC2B">
            <w:pPr>
              <w:adjustRightInd w:val="0"/>
              <w:snapToGrid w:val="0"/>
              <w:spacing w:beforeLines="10" w:afterLines="10"/>
              <w:ind w:left="53" w:leftChars="25"/>
              <w:rPr>
                <w:rFonts w:ascii="Times New Roman" w:hAnsi="Times New Roman" w:eastAsia="仿宋_GB2312"/>
                <w:kern w:val="0"/>
                <w:sz w:val="22"/>
              </w:rPr>
            </w:pPr>
            <w:r>
              <w:rPr>
                <w:rFonts w:hint="eastAsia" w:ascii="Times New Roman" w:hAnsi="Times New Roman" w:eastAsia="仿宋_GB2312"/>
                <w:bCs/>
                <w:sz w:val="22"/>
              </w:rPr>
              <w:t>旅游业增加值占</w:t>
            </w:r>
            <w:r>
              <w:rPr>
                <w:rFonts w:ascii="Times New Roman" w:hAnsi="Times New Roman" w:eastAsia="仿宋_GB2312"/>
                <w:bCs/>
                <w:sz w:val="22"/>
              </w:rPr>
              <w:t>GDP</w:t>
            </w:r>
            <w:r>
              <w:rPr>
                <w:rFonts w:hint="eastAsia" w:ascii="Times New Roman" w:hAnsi="Times New Roman" w:eastAsia="仿宋_GB2312"/>
                <w:bCs/>
                <w:sz w:val="22"/>
              </w:rPr>
              <w:t>比重</w:t>
            </w:r>
          </w:p>
        </w:tc>
        <w:tc>
          <w:tcPr>
            <w:tcW w:w="1205" w:type="dxa"/>
            <w:vAlign w:val="center"/>
          </w:tcPr>
          <w:p w14:paraId="7C23E3CA">
            <w:pPr>
              <w:widowControl/>
              <w:adjustRightInd w:val="0"/>
              <w:snapToGrid w:val="0"/>
              <w:spacing w:beforeLines="10" w:afterLines="10"/>
              <w:jc w:val="center"/>
              <w:rPr>
                <w:rFonts w:ascii="Times New Roman" w:hAnsi="Times New Roman" w:eastAsia="仿宋_GB2312"/>
                <w:kern w:val="0"/>
                <w:sz w:val="22"/>
              </w:rPr>
            </w:pPr>
            <w:r>
              <w:rPr>
                <w:rFonts w:ascii="Times New Roman" w:hAnsi="Times New Roman" w:eastAsia="仿宋_GB2312"/>
                <w:kern w:val="0"/>
                <w:sz w:val="22"/>
              </w:rPr>
              <w:t>%</w:t>
            </w:r>
          </w:p>
        </w:tc>
        <w:tc>
          <w:tcPr>
            <w:tcW w:w="1664" w:type="dxa"/>
          </w:tcPr>
          <w:p w14:paraId="6B744462">
            <w:pPr>
              <w:adjustRightInd w:val="0"/>
              <w:snapToGrid w:val="0"/>
              <w:spacing w:beforeLines="10" w:afterLines="10"/>
              <w:jc w:val="center"/>
              <w:rPr>
                <w:rFonts w:ascii="Times New Roman" w:hAnsi="Times New Roman" w:eastAsia="仿宋_GB2312"/>
                <w:bCs/>
                <w:sz w:val="22"/>
              </w:rPr>
            </w:pPr>
          </w:p>
        </w:tc>
        <w:tc>
          <w:tcPr>
            <w:tcW w:w="1664" w:type="dxa"/>
            <w:vAlign w:val="center"/>
          </w:tcPr>
          <w:p w14:paraId="336D9189">
            <w:pPr>
              <w:adjustRightInd w:val="0"/>
              <w:snapToGrid w:val="0"/>
              <w:spacing w:beforeLines="10" w:afterLines="10"/>
              <w:jc w:val="center"/>
              <w:rPr>
                <w:rFonts w:ascii="Times New Roman" w:hAnsi="Times New Roman" w:eastAsia="仿宋_GB2312"/>
                <w:kern w:val="0"/>
                <w:sz w:val="22"/>
              </w:rPr>
            </w:pPr>
          </w:p>
        </w:tc>
        <w:tc>
          <w:tcPr>
            <w:tcW w:w="1060" w:type="dxa"/>
          </w:tcPr>
          <w:p w14:paraId="0DB5527E">
            <w:pPr>
              <w:adjustRightInd w:val="0"/>
              <w:snapToGrid w:val="0"/>
              <w:spacing w:beforeLines="10" w:afterLines="10"/>
              <w:jc w:val="center"/>
              <w:rPr>
                <w:rFonts w:ascii="Times New Roman" w:hAnsi="Times New Roman" w:eastAsia="仿宋_GB2312"/>
                <w:bCs/>
                <w:sz w:val="22"/>
              </w:rPr>
            </w:pPr>
            <w:r>
              <w:rPr>
                <w:rFonts w:hint="eastAsia" w:ascii="Times New Roman" w:hAnsi="Times New Roman" w:eastAsia="仿宋_GB2312"/>
                <w:sz w:val="22"/>
              </w:rPr>
              <w:t>约束性</w:t>
            </w:r>
          </w:p>
        </w:tc>
      </w:tr>
      <w:tr w14:paraId="7257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Header/>
          <w:jc w:val="center"/>
        </w:trPr>
        <w:tc>
          <w:tcPr>
            <w:tcW w:w="710" w:type="dxa"/>
            <w:vMerge w:val="continue"/>
            <w:vAlign w:val="center"/>
          </w:tcPr>
          <w:p w14:paraId="309C863D">
            <w:pPr>
              <w:adjustRightInd w:val="0"/>
              <w:snapToGrid w:val="0"/>
              <w:spacing w:beforeLines="10" w:afterLines="10"/>
              <w:rPr>
                <w:rFonts w:ascii="Times New Roman" w:hAnsi="Times New Roman" w:eastAsia="仿宋_GB2312"/>
                <w:bCs/>
                <w:sz w:val="22"/>
              </w:rPr>
            </w:pPr>
          </w:p>
        </w:tc>
        <w:tc>
          <w:tcPr>
            <w:tcW w:w="3585" w:type="dxa"/>
            <w:vAlign w:val="center"/>
          </w:tcPr>
          <w:p w14:paraId="22EEB20F">
            <w:pPr>
              <w:adjustRightInd w:val="0"/>
              <w:snapToGrid w:val="0"/>
              <w:spacing w:beforeLines="10" w:afterLines="10"/>
              <w:ind w:left="53" w:leftChars="25"/>
              <w:rPr>
                <w:rFonts w:ascii="Times New Roman" w:hAnsi="Times New Roman" w:eastAsia="仿宋_GB2312"/>
                <w:bCs/>
                <w:sz w:val="22"/>
              </w:rPr>
            </w:pPr>
            <w:r>
              <w:rPr>
                <w:rFonts w:hint="eastAsia" w:ascii="Times New Roman" w:hAnsi="Times New Roman" w:eastAsia="仿宋_GB2312"/>
                <w:bCs/>
                <w:sz w:val="22"/>
              </w:rPr>
              <w:t>游客过夜率</w:t>
            </w:r>
          </w:p>
        </w:tc>
        <w:tc>
          <w:tcPr>
            <w:tcW w:w="1205" w:type="dxa"/>
            <w:vAlign w:val="center"/>
          </w:tcPr>
          <w:p w14:paraId="6B909393">
            <w:pPr>
              <w:widowControl/>
              <w:adjustRightInd w:val="0"/>
              <w:snapToGrid w:val="0"/>
              <w:spacing w:beforeLines="10" w:afterLines="10"/>
              <w:jc w:val="center"/>
              <w:rPr>
                <w:rFonts w:ascii="Times New Roman" w:hAnsi="Times New Roman" w:eastAsia="仿宋_GB2312"/>
                <w:kern w:val="0"/>
                <w:sz w:val="22"/>
              </w:rPr>
            </w:pPr>
            <w:r>
              <w:rPr>
                <w:rFonts w:ascii="Times New Roman" w:hAnsi="Times New Roman" w:eastAsia="仿宋_GB2312"/>
                <w:kern w:val="0"/>
                <w:sz w:val="22"/>
              </w:rPr>
              <w:t>%</w:t>
            </w:r>
          </w:p>
        </w:tc>
        <w:tc>
          <w:tcPr>
            <w:tcW w:w="1664" w:type="dxa"/>
          </w:tcPr>
          <w:p w14:paraId="13815517">
            <w:pPr>
              <w:adjustRightInd w:val="0"/>
              <w:snapToGrid w:val="0"/>
              <w:spacing w:beforeLines="10" w:afterLines="10"/>
              <w:jc w:val="center"/>
              <w:rPr>
                <w:rFonts w:ascii="Times New Roman" w:hAnsi="Times New Roman" w:eastAsia="仿宋_GB2312"/>
                <w:bCs/>
                <w:sz w:val="22"/>
              </w:rPr>
            </w:pPr>
          </w:p>
        </w:tc>
        <w:tc>
          <w:tcPr>
            <w:tcW w:w="1664" w:type="dxa"/>
            <w:vAlign w:val="center"/>
          </w:tcPr>
          <w:p w14:paraId="79AB6FA7">
            <w:pPr>
              <w:adjustRightInd w:val="0"/>
              <w:snapToGrid w:val="0"/>
              <w:spacing w:beforeLines="10" w:afterLines="10"/>
              <w:jc w:val="center"/>
              <w:rPr>
                <w:rFonts w:ascii="Times New Roman" w:hAnsi="Times New Roman" w:eastAsia="仿宋_GB2312"/>
                <w:kern w:val="0"/>
                <w:sz w:val="22"/>
              </w:rPr>
            </w:pPr>
          </w:p>
        </w:tc>
        <w:tc>
          <w:tcPr>
            <w:tcW w:w="1060" w:type="dxa"/>
          </w:tcPr>
          <w:p w14:paraId="5C298739">
            <w:pPr>
              <w:adjustRightInd w:val="0"/>
              <w:snapToGrid w:val="0"/>
              <w:spacing w:beforeLines="10" w:afterLines="10"/>
              <w:jc w:val="center"/>
              <w:rPr>
                <w:rFonts w:ascii="Times New Roman" w:hAnsi="Times New Roman" w:eastAsia="仿宋_GB2312"/>
                <w:sz w:val="22"/>
              </w:rPr>
            </w:pPr>
            <w:r>
              <w:rPr>
                <w:rFonts w:hint="eastAsia" w:ascii="Times New Roman" w:hAnsi="Times New Roman" w:eastAsia="仿宋_GB2312"/>
                <w:sz w:val="22"/>
              </w:rPr>
              <w:t>预期性</w:t>
            </w:r>
          </w:p>
        </w:tc>
      </w:tr>
      <w:tr w14:paraId="1D04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Header/>
          <w:jc w:val="center"/>
        </w:trPr>
        <w:tc>
          <w:tcPr>
            <w:tcW w:w="710" w:type="dxa"/>
            <w:vMerge w:val="continue"/>
            <w:vAlign w:val="center"/>
          </w:tcPr>
          <w:p w14:paraId="258B1659">
            <w:pPr>
              <w:adjustRightInd w:val="0"/>
              <w:snapToGrid w:val="0"/>
              <w:spacing w:beforeLines="10" w:afterLines="10"/>
              <w:rPr>
                <w:rFonts w:ascii="Times New Roman" w:hAnsi="Times New Roman" w:eastAsia="仿宋_GB2312"/>
                <w:bCs/>
                <w:sz w:val="22"/>
              </w:rPr>
            </w:pPr>
          </w:p>
        </w:tc>
        <w:tc>
          <w:tcPr>
            <w:tcW w:w="3585" w:type="dxa"/>
            <w:vAlign w:val="center"/>
          </w:tcPr>
          <w:p w14:paraId="48EE366E">
            <w:pPr>
              <w:adjustRightInd w:val="0"/>
              <w:snapToGrid w:val="0"/>
              <w:spacing w:beforeLines="10" w:afterLines="10"/>
              <w:ind w:left="53" w:leftChars="25"/>
              <w:rPr>
                <w:rFonts w:ascii="Times New Roman" w:hAnsi="Times New Roman" w:eastAsia="仿宋_GB2312"/>
                <w:bCs/>
                <w:sz w:val="22"/>
              </w:rPr>
            </w:pPr>
            <w:r>
              <w:rPr>
                <w:rFonts w:hint="eastAsia" w:ascii="Times New Roman" w:hAnsi="Times New Roman" w:eastAsia="仿宋_GB2312"/>
                <w:bCs/>
                <w:sz w:val="22"/>
              </w:rPr>
              <w:t>城镇居民文化消费支出比重</w:t>
            </w:r>
          </w:p>
        </w:tc>
        <w:tc>
          <w:tcPr>
            <w:tcW w:w="1205" w:type="dxa"/>
            <w:vAlign w:val="center"/>
          </w:tcPr>
          <w:p w14:paraId="218649B8">
            <w:pPr>
              <w:widowControl/>
              <w:adjustRightInd w:val="0"/>
              <w:snapToGrid w:val="0"/>
              <w:spacing w:beforeLines="10" w:afterLines="10"/>
              <w:jc w:val="center"/>
              <w:rPr>
                <w:rFonts w:ascii="Times New Roman" w:hAnsi="Times New Roman" w:eastAsia="仿宋_GB2312"/>
                <w:kern w:val="0"/>
                <w:sz w:val="22"/>
              </w:rPr>
            </w:pPr>
            <w:r>
              <w:rPr>
                <w:rFonts w:ascii="Times New Roman" w:hAnsi="Times New Roman" w:eastAsia="仿宋_GB2312"/>
                <w:kern w:val="0"/>
                <w:sz w:val="22"/>
              </w:rPr>
              <w:t>%</w:t>
            </w:r>
          </w:p>
        </w:tc>
        <w:tc>
          <w:tcPr>
            <w:tcW w:w="1664" w:type="dxa"/>
          </w:tcPr>
          <w:p w14:paraId="5695F4A2">
            <w:pPr>
              <w:adjustRightInd w:val="0"/>
              <w:snapToGrid w:val="0"/>
              <w:spacing w:beforeLines="10" w:afterLines="10"/>
              <w:jc w:val="center"/>
              <w:rPr>
                <w:rFonts w:ascii="Times New Roman" w:hAnsi="Times New Roman" w:eastAsia="仿宋_GB2312"/>
                <w:bCs/>
                <w:sz w:val="22"/>
              </w:rPr>
            </w:pPr>
          </w:p>
        </w:tc>
        <w:tc>
          <w:tcPr>
            <w:tcW w:w="1664" w:type="dxa"/>
            <w:vAlign w:val="center"/>
          </w:tcPr>
          <w:p w14:paraId="58DD9A24">
            <w:pPr>
              <w:adjustRightInd w:val="0"/>
              <w:snapToGrid w:val="0"/>
              <w:spacing w:beforeLines="10" w:afterLines="10"/>
              <w:jc w:val="center"/>
              <w:rPr>
                <w:rFonts w:ascii="Times New Roman" w:hAnsi="Times New Roman" w:eastAsia="仿宋_GB2312"/>
                <w:kern w:val="0"/>
                <w:sz w:val="22"/>
              </w:rPr>
            </w:pPr>
          </w:p>
        </w:tc>
        <w:tc>
          <w:tcPr>
            <w:tcW w:w="1060" w:type="dxa"/>
          </w:tcPr>
          <w:p w14:paraId="7284FA9A">
            <w:pPr>
              <w:adjustRightInd w:val="0"/>
              <w:snapToGrid w:val="0"/>
              <w:spacing w:beforeLines="10" w:afterLines="10"/>
              <w:jc w:val="center"/>
              <w:rPr>
                <w:rFonts w:ascii="Times New Roman" w:hAnsi="Times New Roman" w:eastAsia="仿宋_GB2312"/>
                <w:bCs/>
                <w:sz w:val="22"/>
              </w:rPr>
            </w:pPr>
            <w:r>
              <w:rPr>
                <w:rFonts w:hint="eastAsia" w:ascii="Times New Roman" w:hAnsi="Times New Roman" w:eastAsia="仿宋_GB2312"/>
                <w:sz w:val="22"/>
              </w:rPr>
              <w:t>预期性</w:t>
            </w:r>
          </w:p>
        </w:tc>
      </w:tr>
      <w:tr w14:paraId="29A5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Header/>
          <w:jc w:val="center"/>
        </w:trPr>
        <w:tc>
          <w:tcPr>
            <w:tcW w:w="710" w:type="dxa"/>
            <w:vMerge w:val="continue"/>
            <w:vAlign w:val="center"/>
          </w:tcPr>
          <w:p w14:paraId="3F9FDB12">
            <w:pPr>
              <w:adjustRightInd w:val="0"/>
              <w:snapToGrid w:val="0"/>
              <w:spacing w:beforeLines="10" w:afterLines="10"/>
              <w:rPr>
                <w:rFonts w:ascii="Times New Roman" w:hAnsi="Times New Roman" w:eastAsia="仿宋_GB2312"/>
                <w:bCs/>
                <w:sz w:val="22"/>
              </w:rPr>
            </w:pPr>
          </w:p>
        </w:tc>
        <w:tc>
          <w:tcPr>
            <w:tcW w:w="3585" w:type="dxa"/>
            <w:vAlign w:val="center"/>
          </w:tcPr>
          <w:p w14:paraId="37F73ECA">
            <w:pPr>
              <w:adjustRightInd w:val="0"/>
              <w:snapToGrid w:val="0"/>
              <w:spacing w:beforeLines="10" w:afterLines="10"/>
              <w:ind w:left="53" w:leftChars="25"/>
              <w:rPr>
                <w:rFonts w:ascii="Times New Roman" w:hAnsi="Times New Roman" w:eastAsia="仿宋_GB2312"/>
                <w:bCs/>
                <w:sz w:val="22"/>
              </w:rPr>
            </w:pPr>
            <w:r>
              <w:rPr>
                <w:rFonts w:hint="eastAsia" w:ascii="Times New Roman" w:hAnsi="Times New Roman" w:eastAsia="仿宋_GB2312"/>
                <w:bCs/>
                <w:sz w:val="22"/>
              </w:rPr>
              <w:t>农村居民文化消费支出比重</w:t>
            </w:r>
          </w:p>
        </w:tc>
        <w:tc>
          <w:tcPr>
            <w:tcW w:w="1205" w:type="dxa"/>
            <w:vAlign w:val="center"/>
          </w:tcPr>
          <w:p w14:paraId="41EE9C79">
            <w:pPr>
              <w:widowControl/>
              <w:adjustRightInd w:val="0"/>
              <w:snapToGrid w:val="0"/>
              <w:spacing w:beforeLines="10" w:afterLines="10"/>
              <w:jc w:val="center"/>
              <w:rPr>
                <w:rFonts w:ascii="Times New Roman" w:hAnsi="Times New Roman" w:eastAsia="仿宋_GB2312"/>
                <w:kern w:val="0"/>
                <w:sz w:val="22"/>
              </w:rPr>
            </w:pPr>
            <w:r>
              <w:rPr>
                <w:rFonts w:ascii="Times New Roman" w:hAnsi="Times New Roman" w:eastAsia="仿宋_GB2312"/>
                <w:kern w:val="0"/>
                <w:sz w:val="22"/>
              </w:rPr>
              <w:t>%</w:t>
            </w:r>
          </w:p>
        </w:tc>
        <w:tc>
          <w:tcPr>
            <w:tcW w:w="1664" w:type="dxa"/>
          </w:tcPr>
          <w:p w14:paraId="3AC822C5">
            <w:pPr>
              <w:adjustRightInd w:val="0"/>
              <w:snapToGrid w:val="0"/>
              <w:spacing w:beforeLines="10" w:afterLines="10"/>
              <w:jc w:val="center"/>
              <w:rPr>
                <w:rFonts w:ascii="Times New Roman" w:hAnsi="Times New Roman" w:eastAsia="仿宋_GB2312"/>
                <w:bCs/>
                <w:sz w:val="22"/>
              </w:rPr>
            </w:pPr>
          </w:p>
        </w:tc>
        <w:tc>
          <w:tcPr>
            <w:tcW w:w="1664" w:type="dxa"/>
            <w:vAlign w:val="center"/>
          </w:tcPr>
          <w:p w14:paraId="44805AB4">
            <w:pPr>
              <w:adjustRightInd w:val="0"/>
              <w:snapToGrid w:val="0"/>
              <w:spacing w:beforeLines="10" w:afterLines="10"/>
              <w:jc w:val="center"/>
              <w:rPr>
                <w:rFonts w:ascii="Times New Roman" w:hAnsi="Times New Roman" w:eastAsia="仿宋_GB2312"/>
                <w:kern w:val="0"/>
                <w:sz w:val="22"/>
              </w:rPr>
            </w:pPr>
          </w:p>
        </w:tc>
        <w:tc>
          <w:tcPr>
            <w:tcW w:w="1060" w:type="dxa"/>
          </w:tcPr>
          <w:p w14:paraId="33ED8592">
            <w:pPr>
              <w:adjustRightInd w:val="0"/>
              <w:snapToGrid w:val="0"/>
              <w:spacing w:beforeLines="10" w:afterLines="10"/>
              <w:jc w:val="center"/>
              <w:rPr>
                <w:rFonts w:ascii="Times New Roman" w:hAnsi="Times New Roman" w:eastAsia="仿宋_GB2312"/>
                <w:bCs/>
                <w:sz w:val="22"/>
              </w:rPr>
            </w:pPr>
            <w:r>
              <w:rPr>
                <w:rFonts w:hint="eastAsia" w:ascii="Times New Roman" w:hAnsi="Times New Roman" w:eastAsia="仿宋_GB2312"/>
                <w:sz w:val="22"/>
              </w:rPr>
              <w:t>预期性</w:t>
            </w:r>
          </w:p>
        </w:tc>
      </w:tr>
      <w:tr w14:paraId="3833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Header/>
          <w:jc w:val="center"/>
        </w:trPr>
        <w:tc>
          <w:tcPr>
            <w:tcW w:w="710" w:type="dxa"/>
            <w:vMerge w:val="restart"/>
            <w:textDirection w:val="tbRlV"/>
            <w:vAlign w:val="center"/>
          </w:tcPr>
          <w:p w14:paraId="1F951B7E">
            <w:pPr>
              <w:adjustRightInd w:val="0"/>
              <w:snapToGrid w:val="0"/>
              <w:spacing w:beforeLines="10" w:afterLines="10"/>
              <w:ind w:left="113" w:right="113"/>
              <w:rPr>
                <w:rFonts w:ascii="Times New Roman" w:hAnsi="Times New Roman" w:eastAsia="仿宋_GB2312"/>
                <w:bCs/>
                <w:sz w:val="22"/>
              </w:rPr>
            </w:pPr>
            <w:r>
              <w:rPr>
                <w:rFonts w:hint="eastAsia" w:ascii="Times New Roman" w:hAnsi="Times New Roman" w:eastAsia="仿宋_GB2312"/>
                <w:bCs/>
                <w:sz w:val="22"/>
              </w:rPr>
              <w:t>文艺创作生产</w:t>
            </w:r>
          </w:p>
        </w:tc>
        <w:tc>
          <w:tcPr>
            <w:tcW w:w="3585" w:type="dxa"/>
            <w:vAlign w:val="center"/>
          </w:tcPr>
          <w:p w14:paraId="3D6A85B3">
            <w:pPr>
              <w:adjustRightInd w:val="0"/>
              <w:snapToGrid w:val="0"/>
              <w:spacing w:beforeLines="10" w:afterLines="10"/>
              <w:ind w:left="53" w:leftChars="25"/>
              <w:rPr>
                <w:rFonts w:ascii="Times New Roman" w:hAnsi="Times New Roman" w:eastAsia="仿宋_GB2312"/>
                <w:bCs/>
                <w:sz w:val="22"/>
              </w:rPr>
            </w:pPr>
            <w:r>
              <w:rPr>
                <w:rFonts w:hint="eastAsia" w:ascii="Times New Roman" w:hAnsi="Times New Roman" w:eastAsia="仿宋_GB2312"/>
                <w:bCs/>
                <w:sz w:val="22"/>
              </w:rPr>
              <w:t>年均新创作排演舞台艺术剧目</w:t>
            </w:r>
          </w:p>
        </w:tc>
        <w:tc>
          <w:tcPr>
            <w:tcW w:w="1205" w:type="dxa"/>
            <w:vAlign w:val="center"/>
          </w:tcPr>
          <w:p w14:paraId="04DEB2E2">
            <w:pPr>
              <w:adjustRightInd w:val="0"/>
              <w:snapToGrid w:val="0"/>
              <w:spacing w:beforeLines="10" w:afterLines="10"/>
              <w:jc w:val="center"/>
              <w:rPr>
                <w:rFonts w:ascii="Times New Roman" w:hAnsi="Times New Roman" w:eastAsia="仿宋_GB2312"/>
                <w:bCs/>
                <w:sz w:val="22"/>
              </w:rPr>
            </w:pPr>
            <w:r>
              <w:rPr>
                <w:rFonts w:hint="eastAsia" w:ascii="Times New Roman" w:hAnsi="Times New Roman" w:eastAsia="仿宋_GB2312"/>
                <w:bCs/>
                <w:sz w:val="22"/>
              </w:rPr>
              <w:t>台</w:t>
            </w:r>
          </w:p>
        </w:tc>
        <w:tc>
          <w:tcPr>
            <w:tcW w:w="1664" w:type="dxa"/>
          </w:tcPr>
          <w:p w14:paraId="6992D5F0">
            <w:pPr>
              <w:adjustRightInd w:val="0"/>
              <w:snapToGrid w:val="0"/>
              <w:spacing w:beforeLines="10" w:afterLines="10"/>
              <w:jc w:val="center"/>
              <w:rPr>
                <w:rFonts w:ascii="Times New Roman" w:hAnsi="Times New Roman" w:eastAsia="仿宋_GB2312"/>
                <w:kern w:val="0"/>
                <w:sz w:val="22"/>
              </w:rPr>
            </w:pPr>
          </w:p>
        </w:tc>
        <w:tc>
          <w:tcPr>
            <w:tcW w:w="1664" w:type="dxa"/>
            <w:vAlign w:val="center"/>
          </w:tcPr>
          <w:p w14:paraId="678844F8">
            <w:pPr>
              <w:adjustRightInd w:val="0"/>
              <w:snapToGrid w:val="0"/>
              <w:spacing w:beforeLines="10" w:afterLines="10"/>
              <w:jc w:val="center"/>
              <w:rPr>
                <w:rFonts w:ascii="Times New Roman" w:hAnsi="Times New Roman" w:eastAsia="仿宋_GB2312"/>
                <w:sz w:val="22"/>
                <w:vertAlign w:val="superscript"/>
              </w:rPr>
            </w:pPr>
          </w:p>
        </w:tc>
        <w:tc>
          <w:tcPr>
            <w:tcW w:w="1060" w:type="dxa"/>
          </w:tcPr>
          <w:p w14:paraId="794A7D9C">
            <w:pPr>
              <w:adjustRightInd w:val="0"/>
              <w:snapToGrid w:val="0"/>
              <w:spacing w:beforeLines="10" w:afterLines="10"/>
              <w:jc w:val="center"/>
              <w:rPr>
                <w:rFonts w:ascii="Times New Roman" w:hAnsi="Times New Roman" w:eastAsia="仿宋_GB2312"/>
                <w:kern w:val="0"/>
                <w:sz w:val="22"/>
              </w:rPr>
            </w:pPr>
            <w:r>
              <w:rPr>
                <w:rFonts w:hint="eastAsia" w:ascii="Times New Roman" w:hAnsi="Times New Roman" w:eastAsia="仿宋_GB2312"/>
                <w:bCs/>
                <w:sz w:val="22"/>
              </w:rPr>
              <w:t>预期性</w:t>
            </w:r>
          </w:p>
        </w:tc>
      </w:tr>
      <w:tr w14:paraId="4F41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Header/>
          <w:jc w:val="center"/>
        </w:trPr>
        <w:tc>
          <w:tcPr>
            <w:tcW w:w="710" w:type="dxa"/>
            <w:vMerge w:val="continue"/>
            <w:textDirection w:val="tbRlV"/>
            <w:vAlign w:val="center"/>
          </w:tcPr>
          <w:p w14:paraId="6D9DF66A">
            <w:pPr>
              <w:adjustRightInd w:val="0"/>
              <w:snapToGrid w:val="0"/>
              <w:spacing w:beforeLines="10" w:afterLines="10"/>
              <w:ind w:left="113" w:right="113"/>
              <w:jc w:val="center"/>
              <w:rPr>
                <w:rFonts w:ascii="Times New Roman" w:hAnsi="Times New Roman" w:eastAsia="仿宋_GB2312"/>
                <w:bCs/>
                <w:sz w:val="22"/>
              </w:rPr>
            </w:pPr>
          </w:p>
        </w:tc>
        <w:tc>
          <w:tcPr>
            <w:tcW w:w="3585" w:type="dxa"/>
            <w:vAlign w:val="center"/>
          </w:tcPr>
          <w:p w14:paraId="2DC3DA7C">
            <w:pPr>
              <w:adjustRightInd w:val="0"/>
              <w:snapToGrid w:val="0"/>
              <w:spacing w:beforeLines="10" w:afterLines="10"/>
              <w:ind w:left="53" w:leftChars="25"/>
              <w:rPr>
                <w:rFonts w:ascii="Times New Roman" w:hAnsi="Times New Roman" w:eastAsia="仿宋_GB2312"/>
                <w:bCs/>
                <w:sz w:val="22"/>
              </w:rPr>
            </w:pPr>
            <w:r>
              <w:rPr>
                <w:rFonts w:hint="eastAsia" w:ascii="Times New Roman" w:hAnsi="Times New Roman" w:eastAsia="仿宋_GB2312"/>
                <w:bCs/>
                <w:sz w:val="22"/>
              </w:rPr>
              <w:t>年均创作文艺作品</w:t>
            </w:r>
          </w:p>
        </w:tc>
        <w:tc>
          <w:tcPr>
            <w:tcW w:w="1205" w:type="dxa"/>
            <w:vAlign w:val="center"/>
          </w:tcPr>
          <w:p w14:paraId="42413C17">
            <w:pPr>
              <w:adjustRightInd w:val="0"/>
              <w:snapToGrid w:val="0"/>
              <w:spacing w:beforeLines="10" w:afterLines="10"/>
              <w:jc w:val="center"/>
              <w:rPr>
                <w:rFonts w:ascii="Times New Roman" w:hAnsi="Times New Roman" w:eastAsia="仿宋_GB2312"/>
                <w:bCs/>
                <w:sz w:val="22"/>
              </w:rPr>
            </w:pPr>
            <w:r>
              <w:rPr>
                <w:rFonts w:hint="eastAsia" w:ascii="Times New Roman" w:hAnsi="Times New Roman" w:eastAsia="仿宋_GB2312"/>
                <w:bCs/>
                <w:sz w:val="22"/>
              </w:rPr>
              <w:t>部</w:t>
            </w:r>
          </w:p>
        </w:tc>
        <w:tc>
          <w:tcPr>
            <w:tcW w:w="1664" w:type="dxa"/>
          </w:tcPr>
          <w:p w14:paraId="657B9D8C">
            <w:pPr>
              <w:adjustRightInd w:val="0"/>
              <w:snapToGrid w:val="0"/>
              <w:spacing w:beforeLines="10" w:afterLines="10"/>
              <w:jc w:val="center"/>
              <w:rPr>
                <w:rFonts w:ascii="Times New Roman" w:hAnsi="Times New Roman" w:eastAsia="仿宋_GB2312"/>
                <w:sz w:val="22"/>
              </w:rPr>
            </w:pPr>
          </w:p>
        </w:tc>
        <w:tc>
          <w:tcPr>
            <w:tcW w:w="1664" w:type="dxa"/>
            <w:vAlign w:val="center"/>
          </w:tcPr>
          <w:p w14:paraId="125585AC">
            <w:pPr>
              <w:adjustRightInd w:val="0"/>
              <w:snapToGrid w:val="0"/>
              <w:spacing w:beforeLines="10" w:afterLines="10"/>
              <w:jc w:val="center"/>
              <w:rPr>
                <w:rFonts w:ascii="Times New Roman" w:hAnsi="Times New Roman" w:eastAsia="仿宋_GB2312"/>
                <w:sz w:val="22"/>
              </w:rPr>
            </w:pPr>
          </w:p>
        </w:tc>
        <w:tc>
          <w:tcPr>
            <w:tcW w:w="1060" w:type="dxa"/>
          </w:tcPr>
          <w:p w14:paraId="12EC9605">
            <w:pPr>
              <w:adjustRightInd w:val="0"/>
              <w:snapToGrid w:val="0"/>
              <w:spacing w:beforeLines="10" w:afterLines="10"/>
              <w:jc w:val="center"/>
              <w:rPr>
                <w:rFonts w:ascii="Times New Roman" w:hAnsi="Times New Roman" w:eastAsia="仿宋_GB2312"/>
                <w:sz w:val="22"/>
              </w:rPr>
            </w:pPr>
            <w:r>
              <w:rPr>
                <w:rFonts w:hint="eastAsia" w:ascii="Times New Roman" w:hAnsi="Times New Roman" w:eastAsia="仿宋_GB2312"/>
                <w:bCs/>
                <w:sz w:val="22"/>
              </w:rPr>
              <w:t>预期性</w:t>
            </w:r>
          </w:p>
        </w:tc>
      </w:tr>
      <w:tr w14:paraId="3127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Header/>
          <w:jc w:val="center"/>
        </w:trPr>
        <w:tc>
          <w:tcPr>
            <w:tcW w:w="710" w:type="dxa"/>
            <w:vMerge w:val="continue"/>
            <w:vAlign w:val="center"/>
          </w:tcPr>
          <w:p w14:paraId="7E6D532D">
            <w:pPr>
              <w:adjustRightInd w:val="0"/>
              <w:snapToGrid w:val="0"/>
              <w:spacing w:beforeLines="10" w:afterLines="10"/>
              <w:rPr>
                <w:rFonts w:ascii="Times New Roman" w:hAnsi="Times New Roman" w:eastAsia="仿宋_GB2312"/>
                <w:bCs/>
                <w:sz w:val="22"/>
              </w:rPr>
            </w:pPr>
          </w:p>
        </w:tc>
        <w:tc>
          <w:tcPr>
            <w:tcW w:w="3585" w:type="dxa"/>
            <w:vAlign w:val="center"/>
          </w:tcPr>
          <w:p w14:paraId="56A635BA">
            <w:pPr>
              <w:adjustRightInd w:val="0"/>
              <w:snapToGrid w:val="0"/>
              <w:spacing w:beforeLines="10" w:afterLines="10"/>
              <w:ind w:left="53" w:leftChars="25"/>
              <w:rPr>
                <w:rFonts w:ascii="Times New Roman" w:hAnsi="Times New Roman" w:eastAsia="仿宋_GB2312"/>
                <w:bCs/>
                <w:sz w:val="22"/>
              </w:rPr>
            </w:pPr>
            <w:r>
              <w:rPr>
                <w:rFonts w:hint="eastAsia" w:ascii="Times New Roman" w:hAnsi="Times New Roman" w:eastAsia="仿宋_GB2312"/>
                <w:bCs/>
                <w:sz w:val="22"/>
              </w:rPr>
              <w:t>年打造文艺精品</w:t>
            </w:r>
          </w:p>
        </w:tc>
        <w:tc>
          <w:tcPr>
            <w:tcW w:w="1205" w:type="dxa"/>
            <w:vAlign w:val="center"/>
          </w:tcPr>
          <w:p w14:paraId="29D4ADBC">
            <w:pPr>
              <w:adjustRightInd w:val="0"/>
              <w:snapToGrid w:val="0"/>
              <w:spacing w:beforeLines="10" w:afterLines="10"/>
              <w:jc w:val="center"/>
              <w:rPr>
                <w:rFonts w:ascii="Times New Roman" w:hAnsi="Times New Roman" w:eastAsia="仿宋_GB2312"/>
                <w:bCs/>
                <w:sz w:val="22"/>
              </w:rPr>
            </w:pPr>
            <w:r>
              <w:rPr>
                <w:rFonts w:hint="eastAsia" w:ascii="Times New Roman" w:hAnsi="Times New Roman" w:eastAsia="仿宋_GB2312"/>
                <w:bCs/>
                <w:sz w:val="22"/>
              </w:rPr>
              <w:t>部</w:t>
            </w:r>
          </w:p>
        </w:tc>
        <w:tc>
          <w:tcPr>
            <w:tcW w:w="1664" w:type="dxa"/>
          </w:tcPr>
          <w:p w14:paraId="09E031A5">
            <w:pPr>
              <w:adjustRightInd w:val="0"/>
              <w:snapToGrid w:val="0"/>
              <w:spacing w:beforeLines="10" w:afterLines="10"/>
              <w:jc w:val="center"/>
              <w:rPr>
                <w:rFonts w:ascii="Times New Roman" w:hAnsi="Times New Roman" w:eastAsia="仿宋_GB2312"/>
                <w:sz w:val="22"/>
              </w:rPr>
            </w:pPr>
          </w:p>
        </w:tc>
        <w:tc>
          <w:tcPr>
            <w:tcW w:w="1664" w:type="dxa"/>
            <w:vAlign w:val="center"/>
          </w:tcPr>
          <w:p w14:paraId="754EC257">
            <w:pPr>
              <w:adjustRightInd w:val="0"/>
              <w:snapToGrid w:val="0"/>
              <w:spacing w:beforeLines="10" w:afterLines="10"/>
              <w:jc w:val="center"/>
              <w:rPr>
                <w:rFonts w:ascii="Times New Roman" w:hAnsi="Times New Roman" w:eastAsia="仿宋_GB2312"/>
                <w:sz w:val="22"/>
              </w:rPr>
            </w:pPr>
          </w:p>
        </w:tc>
        <w:tc>
          <w:tcPr>
            <w:tcW w:w="1060" w:type="dxa"/>
          </w:tcPr>
          <w:p w14:paraId="23C9F835">
            <w:pPr>
              <w:adjustRightInd w:val="0"/>
              <w:snapToGrid w:val="0"/>
              <w:spacing w:beforeLines="10" w:afterLines="10"/>
              <w:jc w:val="center"/>
              <w:rPr>
                <w:rFonts w:ascii="Times New Roman" w:hAnsi="Times New Roman" w:eastAsia="仿宋_GB2312"/>
                <w:sz w:val="22"/>
              </w:rPr>
            </w:pPr>
            <w:r>
              <w:rPr>
                <w:rFonts w:hint="eastAsia" w:ascii="Times New Roman" w:hAnsi="Times New Roman" w:eastAsia="仿宋_GB2312"/>
                <w:bCs/>
                <w:sz w:val="22"/>
              </w:rPr>
              <w:t>预期性</w:t>
            </w:r>
          </w:p>
        </w:tc>
      </w:tr>
      <w:tr w14:paraId="3DB74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Header/>
          <w:jc w:val="center"/>
        </w:trPr>
        <w:tc>
          <w:tcPr>
            <w:tcW w:w="710" w:type="dxa"/>
            <w:vMerge w:val="continue"/>
            <w:vAlign w:val="center"/>
          </w:tcPr>
          <w:p w14:paraId="6F723FB4">
            <w:pPr>
              <w:adjustRightInd w:val="0"/>
              <w:snapToGrid w:val="0"/>
              <w:spacing w:beforeLines="10" w:afterLines="10"/>
              <w:rPr>
                <w:rFonts w:ascii="Times New Roman" w:hAnsi="Times New Roman" w:eastAsia="仿宋_GB2312"/>
                <w:bCs/>
                <w:sz w:val="22"/>
              </w:rPr>
            </w:pPr>
          </w:p>
        </w:tc>
        <w:tc>
          <w:tcPr>
            <w:tcW w:w="3585" w:type="dxa"/>
            <w:vAlign w:val="center"/>
          </w:tcPr>
          <w:p w14:paraId="5A49AD61">
            <w:pPr>
              <w:adjustRightInd w:val="0"/>
              <w:snapToGrid w:val="0"/>
              <w:spacing w:beforeLines="10" w:afterLines="10"/>
              <w:ind w:left="53" w:leftChars="25"/>
              <w:rPr>
                <w:rFonts w:ascii="Times New Roman" w:hAnsi="Times New Roman" w:eastAsia="仿宋_GB2312"/>
                <w:bCs/>
                <w:sz w:val="22"/>
              </w:rPr>
            </w:pPr>
            <w:r>
              <w:rPr>
                <w:rFonts w:hint="eastAsia" w:ascii="Times New Roman" w:hAnsi="Times New Roman" w:eastAsia="仿宋_GB2312"/>
                <w:bCs/>
                <w:sz w:val="22"/>
              </w:rPr>
              <w:t>文化创意街区（园区）</w:t>
            </w:r>
          </w:p>
        </w:tc>
        <w:tc>
          <w:tcPr>
            <w:tcW w:w="1205" w:type="dxa"/>
            <w:vAlign w:val="center"/>
          </w:tcPr>
          <w:p w14:paraId="027BF4B2">
            <w:pPr>
              <w:adjustRightInd w:val="0"/>
              <w:snapToGrid w:val="0"/>
              <w:spacing w:beforeLines="10" w:afterLines="10"/>
              <w:jc w:val="center"/>
              <w:rPr>
                <w:rFonts w:ascii="Times New Roman" w:hAnsi="Times New Roman" w:eastAsia="仿宋_GB2312"/>
                <w:bCs/>
                <w:sz w:val="22"/>
              </w:rPr>
            </w:pPr>
            <w:r>
              <w:rPr>
                <w:rFonts w:hint="eastAsia" w:ascii="Times New Roman" w:hAnsi="Times New Roman" w:eastAsia="仿宋_GB2312"/>
                <w:bCs/>
                <w:sz w:val="22"/>
              </w:rPr>
              <w:t>个</w:t>
            </w:r>
          </w:p>
        </w:tc>
        <w:tc>
          <w:tcPr>
            <w:tcW w:w="1664" w:type="dxa"/>
          </w:tcPr>
          <w:p w14:paraId="3698FD2F">
            <w:pPr>
              <w:adjustRightInd w:val="0"/>
              <w:snapToGrid w:val="0"/>
              <w:spacing w:beforeLines="10" w:afterLines="10"/>
              <w:jc w:val="center"/>
              <w:rPr>
                <w:rFonts w:ascii="Times New Roman" w:hAnsi="Times New Roman" w:eastAsia="仿宋_GB2312"/>
                <w:sz w:val="22"/>
              </w:rPr>
            </w:pPr>
          </w:p>
        </w:tc>
        <w:tc>
          <w:tcPr>
            <w:tcW w:w="1664" w:type="dxa"/>
            <w:vAlign w:val="center"/>
          </w:tcPr>
          <w:p w14:paraId="6D290EFD">
            <w:pPr>
              <w:adjustRightInd w:val="0"/>
              <w:snapToGrid w:val="0"/>
              <w:spacing w:beforeLines="10" w:afterLines="10"/>
              <w:jc w:val="center"/>
              <w:rPr>
                <w:rFonts w:ascii="Times New Roman" w:hAnsi="Times New Roman" w:eastAsia="仿宋_GB2312"/>
                <w:sz w:val="22"/>
              </w:rPr>
            </w:pPr>
          </w:p>
        </w:tc>
        <w:tc>
          <w:tcPr>
            <w:tcW w:w="1060" w:type="dxa"/>
          </w:tcPr>
          <w:p w14:paraId="02987059">
            <w:pPr>
              <w:adjustRightInd w:val="0"/>
              <w:snapToGrid w:val="0"/>
              <w:spacing w:beforeLines="10" w:afterLines="10"/>
              <w:jc w:val="center"/>
              <w:rPr>
                <w:rFonts w:ascii="Times New Roman" w:hAnsi="Times New Roman" w:eastAsia="仿宋_GB2312"/>
                <w:bCs/>
                <w:sz w:val="22"/>
              </w:rPr>
            </w:pPr>
            <w:r>
              <w:rPr>
                <w:rFonts w:hint="eastAsia" w:ascii="Times New Roman" w:hAnsi="Times New Roman" w:eastAsia="仿宋_GB2312"/>
                <w:bCs/>
                <w:sz w:val="22"/>
              </w:rPr>
              <w:t>预期性</w:t>
            </w:r>
          </w:p>
        </w:tc>
      </w:tr>
      <w:tr w14:paraId="2A6F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Header/>
          <w:jc w:val="center"/>
        </w:trPr>
        <w:tc>
          <w:tcPr>
            <w:tcW w:w="710" w:type="dxa"/>
            <w:vMerge w:val="restart"/>
            <w:textDirection w:val="tbRlV"/>
            <w:vAlign w:val="center"/>
          </w:tcPr>
          <w:p w14:paraId="1502EC2A">
            <w:pPr>
              <w:adjustRightInd w:val="0"/>
              <w:snapToGrid w:val="0"/>
              <w:spacing w:beforeLines="10" w:afterLines="10"/>
              <w:ind w:left="113" w:right="113"/>
              <w:jc w:val="center"/>
              <w:rPr>
                <w:rFonts w:ascii="Times New Roman" w:hAnsi="Times New Roman" w:eastAsia="仿宋_GB2312"/>
                <w:bCs/>
                <w:szCs w:val="21"/>
              </w:rPr>
            </w:pPr>
            <w:r>
              <w:rPr>
                <w:rFonts w:hint="eastAsia" w:ascii="Times New Roman" w:hAnsi="Times New Roman" w:eastAsia="仿宋_GB2312"/>
                <w:bCs/>
                <w:szCs w:val="21"/>
              </w:rPr>
              <w:t>旅游业升级发展</w:t>
            </w:r>
          </w:p>
        </w:tc>
        <w:tc>
          <w:tcPr>
            <w:tcW w:w="3585" w:type="dxa"/>
            <w:vAlign w:val="center"/>
          </w:tcPr>
          <w:p w14:paraId="248B99A0">
            <w:pPr>
              <w:adjustRightInd w:val="0"/>
              <w:snapToGrid w:val="0"/>
              <w:spacing w:beforeLines="10" w:afterLines="10"/>
              <w:ind w:left="53" w:leftChars="25"/>
              <w:rPr>
                <w:rFonts w:ascii="Times New Roman" w:hAnsi="Times New Roman" w:eastAsia="仿宋_GB2312"/>
                <w:bCs/>
                <w:sz w:val="22"/>
              </w:rPr>
            </w:pPr>
            <w:r>
              <w:rPr>
                <w:rFonts w:hint="eastAsia" w:ascii="Times New Roman" w:hAnsi="Times New Roman" w:eastAsia="仿宋_GB2312"/>
                <w:bCs/>
                <w:sz w:val="22"/>
              </w:rPr>
              <w:t>接待国内外游客数量</w:t>
            </w:r>
          </w:p>
        </w:tc>
        <w:tc>
          <w:tcPr>
            <w:tcW w:w="1205" w:type="dxa"/>
            <w:vAlign w:val="center"/>
          </w:tcPr>
          <w:p w14:paraId="5CDBC40B">
            <w:pPr>
              <w:adjustRightInd w:val="0"/>
              <w:snapToGrid w:val="0"/>
              <w:spacing w:beforeLines="10" w:afterLines="10"/>
              <w:jc w:val="center"/>
              <w:rPr>
                <w:rFonts w:ascii="Times New Roman" w:hAnsi="Times New Roman" w:eastAsia="宋体"/>
                <w:bCs/>
                <w:sz w:val="22"/>
              </w:rPr>
            </w:pPr>
            <w:r>
              <w:rPr>
                <w:rFonts w:hint="eastAsia" w:ascii="Times New Roman" w:hAnsi="Times New Roman" w:eastAsia="宋体"/>
                <w:bCs/>
                <w:sz w:val="22"/>
              </w:rPr>
              <w:t>万人次</w:t>
            </w:r>
          </w:p>
        </w:tc>
        <w:tc>
          <w:tcPr>
            <w:tcW w:w="1664" w:type="dxa"/>
          </w:tcPr>
          <w:p w14:paraId="6F50E6CB">
            <w:pPr>
              <w:adjustRightInd w:val="0"/>
              <w:snapToGrid w:val="0"/>
              <w:spacing w:beforeLines="10" w:afterLines="10"/>
              <w:jc w:val="center"/>
              <w:rPr>
                <w:rFonts w:ascii="Times New Roman" w:hAnsi="Times New Roman" w:eastAsia="仿宋_GB2312"/>
                <w:bCs/>
                <w:sz w:val="22"/>
              </w:rPr>
            </w:pPr>
          </w:p>
        </w:tc>
        <w:tc>
          <w:tcPr>
            <w:tcW w:w="1664" w:type="dxa"/>
            <w:vAlign w:val="center"/>
          </w:tcPr>
          <w:p w14:paraId="09554A4C">
            <w:pPr>
              <w:adjustRightInd w:val="0"/>
              <w:snapToGrid w:val="0"/>
              <w:spacing w:beforeLines="10" w:afterLines="10"/>
              <w:jc w:val="center"/>
              <w:rPr>
                <w:rFonts w:ascii="Times New Roman" w:hAnsi="Times New Roman" w:eastAsia="仿宋_GB2312"/>
                <w:bCs/>
                <w:sz w:val="22"/>
              </w:rPr>
            </w:pPr>
          </w:p>
        </w:tc>
        <w:tc>
          <w:tcPr>
            <w:tcW w:w="1060" w:type="dxa"/>
          </w:tcPr>
          <w:p w14:paraId="4191098F">
            <w:pPr>
              <w:adjustRightInd w:val="0"/>
              <w:snapToGrid w:val="0"/>
              <w:spacing w:beforeLines="10" w:afterLines="10"/>
              <w:jc w:val="center"/>
              <w:rPr>
                <w:rFonts w:ascii="Times New Roman" w:hAnsi="Times New Roman" w:eastAsia="仿宋_GB2312"/>
                <w:bCs/>
                <w:sz w:val="22"/>
              </w:rPr>
            </w:pPr>
            <w:r>
              <w:rPr>
                <w:rFonts w:hint="eastAsia" w:ascii="Times New Roman" w:hAnsi="Times New Roman" w:eastAsia="仿宋_GB2312"/>
                <w:bCs/>
                <w:sz w:val="22"/>
              </w:rPr>
              <w:t>约束性</w:t>
            </w:r>
          </w:p>
        </w:tc>
      </w:tr>
      <w:tr w14:paraId="4B31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blHeader/>
          <w:jc w:val="center"/>
        </w:trPr>
        <w:tc>
          <w:tcPr>
            <w:tcW w:w="710" w:type="dxa"/>
            <w:vMerge w:val="continue"/>
            <w:vAlign w:val="center"/>
          </w:tcPr>
          <w:p w14:paraId="551C5B51">
            <w:pPr>
              <w:adjustRightInd w:val="0"/>
              <w:snapToGrid w:val="0"/>
              <w:spacing w:beforeLines="10" w:afterLines="10"/>
              <w:rPr>
                <w:rFonts w:ascii="Times New Roman" w:hAnsi="Times New Roman" w:eastAsia="仿宋_GB2312"/>
                <w:bCs/>
                <w:sz w:val="22"/>
              </w:rPr>
            </w:pPr>
          </w:p>
        </w:tc>
        <w:tc>
          <w:tcPr>
            <w:tcW w:w="3585" w:type="dxa"/>
            <w:vAlign w:val="center"/>
          </w:tcPr>
          <w:p w14:paraId="1AE8F2A4">
            <w:pPr>
              <w:adjustRightInd w:val="0"/>
              <w:snapToGrid w:val="0"/>
              <w:rPr>
                <w:rFonts w:ascii="Times New Roman" w:hAnsi="Times New Roman" w:eastAsia="仿宋_GB2312"/>
                <w:bCs/>
                <w:sz w:val="22"/>
              </w:rPr>
            </w:pPr>
            <w:r>
              <w:rPr>
                <w:rFonts w:hint="eastAsia" w:ascii="Times New Roman" w:hAnsi="Times New Roman" w:eastAsia="仿宋_GB2312"/>
                <w:bCs/>
                <w:sz w:val="22"/>
              </w:rPr>
              <w:t>旅游直接从业人员总数</w:t>
            </w:r>
          </w:p>
        </w:tc>
        <w:tc>
          <w:tcPr>
            <w:tcW w:w="1205" w:type="dxa"/>
            <w:vAlign w:val="center"/>
          </w:tcPr>
          <w:p w14:paraId="7D8FF6EC">
            <w:pPr>
              <w:widowControl/>
              <w:adjustRightInd w:val="0"/>
              <w:snapToGrid w:val="0"/>
              <w:jc w:val="center"/>
              <w:rPr>
                <w:rFonts w:ascii="Times New Roman" w:hAnsi="Times New Roman" w:eastAsia="仿宋_GB2312"/>
                <w:kern w:val="0"/>
                <w:sz w:val="22"/>
              </w:rPr>
            </w:pPr>
            <w:r>
              <w:rPr>
                <w:rFonts w:hint="eastAsia" w:ascii="Times New Roman" w:hAnsi="Times New Roman" w:eastAsia="仿宋_GB2312"/>
                <w:kern w:val="0"/>
                <w:sz w:val="22"/>
              </w:rPr>
              <w:t>人</w:t>
            </w:r>
          </w:p>
        </w:tc>
        <w:tc>
          <w:tcPr>
            <w:tcW w:w="1664" w:type="dxa"/>
          </w:tcPr>
          <w:p w14:paraId="0336B129">
            <w:pPr>
              <w:widowControl/>
              <w:adjustRightInd w:val="0"/>
              <w:snapToGrid w:val="0"/>
              <w:jc w:val="center"/>
              <w:rPr>
                <w:rFonts w:ascii="Times New Roman" w:hAnsi="Times New Roman" w:eastAsia="仿宋_GB2312"/>
                <w:bCs/>
                <w:sz w:val="22"/>
              </w:rPr>
            </w:pPr>
          </w:p>
        </w:tc>
        <w:tc>
          <w:tcPr>
            <w:tcW w:w="1664" w:type="dxa"/>
            <w:vAlign w:val="center"/>
          </w:tcPr>
          <w:p w14:paraId="0BFD7BEB">
            <w:pPr>
              <w:widowControl/>
              <w:adjustRightInd w:val="0"/>
              <w:snapToGrid w:val="0"/>
              <w:jc w:val="center"/>
              <w:rPr>
                <w:rFonts w:ascii="Times New Roman" w:hAnsi="Times New Roman" w:eastAsia="仿宋_GB2312"/>
                <w:bCs/>
                <w:sz w:val="22"/>
              </w:rPr>
            </w:pPr>
          </w:p>
        </w:tc>
        <w:tc>
          <w:tcPr>
            <w:tcW w:w="1060" w:type="dxa"/>
          </w:tcPr>
          <w:p w14:paraId="2F5B2288">
            <w:pPr>
              <w:widowControl/>
              <w:adjustRightInd w:val="0"/>
              <w:snapToGrid w:val="0"/>
              <w:jc w:val="center"/>
              <w:rPr>
                <w:rFonts w:ascii="Times New Roman" w:hAnsi="Times New Roman" w:eastAsia="仿宋_GB2312"/>
                <w:bCs/>
                <w:sz w:val="22"/>
              </w:rPr>
            </w:pPr>
            <w:r>
              <w:rPr>
                <w:rFonts w:hint="eastAsia" w:ascii="Times New Roman" w:hAnsi="Times New Roman" w:eastAsia="仿宋_GB2312"/>
                <w:bCs/>
                <w:sz w:val="22"/>
              </w:rPr>
              <w:t>预期性</w:t>
            </w:r>
          </w:p>
        </w:tc>
      </w:tr>
      <w:tr w14:paraId="3289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blHeader/>
          <w:jc w:val="center"/>
        </w:trPr>
        <w:tc>
          <w:tcPr>
            <w:tcW w:w="710" w:type="dxa"/>
            <w:vMerge w:val="continue"/>
            <w:vAlign w:val="center"/>
          </w:tcPr>
          <w:p w14:paraId="29C63A1D">
            <w:pPr>
              <w:adjustRightInd w:val="0"/>
              <w:snapToGrid w:val="0"/>
              <w:spacing w:beforeLines="10" w:afterLines="10"/>
              <w:rPr>
                <w:rFonts w:ascii="Times New Roman" w:hAnsi="Times New Roman" w:eastAsia="仿宋_GB2312"/>
                <w:bCs/>
                <w:sz w:val="22"/>
              </w:rPr>
            </w:pPr>
          </w:p>
        </w:tc>
        <w:tc>
          <w:tcPr>
            <w:tcW w:w="3585" w:type="dxa"/>
            <w:vAlign w:val="center"/>
          </w:tcPr>
          <w:p w14:paraId="0C24F179">
            <w:pPr>
              <w:adjustRightInd w:val="0"/>
              <w:snapToGrid w:val="0"/>
              <w:rPr>
                <w:rFonts w:ascii="Times New Roman" w:hAnsi="Times New Roman" w:eastAsia="仿宋_GB2312"/>
                <w:bCs/>
                <w:sz w:val="22"/>
              </w:rPr>
            </w:pPr>
            <w:r>
              <w:rPr>
                <w:rFonts w:hint="eastAsia" w:ascii="Times New Roman" w:hAnsi="Times New Roman" w:eastAsia="仿宋_GB2312"/>
                <w:bCs/>
                <w:sz w:val="22"/>
              </w:rPr>
              <w:t>国家</w:t>
            </w:r>
            <w:r>
              <w:rPr>
                <w:rFonts w:ascii="Times New Roman" w:hAnsi="Times New Roman" w:eastAsia="仿宋_GB2312"/>
                <w:bCs/>
                <w:sz w:val="22"/>
              </w:rPr>
              <w:t>A</w:t>
            </w:r>
            <w:r>
              <w:rPr>
                <w:rFonts w:hint="eastAsia" w:ascii="Times New Roman" w:hAnsi="Times New Roman" w:eastAsia="仿宋_GB2312"/>
                <w:bCs/>
                <w:sz w:val="22"/>
              </w:rPr>
              <w:t>级以上旅游景区景点</w:t>
            </w:r>
          </w:p>
        </w:tc>
        <w:tc>
          <w:tcPr>
            <w:tcW w:w="1205" w:type="dxa"/>
            <w:vAlign w:val="center"/>
          </w:tcPr>
          <w:p w14:paraId="66FD5920">
            <w:pPr>
              <w:pStyle w:val="5"/>
              <w:ind w:firstLine="0" w:firstLineChars="0"/>
              <w:jc w:val="center"/>
              <w:rPr>
                <w:rFonts w:eastAsia="仿宋_GB2312"/>
                <w:sz w:val="22"/>
              </w:rPr>
            </w:pPr>
            <w:r>
              <w:rPr>
                <w:rFonts w:hint="eastAsia" w:eastAsia="仿宋_GB2312"/>
                <w:sz w:val="22"/>
              </w:rPr>
              <w:t>个</w:t>
            </w:r>
          </w:p>
        </w:tc>
        <w:tc>
          <w:tcPr>
            <w:tcW w:w="1664" w:type="dxa"/>
          </w:tcPr>
          <w:p w14:paraId="2A5DBD37">
            <w:pPr>
              <w:pStyle w:val="5"/>
              <w:ind w:firstLine="0" w:firstLineChars="0"/>
              <w:jc w:val="center"/>
              <w:rPr>
                <w:rFonts w:eastAsia="仿宋_GB2312"/>
                <w:sz w:val="22"/>
              </w:rPr>
            </w:pPr>
          </w:p>
        </w:tc>
        <w:tc>
          <w:tcPr>
            <w:tcW w:w="1664" w:type="dxa"/>
            <w:vAlign w:val="center"/>
          </w:tcPr>
          <w:p w14:paraId="60C1A8EC">
            <w:pPr>
              <w:pStyle w:val="5"/>
              <w:ind w:firstLine="0" w:firstLineChars="0"/>
              <w:jc w:val="center"/>
              <w:rPr>
                <w:rFonts w:eastAsia="仿宋_GB2312"/>
                <w:sz w:val="22"/>
              </w:rPr>
            </w:pPr>
          </w:p>
        </w:tc>
        <w:tc>
          <w:tcPr>
            <w:tcW w:w="1060" w:type="dxa"/>
          </w:tcPr>
          <w:p w14:paraId="25969575">
            <w:pPr>
              <w:pStyle w:val="5"/>
              <w:ind w:firstLine="0" w:firstLineChars="0"/>
              <w:jc w:val="center"/>
              <w:rPr>
                <w:rFonts w:eastAsia="仿宋_GB2312"/>
                <w:sz w:val="22"/>
              </w:rPr>
            </w:pPr>
            <w:r>
              <w:rPr>
                <w:rFonts w:hint="eastAsia" w:eastAsia="仿宋_GB2312"/>
                <w:bCs/>
                <w:sz w:val="22"/>
              </w:rPr>
              <w:t>预期性</w:t>
            </w:r>
          </w:p>
        </w:tc>
      </w:tr>
      <w:tr w14:paraId="46F07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blHeader/>
          <w:jc w:val="center"/>
        </w:trPr>
        <w:tc>
          <w:tcPr>
            <w:tcW w:w="710" w:type="dxa"/>
            <w:vMerge w:val="continue"/>
            <w:vAlign w:val="center"/>
          </w:tcPr>
          <w:p w14:paraId="0970E2FD">
            <w:pPr>
              <w:adjustRightInd w:val="0"/>
              <w:snapToGrid w:val="0"/>
              <w:spacing w:beforeLines="10" w:afterLines="10"/>
              <w:rPr>
                <w:rFonts w:ascii="Times New Roman" w:hAnsi="Times New Roman" w:eastAsia="仿宋_GB2312"/>
                <w:bCs/>
                <w:sz w:val="22"/>
              </w:rPr>
            </w:pPr>
          </w:p>
        </w:tc>
        <w:tc>
          <w:tcPr>
            <w:tcW w:w="3585" w:type="dxa"/>
            <w:vAlign w:val="center"/>
          </w:tcPr>
          <w:p w14:paraId="5855EF42">
            <w:pPr>
              <w:adjustRightInd w:val="0"/>
              <w:snapToGrid w:val="0"/>
              <w:rPr>
                <w:rFonts w:ascii="Times New Roman" w:hAnsi="Times New Roman" w:eastAsia="仿宋_GB2312"/>
                <w:bCs/>
                <w:sz w:val="22"/>
              </w:rPr>
            </w:pPr>
            <w:r>
              <w:rPr>
                <w:rFonts w:hint="eastAsia" w:ascii="Times New Roman" w:hAnsi="Times New Roman" w:eastAsia="仿宋_GB2312"/>
                <w:bCs/>
                <w:sz w:val="22"/>
              </w:rPr>
              <w:t>市级以上旅游度假区数量</w:t>
            </w:r>
          </w:p>
          <w:p w14:paraId="30FF9EE7">
            <w:pPr>
              <w:adjustRightInd w:val="0"/>
              <w:snapToGrid w:val="0"/>
              <w:rPr>
                <w:rFonts w:ascii="Times New Roman" w:hAnsi="Times New Roman" w:eastAsia="仿宋_GB2312"/>
                <w:bCs/>
                <w:sz w:val="22"/>
              </w:rPr>
            </w:pPr>
          </w:p>
        </w:tc>
        <w:tc>
          <w:tcPr>
            <w:tcW w:w="1205" w:type="dxa"/>
            <w:vAlign w:val="center"/>
          </w:tcPr>
          <w:p w14:paraId="76BC44C5">
            <w:pPr>
              <w:adjustRightInd w:val="0"/>
              <w:snapToGrid w:val="0"/>
              <w:jc w:val="center"/>
              <w:rPr>
                <w:rFonts w:ascii="Times New Roman" w:hAnsi="Times New Roman" w:eastAsia="仿宋_GB2312"/>
                <w:bCs/>
                <w:sz w:val="22"/>
              </w:rPr>
            </w:pPr>
            <w:r>
              <w:rPr>
                <w:rFonts w:hint="eastAsia" w:ascii="Times New Roman" w:hAnsi="Times New Roman" w:eastAsia="仿宋_GB2312"/>
                <w:bCs/>
                <w:sz w:val="22"/>
              </w:rPr>
              <w:t>个</w:t>
            </w:r>
          </w:p>
        </w:tc>
        <w:tc>
          <w:tcPr>
            <w:tcW w:w="1664" w:type="dxa"/>
          </w:tcPr>
          <w:p w14:paraId="0344ADFB">
            <w:pPr>
              <w:pStyle w:val="27"/>
              <w:spacing w:line="240" w:lineRule="auto"/>
              <w:rPr>
                <w:rFonts w:eastAsia="仿宋_GB2312"/>
                <w:bCs/>
                <w:kern w:val="2"/>
                <w:sz w:val="22"/>
                <w:szCs w:val="24"/>
              </w:rPr>
            </w:pPr>
          </w:p>
        </w:tc>
        <w:tc>
          <w:tcPr>
            <w:tcW w:w="1664" w:type="dxa"/>
            <w:vAlign w:val="center"/>
          </w:tcPr>
          <w:p w14:paraId="5087E7F0">
            <w:pPr>
              <w:pStyle w:val="27"/>
              <w:spacing w:line="240" w:lineRule="auto"/>
              <w:rPr>
                <w:rFonts w:eastAsia="仿宋_GB2312"/>
                <w:kern w:val="2"/>
                <w:sz w:val="22"/>
                <w:szCs w:val="24"/>
              </w:rPr>
            </w:pPr>
          </w:p>
        </w:tc>
        <w:tc>
          <w:tcPr>
            <w:tcW w:w="1060" w:type="dxa"/>
          </w:tcPr>
          <w:p w14:paraId="1BAFC3EC">
            <w:pPr>
              <w:pStyle w:val="27"/>
              <w:spacing w:line="240" w:lineRule="auto"/>
              <w:rPr>
                <w:rFonts w:eastAsia="仿宋_GB2312"/>
                <w:bCs/>
                <w:kern w:val="2"/>
                <w:sz w:val="22"/>
                <w:szCs w:val="24"/>
              </w:rPr>
            </w:pPr>
            <w:r>
              <w:rPr>
                <w:rFonts w:hint="eastAsia" w:eastAsia="仿宋_GB2312"/>
                <w:bCs/>
                <w:sz w:val="22"/>
              </w:rPr>
              <w:t>预期性</w:t>
            </w:r>
          </w:p>
        </w:tc>
      </w:tr>
      <w:tr w14:paraId="4FEC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blHeader/>
          <w:jc w:val="center"/>
        </w:trPr>
        <w:tc>
          <w:tcPr>
            <w:tcW w:w="710" w:type="dxa"/>
            <w:vMerge w:val="continue"/>
            <w:vAlign w:val="center"/>
          </w:tcPr>
          <w:p w14:paraId="760493BF">
            <w:pPr>
              <w:adjustRightInd w:val="0"/>
              <w:snapToGrid w:val="0"/>
              <w:spacing w:beforeLines="10" w:afterLines="10"/>
              <w:rPr>
                <w:rFonts w:ascii="Times New Roman" w:hAnsi="Times New Roman" w:eastAsia="仿宋_GB2312"/>
                <w:bCs/>
                <w:sz w:val="22"/>
              </w:rPr>
            </w:pPr>
          </w:p>
        </w:tc>
        <w:tc>
          <w:tcPr>
            <w:tcW w:w="3585" w:type="dxa"/>
            <w:vAlign w:val="center"/>
          </w:tcPr>
          <w:p w14:paraId="16E4F8E5">
            <w:pPr>
              <w:adjustRightInd w:val="0"/>
              <w:snapToGrid w:val="0"/>
              <w:rPr>
                <w:rFonts w:ascii="Times New Roman" w:hAnsi="Times New Roman" w:eastAsia="仿宋_GB2312"/>
                <w:bCs/>
                <w:sz w:val="22"/>
              </w:rPr>
            </w:pPr>
            <w:r>
              <w:rPr>
                <w:rFonts w:hint="eastAsia" w:ascii="Times New Roman" w:hAnsi="Times New Roman" w:eastAsia="仿宋_GB2312"/>
                <w:bCs/>
                <w:sz w:val="22"/>
              </w:rPr>
              <w:t>建成温泉旅游度假景区数量</w:t>
            </w:r>
          </w:p>
        </w:tc>
        <w:tc>
          <w:tcPr>
            <w:tcW w:w="1205" w:type="dxa"/>
            <w:vAlign w:val="center"/>
          </w:tcPr>
          <w:p w14:paraId="4B7AAA73">
            <w:pPr>
              <w:adjustRightInd w:val="0"/>
              <w:snapToGrid w:val="0"/>
              <w:jc w:val="center"/>
              <w:rPr>
                <w:rFonts w:ascii="Times New Roman" w:hAnsi="Times New Roman" w:eastAsia="仿宋_GB2312"/>
                <w:bCs/>
                <w:sz w:val="22"/>
              </w:rPr>
            </w:pPr>
            <w:r>
              <w:rPr>
                <w:rFonts w:hint="eastAsia" w:ascii="Times New Roman" w:hAnsi="Times New Roman" w:eastAsia="仿宋_GB2312"/>
                <w:bCs/>
                <w:sz w:val="22"/>
              </w:rPr>
              <w:t>个</w:t>
            </w:r>
          </w:p>
        </w:tc>
        <w:tc>
          <w:tcPr>
            <w:tcW w:w="1664" w:type="dxa"/>
          </w:tcPr>
          <w:p w14:paraId="0410AEE8">
            <w:pPr>
              <w:pStyle w:val="27"/>
              <w:spacing w:line="240" w:lineRule="auto"/>
              <w:rPr>
                <w:rFonts w:eastAsia="仿宋_GB2312"/>
                <w:bCs/>
                <w:kern w:val="2"/>
                <w:sz w:val="22"/>
                <w:szCs w:val="24"/>
              </w:rPr>
            </w:pPr>
          </w:p>
        </w:tc>
        <w:tc>
          <w:tcPr>
            <w:tcW w:w="1664" w:type="dxa"/>
            <w:vAlign w:val="center"/>
          </w:tcPr>
          <w:p w14:paraId="7283D4A5">
            <w:pPr>
              <w:pStyle w:val="27"/>
              <w:spacing w:line="240" w:lineRule="auto"/>
              <w:rPr>
                <w:rFonts w:eastAsia="仿宋_GB2312"/>
                <w:kern w:val="2"/>
                <w:sz w:val="22"/>
                <w:szCs w:val="24"/>
              </w:rPr>
            </w:pPr>
          </w:p>
        </w:tc>
        <w:tc>
          <w:tcPr>
            <w:tcW w:w="1060" w:type="dxa"/>
          </w:tcPr>
          <w:p w14:paraId="6E66BFA4">
            <w:pPr>
              <w:pStyle w:val="27"/>
              <w:spacing w:line="240" w:lineRule="auto"/>
              <w:rPr>
                <w:rFonts w:eastAsia="仿宋_GB2312"/>
                <w:bCs/>
                <w:kern w:val="2"/>
                <w:sz w:val="22"/>
                <w:szCs w:val="24"/>
              </w:rPr>
            </w:pPr>
            <w:r>
              <w:rPr>
                <w:rFonts w:hint="eastAsia" w:eastAsia="仿宋_GB2312"/>
                <w:bCs/>
                <w:kern w:val="2"/>
                <w:sz w:val="22"/>
              </w:rPr>
              <w:t>预期性</w:t>
            </w:r>
          </w:p>
        </w:tc>
      </w:tr>
      <w:tr w14:paraId="507C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blHeader/>
          <w:jc w:val="center"/>
        </w:trPr>
        <w:tc>
          <w:tcPr>
            <w:tcW w:w="710" w:type="dxa"/>
            <w:vMerge w:val="continue"/>
            <w:vAlign w:val="center"/>
          </w:tcPr>
          <w:p w14:paraId="1ED90F37">
            <w:pPr>
              <w:adjustRightInd w:val="0"/>
              <w:snapToGrid w:val="0"/>
              <w:spacing w:beforeLines="10" w:afterLines="10"/>
              <w:rPr>
                <w:rFonts w:ascii="Times New Roman" w:hAnsi="Times New Roman" w:eastAsia="仿宋_GB2312"/>
                <w:bCs/>
                <w:sz w:val="22"/>
              </w:rPr>
            </w:pPr>
          </w:p>
        </w:tc>
        <w:tc>
          <w:tcPr>
            <w:tcW w:w="3585" w:type="dxa"/>
            <w:vAlign w:val="center"/>
          </w:tcPr>
          <w:p w14:paraId="31E69E6A">
            <w:pPr>
              <w:adjustRightInd w:val="0"/>
              <w:snapToGrid w:val="0"/>
              <w:rPr>
                <w:rFonts w:ascii="Times New Roman" w:hAnsi="Times New Roman" w:eastAsia="仿宋_GB2312"/>
                <w:bCs/>
                <w:sz w:val="22"/>
              </w:rPr>
            </w:pPr>
            <w:r>
              <w:rPr>
                <w:rFonts w:hint="eastAsia" w:ascii="Times New Roman" w:hAnsi="Times New Roman" w:eastAsia="仿宋_GB2312"/>
                <w:bCs/>
                <w:sz w:val="22"/>
              </w:rPr>
              <w:t>精品特色旅游线路数量</w:t>
            </w:r>
          </w:p>
        </w:tc>
        <w:tc>
          <w:tcPr>
            <w:tcW w:w="1205" w:type="dxa"/>
            <w:vAlign w:val="center"/>
          </w:tcPr>
          <w:p w14:paraId="408B0846">
            <w:pPr>
              <w:adjustRightInd w:val="0"/>
              <w:snapToGrid w:val="0"/>
              <w:jc w:val="center"/>
              <w:rPr>
                <w:rFonts w:ascii="Times New Roman" w:hAnsi="Times New Roman" w:eastAsia="仿宋_GB2312"/>
                <w:bCs/>
                <w:sz w:val="22"/>
              </w:rPr>
            </w:pPr>
            <w:r>
              <w:rPr>
                <w:rFonts w:hint="eastAsia" w:ascii="Times New Roman" w:hAnsi="Times New Roman" w:eastAsia="仿宋_GB2312"/>
                <w:bCs/>
                <w:sz w:val="22"/>
              </w:rPr>
              <w:t>条</w:t>
            </w:r>
          </w:p>
        </w:tc>
        <w:tc>
          <w:tcPr>
            <w:tcW w:w="1664" w:type="dxa"/>
          </w:tcPr>
          <w:p w14:paraId="348F7607">
            <w:pPr>
              <w:pStyle w:val="27"/>
              <w:spacing w:line="240" w:lineRule="auto"/>
              <w:rPr>
                <w:rFonts w:eastAsia="仿宋_GB2312"/>
                <w:bCs/>
                <w:kern w:val="2"/>
                <w:sz w:val="22"/>
                <w:szCs w:val="24"/>
              </w:rPr>
            </w:pPr>
          </w:p>
        </w:tc>
        <w:tc>
          <w:tcPr>
            <w:tcW w:w="1664" w:type="dxa"/>
            <w:vAlign w:val="center"/>
          </w:tcPr>
          <w:p w14:paraId="1DA235F3">
            <w:pPr>
              <w:pStyle w:val="27"/>
              <w:spacing w:line="240" w:lineRule="auto"/>
              <w:rPr>
                <w:rFonts w:eastAsia="仿宋_GB2312"/>
                <w:kern w:val="2"/>
                <w:sz w:val="22"/>
                <w:szCs w:val="24"/>
              </w:rPr>
            </w:pPr>
          </w:p>
        </w:tc>
        <w:tc>
          <w:tcPr>
            <w:tcW w:w="1060" w:type="dxa"/>
          </w:tcPr>
          <w:p w14:paraId="0395D8E5">
            <w:pPr>
              <w:pStyle w:val="27"/>
              <w:spacing w:line="240" w:lineRule="auto"/>
              <w:rPr>
                <w:rFonts w:eastAsia="仿宋_GB2312"/>
                <w:bCs/>
                <w:kern w:val="2"/>
                <w:sz w:val="22"/>
                <w:szCs w:val="24"/>
              </w:rPr>
            </w:pPr>
            <w:r>
              <w:rPr>
                <w:rFonts w:hint="eastAsia" w:eastAsia="仿宋_GB2312"/>
                <w:bCs/>
                <w:kern w:val="2"/>
                <w:sz w:val="22"/>
              </w:rPr>
              <w:t>预期性</w:t>
            </w:r>
          </w:p>
        </w:tc>
      </w:tr>
      <w:tr w14:paraId="5C6C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blHeader/>
          <w:jc w:val="center"/>
        </w:trPr>
        <w:tc>
          <w:tcPr>
            <w:tcW w:w="710" w:type="dxa"/>
            <w:vMerge w:val="continue"/>
            <w:vAlign w:val="center"/>
          </w:tcPr>
          <w:p w14:paraId="44434237">
            <w:pPr>
              <w:adjustRightInd w:val="0"/>
              <w:snapToGrid w:val="0"/>
              <w:spacing w:beforeLines="10" w:afterLines="10"/>
              <w:rPr>
                <w:rFonts w:ascii="Times New Roman" w:hAnsi="Times New Roman" w:eastAsia="仿宋_GB2312"/>
                <w:bCs/>
                <w:sz w:val="22"/>
              </w:rPr>
            </w:pPr>
          </w:p>
        </w:tc>
        <w:tc>
          <w:tcPr>
            <w:tcW w:w="3585" w:type="dxa"/>
            <w:vAlign w:val="center"/>
          </w:tcPr>
          <w:p w14:paraId="195F452E">
            <w:pPr>
              <w:adjustRightInd w:val="0"/>
              <w:snapToGrid w:val="0"/>
              <w:rPr>
                <w:rFonts w:ascii="Times New Roman" w:hAnsi="Times New Roman" w:eastAsia="仿宋_GB2312"/>
                <w:bCs/>
                <w:sz w:val="22"/>
              </w:rPr>
            </w:pPr>
            <w:r>
              <w:rPr>
                <w:rFonts w:hint="eastAsia" w:ascii="Times New Roman" w:hAnsi="Times New Roman" w:eastAsia="仿宋_GB2312"/>
                <w:bCs/>
                <w:sz w:val="22"/>
              </w:rPr>
              <w:t>国家级康养旅游示范区</w:t>
            </w:r>
          </w:p>
        </w:tc>
        <w:tc>
          <w:tcPr>
            <w:tcW w:w="1205" w:type="dxa"/>
            <w:vAlign w:val="center"/>
          </w:tcPr>
          <w:p w14:paraId="54213B42">
            <w:pPr>
              <w:adjustRightInd w:val="0"/>
              <w:snapToGrid w:val="0"/>
              <w:jc w:val="center"/>
              <w:rPr>
                <w:rFonts w:ascii="Times New Roman" w:hAnsi="Times New Roman" w:eastAsia="仿宋_GB2312"/>
                <w:bCs/>
                <w:sz w:val="22"/>
              </w:rPr>
            </w:pPr>
            <w:r>
              <w:rPr>
                <w:rFonts w:hint="eastAsia" w:ascii="Times New Roman" w:hAnsi="Times New Roman" w:eastAsia="仿宋_GB2312"/>
                <w:bCs/>
                <w:sz w:val="22"/>
              </w:rPr>
              <w:t>个</w:t>
            </w:r>
          </w:p>
        </w:tc>
        <w:tc>
          <w:tcPr>
            <w:tcW w:w="1664" w:type="dxa"/>
          </w:tcPr>
          <w:p w14:paraId="294E911C">
            <w:pPr>
              <w:pStyle w:val="27"/>
              <w:spacing w:line="240" w:lineRule="auto"/>
              <w:rPr>
                <w:rFonts w:eastAsia="仿宋_GB2312"/>
                <w:bCs/>
                <w:kern w:val="2"/>
                <w:sz w:val="22"/>
                <w:szCs w:val="24"/>
              </w:rPr>
            </w:pPr>
          </w:p>
        </w:tc>
        <w:tc>
          <w:tcPr>
            <w:tcW w:w="1664" w:type="dxa"/>
            <w:vAlign w:val="center"/>
          </w:tcPr>
          <w:p w14:paraId="4D9EDC62">
            <w:pPr>
              <w:pStyle w:val="27"/>
              <w:spacing w:line="240" w:lineRule="auto"/>
              <w:rPr>
                <w:rFonts w:eastAsia="仿宋_GB2312"/>
                <w:kern w:val="2"/>
                <w:sz w:val="22"/>
                <w:szCs w:val="24"/>
              </w:rPr>
            </w:pPr>
          </w:p>
        </w:tc>
        <w:tc>
          <w:tcPr>
            <w:tcW w:w="1060" w:type="dxa"/>
          </w:tcPr>
          <w:p w14:paraId="7E885CDE">
            <w:pPr>
              <w:pStyle w:val="27"/>
              <w:spacing w:line="240" w:lineRule="auto"/>
              <w:rPr>
                <w:rFonts w:eastAsia="仿宋_GB2312"/>
                <w:bCs/>
                <w:kern w:val="2"/>
                <w:sz w:val="22"/>
              </w:rPr>
            </w:pPr>
            <w:r>
              <w:rPr>
                <w:rFonts w:hint="eastAsia" w:eastAsia="仿宋_GB2312"/>
                <w:bCs/>
                <w:kern w:val="2"/>
                <w:sz w:val="22"/>
              </w:rPr>
              <w:t>预期性</w:t>
            </w:r>
          </w:p>
        </w:tc>
      </w:tr>
      <w:tr w14:paraId="3BD6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blHeader/>
          <w:jc w:val="center"/>
        </w:trPr>
        <w:tc>
          <w:tcPr>
            <w:tcW w:w="710" w:type="dxa"/>
            <w:vMerge w:val="continue"/>
            <w:vAlign w:val="center"/>
          </w:tcPr>
          <w:p w14:paraId="5DF933FE">
            <w:pPr>
              <w:adjustRightInd w:val="0"/>
              <w:snapToGrid w:val="0"/>
              <w:spacing w:beforeLines="10" w:afterLines="10"/>
              <w:rPr>
                <w:rFonts w:ascii="Times New Roman" w:hAnsi="Times New Roman" w:eastAsia="仿宋_GB2312"/>
                <w:bCs/>
                <w:sz w:val="22"/>
              </w:rPr>
            </w:pPr>
          </w:p>
        </w:tc>
        <w:tc>
          <w:tcPr>
            <w:tcW w:w="3585" w:type="dxa"/>
            <w:vAlign w:val="center"/>
          </w:tcPr>
          <w:p w14:paraId="266D3319">
            <w:pPr>
              <w:adjustRightInd w:val="0"/>
              <w:snapToGrid w:val="0"/>
              <w:rPr>
                <w:rFonts w:ascii="Times New Roman" w:hAnsi="Times New Roman" w:eastAsia="仿宋_GB2312"/>
                <w:bCs/>
                <w:sz w:val="22"/>
              </w:rPr>
            </w:pPr>
            <w:r>
              <w:rPr>
                <w:rFonts w:hint="eastAsia" w:ascii="Times New Roman" w:hAnsi="Times New Roman" w:eastAsia="仿宋_GB2312"/>
                <w:bCs/>
                <w:sz w:val="22"/>
              </w:rPr>
              <w:t>建设美丽乡村</w:t>
            </w:r>
          </w:p>
        </w:tc>
        <w:tc>
          <w:tcPr>
            <w:tcW w:w="1205" w:type="dxa"/>
            <w:vAlign w:val="center"/>
          </w:tcPr>
          <w:p w14:paraId="2151406C">
            <w:pPr>
              <w:adjustRightInd w:val="0"/>
              <w:snapToGrid w:val="0"/>
              <w:jc w:val="center"/>
              <w:rPr>
                <w:rFonts w:ascii="Times New Roman" w:hAnsi="Times New Roman" w:eastAsia="仿宋_GB2312"/>
                <w:bCs/>
                <w:sz w:val="22"/>
              </w:rPr>
            </w:pPr>
            <w:r>
              <w:rPr>
                <w:rFonts w:hint="eastAsia" w:ascii="Times New Roman" w:hAnsi="Times New Roman" w:eastAsia="仿宋_GB2312"/>
                <w:bCs/>
                <w:sz w:val="22"/>
              </w:rPr>
              <w:t>个</w:t>
            </w:r>
          </w:p>
        </w:tc>
        <w:tc>
          <w:tcPr>
            <w:tcW w:w="1664" w:type="dxa"/>
          </w:tcPr>
          <w:p w14:paraId="0C935C41">
            <w:pPr>
              <w:pStyle w:val="27"/>
              <w:spacing w:line="240" w:lineRule="auto"/>
              <w:rPr>
                <w:rFonts w:eastAsia="仿宋_GB2312"/>
                <w:bCs/>
                <w:kern w:val="2"/>
                <w:sz w:val="22"/>
                <w:szCs w:val="24"/>
              </w:rPr>
            </w:pPr>
          </w:p>
        </w:tc>
        <w:tc>
          <w:tcPr>
            <w:tcW w:w="1664" w:type="dxa"/>
            <w:vAlign w:val="center"/>
          </w:tcPr>
          <w:p w14:paraId="55EA57B3">
            <w:pPr>
              <w:pStyle w:val="27"/>
              <w:spacing w:line="240" w:lineRule="auto"/>
              <w:rPr>
                <w:rFonts w:eastAsia="仿宋_GB2312"/>
                <w:kern w:val="2"/>
                <w:sz w:val="22"/>
                <w:szCs w:val="24"/>
              </w:rPr>
            </w:pPr>
          </w:p>
        </w:tc>
        <w:tc>
          <w:tcPr>
            <w:tcW w:w="1060" w:type="dxa"/>
          </w:tcPr>
          <w:p w14:paraId="1FEDFBD9">
            <w:pPr>
              <w:pStyle w:val="27"/>
              <w:spacing w:line="240" w:lineRule="auto"/>
              <w:rPr>
                <w:rFonts w:eastAsia="仿宋_GB2312"/>
                <w:bCs/>
                <w:kern w:val="2"/>
                <w:sz w:val="22"/>
              </w:rPr>
            </w:pPr>
            <w:r>
              <w:rPr>
                <w:rFonts w:hint="eastAsia" w:eastAsia="仿宋_GB2312"/>
                <w:bCs/>
                <w:kern w:val="2"/>
                <w:sz w:val="22"/>
              </w:rPr>
              <w:t>预期性</w:t>
            </w:r>
          </w:p>
        </w:tc>
      </w:tr>
      <w:tr w14:paraId="308E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blHeader/>
          <w:jc w:val="center"/>
        </w:trPr>
        <w:tc>
          <w:tcPr>
            <w:tcW w:w="710" w:type="dxa"/>
            <w:vMerge w:val="restart"/>
            <w:textDirection w:val="tbRlV"/>
            <w:vAlign w:val="center"/>
          </w:tcPr>
          <w:p w14:paraId="5E789A73">
            <w:pPr>
              <w:adjustRightInd w:val="0"/>
              <w:snapToGrid w:val="0"/>
              <w:spacing w:beforeLines="10" w:afterLines="10"/>
              <w:ind w:left="113" w:right="113"/>
              <w:jc w:val="center"/>
              <w:rPr>
                <w:rFonts w:ascii="Times New Roman" w:hAnsi="Times New Roman" w:eastAsia="仿宋_GB2312"/>
                <w:bCs/>
                <w:sz w:val="22"/>
              </w:rPr>
            </w:pPr>
            <w:r>
              <w:rPr>
                <w:rFonts w:hint="eastAsia" w:ascii="Times New Roman" w:hAnsi="Times New Roman" w:eastAsia="仿宋_GB2312"/>
                <w:bCs/>
                <w:sz w:val="22"/>
              </w:rPr>
              <w:t>融合媒体建设</w:t>
            </w:r>
          </w:p>
        </w:tc>
        <w:tc>
          <w:tcPr>
            <w:tcW w:w="3585" w:type="dxa"/>
            <w:vAlign w:val="center"/>
          </w:tcPr>
          <w:p w14:paraId="4C8671B5">
            <w:pPr>
              <w:adjustRightInd w:val="0"/>
              <w:snapToGrid w:val="0"/>
              <w:rPr>
                <w:rFonts w:ascii="Times New Roman" w:hAnsi="Times New Roman" w:eastAsia="仿宋_GB2312"/>
                <w:bCs/>
                <w:sz w:val="22"/>
              </w:rPr>
            </w:pPr>
            <w:r>
              <w:rPr>
                <w:rFonts w:hint="eastAsia" w:ascii="Times New Roman" w:hAnsi="Times New Roman" w:eastAsia="仿宋_GB2312"/>
                <w:bCs/>
                <w:sz w:val="22"/>
              </w:rPr>
              <w:t>融媒体中心标准化建设</w:t>
            </w:r>
          </w:p>
        </w:tc>
        <w:tc>
          <w:tcPr>
            <w:tcW w:w="1205" w:type="dxa"/>
            <w:vAlign w:val="center"/>
          </w:tcPr>
          <w:p w14:paraId="436AB13C">
            <w:pPr>
              <w:pStyle w:val="5"/>
              <w:ind w:firstLine="0" w:firstLineChars="0"/>
              <w:jc w:val="center"/>
              <w:rPr>
                <w:rFonts w:eastAsia="仿宋_GB2312"/>
                <w:sz w:val="22"/>
              </w:rPr>
            </w:pPr>
            <w:r>
              <w:rPr>
                <w:rFonts w:hint="eastAsia" w:eastAsia="仿宋_GB2312"/>
                <w:sz w:val="22"/>
              </w:rPr>
              <w:t>个</w:t>
            </w:r>
          </w:p>
        </w:tc>
        <w:tc>
          <w:tcPr>
            <w:tcW w:w="1664" w:type="dxa"/>
          </w:tcPr>
          <w:p w14:paraId="2C635838">
            <w:pPr>
              <w:pStyle w:val="5"/>
              <w:ind w:firstLine="0" w:firstLineChars="0"/>
              <w:jc w:val="center"/>
              <w:rPr>
                <w:rFonts w:eastAsia="仿宋_GB2312"/>
                <w:sz w:val="22"/>
              </w:rPr>
            </w:pPr>
          </w:p>
        </w:tc>
        <w:tc>
          <w:tcPr>
            <w:tcW w:w="1664" w:type="dxa"/>
            <w:vAlign w:val="center"/>
          </w:tcPr>
          <w:p w14:paraId="440B838E">
            <w:pPr>
              <w:pStyle w:val="5"/>
              <w:ind w:firstLine="0" w:firstLineChars="0"/>
              <w:jc w:val="center"/>
              <w:rPr>
                <w:rFonts w:eastAsia="仿宋_GB2312"/>
                <w:sz w:val="22"/>
              </w:rPr>
            </w:pPr>
          </w:p>
        </w:tc>
        <w:tc>
          <w:tcPr>
            <w:tcW w:w="1060" w:type="dxa"/>
          </w:tcPr>
          <w:p w14:paraId="08E77793">
            <w:pPr>
              <w:pStyle w:val="5"/>
              <w:ind w:firstLine="0" w:firstLineChars="0"/>
              <w:jc w:val="center"/>
              <w:rPr>
                <w:rFonts w:eastAsia="仿宋_GB2312"/>
                <w:sz w:val="22"/>
              </w:rPr>
            </w:pPr>
            <w:r>
              <w:rPr>
                <w:rFonts w:hint="eastAsia" w:eastAsia="仿宋_GB2312"/>
                <w:bCs/>
                <w:sz w:val="22"/>
              </w:rPr>
              <w:t>预期性</w:t>
            </w:r>
          </w:p>
        </w:tc>
      </w:tr>
      <w:tr w14:paraId="4565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blHeader/>
          <w:jc w:val="center"/>
        </w:trPr>
        <w:tc>
          <w:tcPr>
            <w:tcW w:w="710" w:type="dxa"/>
            <w:vMerge w:val="continue"/>
            <w:textDirection w:val="tbRlV"/>
            <w:vAlign w:val="center"/>
          </w:tcPr>
          <w:p w14:paraId="522BBCBF">
            <w:pPr>
              <w:adjustRightInd w:val="0"/>
              <w:snapToGrid w:val="0"/>
              <w:spacing w:beforeLines="10" w:afterLines="10"/>
              <w:ind w:left="113" w:right="113"/>
              <w:jc w:val="center"/>
              <w:rPr>
                <w:rFonts w:ascii="Times New Roman" w:hAnsi="Times New Roman" w:eastAsia="仿宋_GB2312"/>
                <w:bCs/>
                <w:sz w:val="22"/>
              </w:rPr>
            </w:pPr>
          </w:p>
        </w:tc>
        <w:tc>
          <w:tcPr>
            <w:tcW w:w="3585" w:type="dxa"/>
            <w:vAlign w:val="center"/>
          </w:tcPr>
          <w:p w14:paraId="69A829C9">
            <w:pPr>
              <w:adjustRightInd w:val="0"/>
              <w:snapToGrid w:val="0"/>
              <w:rPr>
                <w:rFonts w:ascii="Times New Roman" w:hAnsi="Times New Roman" w:eastAsia="仿宋_GB2312"/>
                <w:bCs/>
                <w:sz w:val="22"/>
              </w:rPr>
            </w:pPr>
            <w:r>
              <w:rPr>
                <w:rFonts w:hint="eastAsia" w:ascii="Times New Roman" w:hAnsi="Times New Roman" w:eastAsia="仿宋_GB2312"/>
                <w:bCs/>
                <w:sz w:val="22"/>
              </w:rPr>
              <w:t>广播人口综合覆盖率</w:t>
            </w:r>
          </w:p>
        </w:tc>
        <w:tc>
          <w:tcPr>
            <w:tcW w:w="1205" w:type="dxa"/>
            <w:vAlign w:val="center"/>
          </w:tcPr>
          <w:p w14:paraId="674A7A62">
            <w:pPr>
              <w:pStyle w:val="5"/>
              <w:ind w:firstLine="0" w:firstLineChars="0"/>
              <w:jc w:val="center"/>
              <w:rPr>
                <w:rFonts w:eastAsia="仿宋_GB2312"/>
                <w:sz w:val="22"/>
              </w:rPr>
            </w:pPr>
            <w:r>
              <w:rPr>
                <w:rFonts w:eastAsia="仿宋_GB2312"/>
                <w:sz w:val="22"/>
              </w:rPr>
              <w:t>%</w:t>
            </w:r>
          </w:p>
        </w:tc>
        <w:tc>
          <w:tcPr>
            <w:tcW w:w="1664" w:type="dxa"/>
          </w:tcPr>
          <w:p w14:paraId="5D61122F">
            <w:pPr>
              <w:pStyle w:val="5"/>
              <w:ind w:firstLine="0" w:firstLineChars="0"/>
              <w:jc w:val="center"/>
              <w:rPr>
                <w:rFonts w:eastAsia="仿宋_GB2312"/>
                <w:sz w:val="22"/>
              </w:rPr>
            </w:pPr>
          </w:p>
        </w:tc>
        <w:tc>
          <w:tcPr>
            <w:tcW w:w="1664" w:type="dxa"/>
            <w:vAlign w:val="center"/>
          </w:tcPr>
          <w:p w14:paraId="4FBBD560">
            <w:pPr>
              <w:pStyle w:val="5"/>
              <w:ind w:firstLine="0" w:firstLineChars="0"/>
              <w:jc w:val="center"/>
              <w:rPr>
                <w:rFonts w:eastAsia="仿宋_GB2312"/>
                <w:sz w:val="22"/>
              </w:rPr>
            </w:pPr>
          </w:p>
        </w:tc>
        <w:tc>
          <w:tcPr>
            <w:tcW w:w="1060" w:type="dxa"/>
          </w:tcPr>
          <w:p w14:paraId="35FA4AED">
            <w:pPr>
              <w:pStyle w:val="5"/>
              <w:ind w:firstLine="0" w:firstLineChars="0"/>
              <w:jc w:val="center"/>
              <w:rPr>
                <w:rFonts w:eastAsia="仿宋_GB2312"/>
                <w:sz w:val="22"/>
              </w:rPr>
            </w:pPr>
            <w:r>
              <w:rPr>
                <w:rFonts w:hint="eastAsia" w:eastAsia="仿宋_GB2312"/>
                <w:bCs/>
                <w:sz w:val="22"/>
              </w:rPr>
              <w:t>预期性</w:t>
            </w:r>
          </w:p>
        </w:tc>
      </w:tr>
      <w:tr w14:paraId="2E04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blHeader/>
          <w:jc w:val="center"/>
        </w:trPr>
        <w:tc>
          <w:tcPr>
            <w:tcW w:w="710" w:type="dxa"/>
            <w:vMerge w:val="continue"/>
            <w:vAlign w:val="center"/>
          </w:tcPr>
          <w:p w14:paraId="07560221">
            <w:pPr>
              <w:adjustRightInd w:val="0"/>
              <w:snapToGrid w:val="0"/>
              <w:spacing w:beforeLines="10" w:afterLines="10"/>
              <w:rPr>
                <w:rFonts w:ascii="Times New Roman" w:hAnsi="Times New Roman" w:eastAsia="仿宋_GB2312"/>
                <w:bCs/>
                <w:sz w:val="22"/>
              </w:rPr>
            </w:pPr>
          </w:p>
        </w:tc>
        <w:tc>
          <w:tcPr>
            <w:tcW w:w="3585" w:type="dxa"/>
            <w:vAlign w:val="center"/>
          </w:tcPr>
          <w:p w14:paraId="24E22405">
            <w:pPr>
              <w:adjustRightInd w:val="0"/>
              <w:snapToGrid w:val="0"/>
              <w:rPr>
                <w:rFonts w:ascii="Times New Roman" w:hAnsi="Times New Roman" w:eastAsia="仿宋_GB2312"/>
                <w:bCs/>
                <w:sz w:val="22"/>
              </w:rPr>
            </w:pPr>
            <w:r>
              <w:rPr>
                <w:rFonts w:hint="eastAsia" w:ascii="Times New Roman" w:hAnsi="Times New Roman" w:eastAsia="仿宋_GB2312"/>
                <w:bCs/>
                <w:sz w:val="22"/>
              </w:rPr>
              <w:t>电视人口综合覆盖率真</w:t>
            </w:r>
          </w:p>
        </w:tc>
        <w:tc>
          <w:tcPr>
            <w:tcW w:w="1205" w:type="dxa"/>
            <w:vAlign w:val="center"/>
          </w:tcPr>
          <w:p w14:paraId="1331DF60">
            <w:pPr>
              <w:pStyle w:val="5"/>
              <w:ind w:firstLine="0" w:firstLineChars="0"/>
              <w:jc w:val="center"/>
              <w:rPr>
                <w:rFonts w:eastAsia="仿宋_GB2312"/>
                <w:sz w:val="22"/>
              </w:rPr>
            </w:pPr>
            <w:r>
              <w:rPr>
                <w:rFonts w:eastAsia="仿宋_GB2312"/>
                <w:sz w:val="22"/>
              </w:rPr>
              <w:t>%</w:t>
            </w:r>
          </w:p>
        </w:tc>
        <w:tc>
          <w:tcPr>
            <w:tcW w:w="1664" w:type="dxa"/>
          </w:tcPr>
          <w:p w14:paraId="2C8323BB">
            <w:pPr>
              <w:pStyle w:val="5"/>
              <w:ind w:firstLine="0" w:firstLineChars="0"/>
              <w:jc w:val="center"/>
              <w:rPr>
                <w:rFonts w:eastAsia="仿宋_GB2312"/>
                <w:sz w:val="22"/>
              </w:rPr>
            </w:pPr>
          </w:p>
        </w:tc>
        <w:tc>
          <w:tcPr>
            <w:tcW w:w="1664" w:type="dxa"/>
            <w:vAlign w:val="center"/>
          </w:tcPr>
          <w:p w14:paraId="6D4654C3">
            <w:pPr>
              <w:pStyle w:val="5"/>
              <w:ind w:firstLine="0" w:firstLineChars="0"/>
              <w:jc w:val="center"/>
              <w:rPr>
                <w:rFonts w:eastAsia="仿宋_GB2312"/>
                <w:sz w:val="22"/>
              </w:rPr>
            </w:pPr>
          </w:p>
        </w:tc>
        <w:tc>
          <w:tcPr>
            <w:tcW w:w="1060" w:type="dxa"/>
          </w:tcPr>
          <w:p w14:paraId="500EAC62">
            <w:pPr>
              <w:pStyle w:val="5"/>
              <w:ind w:firstLine="0" w:firstLineChars="0"/>
              <w:jc w:val="center"/>
              <w:rPr>
                <w:rFonts w:eastAsia="仿宋_GB2312"/>
                <w:sz w:val="22"/>
              </w:rPr>
            </w:pPr>
            <w:r>
              <w:rPr>
                <w:rFonts w:hint="eastAsia" w:eastAsia="仿宋_GB2312"/>
                <w:bCs/>
                <w:sz w:val="22"/>
              </w:rPr>
              <w:t>约束性</w:t>
            </w:r>
          </w:p>
        </w:tc>
      </w:tr>
      <w:tr w14:paraId="35FA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blHeader/>
          <w:jc w:val="center"/>
        </w:trPr>
        <w:tc>
          <w:tcPr>
            <w:tcW w:w="710" w:type="dxa"/>
            <w:vMerge w:val="continue"/>
            <w:vAlign w:val="center"/>
          </w:tcPr>
          <w:p w14:paraId="59A3FDF1">
            <w:pPr>
              <w:adjustRightInd w:val="0"/>
              <w:snapToGrid w:val="0"/>
              <w:spacing w:beforeLines="10" w:afterLines="10"/>
              <w:rPr>
                <w:rFonts w:ascii="Times New Roman" w:hAnsi="Times New Roman" w:eastAsia="仿宋_GB2312"/>
                <w:bCs/>
                <w:sz w:val="22"/>
              </w:rPr>
            </w:pPr>
          </w:p>
        </w:tc>
        <w:tc>
          <w:tcPr>
            <w:tcW w:w="3585" w:type="dxa"/>
            <w:vAlign w:val="center"/>
          </w:tcPr>
          <w:p w14:paraId="164AC715">
            <w:pPr>
              <w:adjustRightInd w:val="0"/>
              <w:snapToGrid w:val="0"/>
              <w:rPr>
                <w:rFonts w:ascii="Times New Roman" w:hAnsi="Times New Roman" w:eastAsia="仿宋_GB2312"/>
                <w:bCs/>
                <w:sz w:val="22"/>
              </w:rPr>
            </w:pPr>
            <w:r>
              <w:rPr>
                <w:rFonts w:hint="eastAsia" w:ascii="Times New Roman" w:hAnsi="Times New Roman" w:eastAsia="仿宋_GB2312"/>
                <w:bCs/>
                <w:sz w:val="22"/>
              </w:rPr>
              <w:t>人均观看商业电影场次</w:t>
            </w:r>
          </w:p>
        </w:tc>
        <w:tc>
          <w:tcPr>
            <w:tcW w:w="1205" w:type="dxa"/>
            <w:vAlign w:val="center"/>
          </w:tcPr>
          <w:p w14:paraId="35554E5E">
            <w:pPr>
              <w:pStyle w:val="5"/>
              <w:ind w:firstLine="0" w:firstLineChars="0"/>
              <w:jc w:val="center"/>
              <w:rPr>
                <w:rFonts w:eastAsia="仿宋_GB2312"/>
                <w:sz w:val="22"/>
              </w:rPr>
            </w:pPr>
            <w:r>
              <w:rPr>
                <w:rFonts w:hint="eastAsia" w:eastAsia="仿宋_GB2312"/>
                <w:sz w:val="22"/>
              </w:rPr>
              <w:t>次</w:t>
            </w:r>
          </w:p>
        </w:tc>
        <w:tc>
          <w:tcPr>
            <w:tcW w:w="1664" w:type="dxa"/>
          </w:tcPr>
          <w:p w14:paraId="21569C5E">
            <w:pPr>
              <w:pStyle w:val="5"/>
              <w:ind w:firstLine="0" w:firstLineChars="0"/>
              <w:jc w:val="center"/>
              <w:rPr>
                <w:rFonts w:eastAsia="仿宋_GB2312"/>
                <w:sz w:val="22"/>
              </w:rPr>
            </w:pPr>
          </w:p>
        </w:tc>
        <w:tc>
          <w:tcPr>
            <w:tcW w:w="1664" w:type="dxa"/>
            <w:vAlign w:val="center"/>
          </w:tcPr>
          <w:p w14:paraId="343DA60A">
            <w:pPr>
              <w:pStyle w:val="5"/>
              <w:ind w:firstLine="0" w:firstLineChars="0"/>
              <w:jc w:val="center"/>
              <w:rPr>
                <w:rFonts w:eastAsia="仿宋_GB2312"/>
                <w:sz w:val="22"/>
              </w:rPr>
            </w:pPr>
          </w:p>
        </w:tc>
        <w:tc>
          <w:tcPr>
            <w:tcW w:w="1060" w:type="dxa"/>
          </w:tcPr>
          <w:p w14:paraId="2BA68D5F">
            <w:pPr>
              <w:pStyle w:val="5"/>
              <w:ind w:firstLine="0" w:firstLineChars="0"/>
              <w:jc w:val="center"/>
              <w:rPr>
                <w:rFonts w:eastAsia="仿宋_GB2312"/>
                <w:sz w:val="22"/>
              </w:rPr>
            </w:pPr>
            <w:r>
              <w:rPr>
                <w:rFonts w:hint="eastAsia" w:eastAsia="仿宋_GB2312"/>
                <w:bCs/>
                <w:sz w:val="22"/>
              </w:rPr>
              <w:t>预期性</w:t>
            </w:r>
          </w:p>
        </w:tc>
      </w:tr>
      <w:tr w14:paraId="6361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8" w:hRule="exact"/>
          <w:tblHeader/>
          <w:jc w:val="center"/>
        </w:trPr>
        <w:tc>
          <w:tcPr>
            <w:tcW w:w="710" w:type="dxa"/>
            <w:vMerge w:val="restart"/>
            <w:vAlign w:val="center"/>
          </w:tcPr>
          <w:p w14:paraId="3E92E353">
            <w:pPr>
              <w:pStyle w:val="5"/>
              <w:ind w:firstLine="0" w:firstLineChars="0"/>
              <w:jc w:val="center"/>
              <w:rPr>
                <w:rFonts w:eastAsia="仿宋_GB2312"/>
                <w:bCs/>
                <w:sz w:val="22"/>
              </w:rPr>
            </w:pPr>
            <w:r>
              <w:rPr>
                <w:rFonts w:hint="eastAsia" w:eastAsia="仿宋_GB2312"/>
                <w:bCs/>
                <w:sz w:val="22"/>
              </w:rPr>
              <w:t>文</w:t>
            </w:r>
          </w:p>
          <w:p w14:paraId="531284BB">
            <w:pPr>
              <w:pStyle w:val="5"/>
              <w:ind w:firstLine="0" w:firstLineChars="0"/>
              <w:jc w:val="center"/>
              <w:rPr>
                <w:rFonts w:eastAsia="仿宋_GB2312"/>
                <w:bCs/>
                <w:sz w:val="22"/>
              </w:rPr>
            </w:pPr>
            <w:r>
              <w:rPr>
                <w:rFonts w:hint="eastAsia" w:eastAsia="仿宋_GB2312"/>
                <w:bCs/>
                <w:sz w:val="22"/>
              </w:rPr>
              <w:t>化</w:t>
            </w:r>
          </w:p>
          <w:p w14:paraId="532183DE">
            <w:pPr>
              <w:pStyle w:val="5"/>
              <w:ind w:firstLine="0" w:firstLineChars="0"/>
              <w:jc w:val="center"/>
              <w:rPr>
                <w:rFonts w:eastAsia="仿宋_GB2312"/>
                <w:bCs/>
                <w:sz w:val="22"/>
              </w:rPr>
            </w:pPr>
            <w:r>
              <w:rPr>
                <w:rFonts w:hint="eastAsia" w:eastAsia="仿宋_GB2312"/>
                <w:bCs/>
                <w:sz w:val="22"/>
              </w:rPr>
              <w:t>遗</w:t>
            </w:r>
          </w:p>
          <w:p w14:paraId="1704385B">
            <w:pPr>
              <w:pStyle w:val="5"/>
              <w:ind w:firstLine="0" w:firstLineChars="0"/>
              <w:jc w:val="center"/>
              <w:rPr>
                <w:rFonts w:eastAsia="仿宋_GB2312"/>
                <w:bCs/>
                <w:sz w:val="22"/>
              </w:rPr>
            </w:pPr>
            <w:r>
              <w:rPr>
                <w:rFonts w:hint="eastAsia" w:eastAsia="仿宋_GB2312"/>
                <w:bCs/>
                <w:sz w:val="22"/>
              </w:rPr>
              <w:t>产</w:t>
            </w:r>
          </w:p>
          <w:p w14:paraId="18A8290A">
            <w:pPr>
              <w:pStyle w:val="5"/>
              <w:ind w:firstLine="0" w:firstLineChars="0"/>
              <w:jc w:val="center"/>
              <w:rPr>
                <w:rFonts w:eastAsia="仿宋_GB2312"/>
                <w:bCs/>
                <w:sz w:val="22"/>
              </w:rPr>
            </w:pPr>
            <w:r>
              <w:rPr>
                <w:rFonts w:hint="eastAsia" w:eastAsia="仿宋_GB2312"/>
                <w:bCs/>
                <w:sz w:val="22"/>
              </w:rPr>
              <w:t>保</w:t>
            </w:r>
          </w:p>
          <w:p w14:paraId="14DCDC51">
            <w:pPr>
              <w:pStyle w:val="5"/>
              <w:ind w:firstLine="0" w:firstLineChars="0"/>
              <w:jc w:val="center"/>
              <w:rPr>
                <w:rFonts w:eastAsia="仿宋_GB2312"/>
                <w:bCs/>
                <w:sz w:val="22"/>
              </w:rPr>
            </w:pPr>
            <w:r>
              <w:rPr>
                <w:rFonts w:hint="eastAsia" w:eastAsia="仿宋_GB2312"/>
                <w:bCs/>
                <w:sz w:val="22"/>
              </w:rPr>
              <w:t>护</w:t>
            </w:r>
          </w:p>
          <w:p w14:paraId="7D40761A">
            <w:pPr>
              <w:pStyle w:val="5"/>
              <w:ind w:firstLine="0" w:firstLineChars="0"/>
              <w:jc w:val="center"/>
              <w:rPr>
                <w:rFonts w:eastAsia="仿宋_GB2312"/>
                <w:bCs/>
                <w:sz w:val="22"/>
              </w:rPr>
            </w:pPr>
            <w:r>
              <w:rPr>
                <w:rFonts w:hint="eastAsia" w:eastAsia="仿宋_GB2312"/>
                <w:bCs/>
                <w:sz w:val="22"/>
              </w:rPr>
              <w:t>利</w:t>
            </w:r>
          </w:p>
          <w:p w14:paraId="5218033C">
            <w:pPr>
              <w:pStyle w:val="5"/>
              <w:ind w:firstLine="0" w:firstLineChars="0"/>
              <w:jc w:val="center"/>
              <w:rPr>
                <w:rFonts w:eastAsia="仿宋_GB2312"/>
                <w:bCs/>
                <w:sz w:val="22"/>
              </w:rPr>
            </w:pPr>
            <w:r>
              <w:rPr>
                <w:rFonts w:hint="eastAsia" w:eastAsia="仿宋_GB2312"/>
                <w:bCs/>
                <w:sz w:val="22"/>
              </w:rPr>
              <w:t>用</w:t>
            </w:r>
          </w:p>
        </w:tc>
        <w:tc>
          <w:tcPr>
            <w:tcW w:w="3585" w:type="dxa"/>
            <w:vAlign w:val="center"/>
          </w:tcPr>
          <w:p w14:paraId="5CCB526E">
            <w:pPr>
              <w:adjustRightInd w:val="0"/>
              <w:snapToGrid w:val="0"/>
              <w:rPr>
                <w:rFonts w:ascii="Times New Roman" w:hAnsi="Times New Roman" w:eastAsia="仿宋_GB2312"/>
                <w:bCs/>
                <w:sz w:val="22"/>
              </w:rPr>
            </w:pPr>
            <w:r>
              <w:rPr>
                <w:rFonts w:hint="eastAsia" w:ascii="Times New Roman" w:hAnsi="Times New Roman" w:eastAsia="仿宋_GB2312"/>
                <w:bCs/>
                <w:sz w:val="22"/>
              </w:rPr>
              <w:t>传统工业振兴名录</w:t>
            </w:r>
          </w:p>
        </w:tc>
        <w:tc>
          <w:tcPr>
            <w:tcW w:w="1205" w:type="dxa"/>
            <w:vAlign w:val="center"/>
          </w:tcPr>
          <w:p w14:paraId="7D5F9EC6">
            <w:pPr>
              <w:pStyle w:val="5"/>
              <w:ind w:firstLine="0" w:firstLineChars="0"/>
              <w:jc w:val="center"/>
              <w:rPr>
                <w:rFonts w:eastAsia="仿宋_GB2312"/>
                <w:sz w:val="22"/>
              </w:rPr>
            </w:pPr>
            <w:r>
              <w:rPr>
                <w:rFonts w:hint="eastAsia" w:eastAsia="仿宋_GB2312"/>
                <w:sz w:val="22"/>
              </w:rPr>
              <w:t>个</w:t>
            </w:r>
          </w:p>
        </w:tc>
        <w:tc>
          <w:tcPr>
            <w:tcW w:w="1664" w:type="dxa"/>
          </w:tcPr>
          <w:p w14:paraId="1F54507D">
            <w:pPr>
              <w:pStyle w:val="5"/>
              <w:ind w:firstLine="0" w:firstLineChars="0"/>
              <w:jc w:val="center"/>
              <w:rPr>
                <w:rFonts w:eastAsia="仿宋_GB2312"/>
                <w:sz w:val="22"/>
              </w:rPr>
            </w:pPr>
          </w:p>
        </w:tc>
        <w:tc>
          <w:tcPr>
            <w:tcW w:w="1664" w:type="dxa"/>
            <w:vAlign w:val="center"/>
          </w:tcPr>
          <w:p w14:paraId="660F7AA3">
            <w:pPr>
              <w:pStyle w:val="5"/>
              <w:ind w:firstLine="0" w:firstLineChars="0"/>
              <w:jc w:val="center"/>
              <w:rPr>
                <w:rFonts w:eastAsia="仿宋_GB2312"/>
                <w:sz w:val="22"/>
              </w:rPr>
            </w:pPr>
          </w:p>
        </w:tc>
        <w:tc>
          <w:tcPr>
            <w:tcW w:w="1060" w:type="dxa"/>
          </w:tcPr>
          <w:p w14:paraId="47ABD9EB">
            <w:pPr>
              <w:pStyle w:val="5"/>
              <w:ind w:firstLine="0" w:firstLineChars="0"/>
              <w:jc w:val="center"/>
              <w:rPr>
                <w:rFonts w:eastAsia="仿宋_GB2312"/>
                <w:bCs/>
                <w:sz w:val="22"/>
              </w:rPr>
            </w:pPr>
            <w:r>
              <w:rPr>
                <w:rFonts w:hint="eastAsia" w:eastAsia="仿宋_GB2312"/>
                <w:bCs/>
                <w:sz w:val="22"/>
              </w:rPr>
              <w:t>预期性</w:t>
            </w:r>
          </w:p>
        </w:tc>
      </w:tr>
      <w:tr w14:paraId="4063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blHeader/>
          <w:jc w:val="center"/>
        </w:trPr>
        <w:tc>
          <w:tcPr>
            <w:tcW w:w="710" w:type="dxa"/>
            <w:vMerge w:val="continue"/>
            <w:vAlign w:val="center"/>
          </w:tcPr>
          <w:p w14:paraId="2271783A">
            <w:pPr>
              <w:adjustRightInd w:val="0"/>
              <w:snapToGrid w:val="0"/>
              <w:spacing w:beforeLines="10" w:afterLines="10"/>
              <w:rPr>
                <w:rFonts w:ascii="Times New Roman" w:hAnsi="Times New Roman" w:eastAsia="仿宋_GB2312"/>
                <w:bCs/>
                <w:sz w:val="22"/>
              </w:rPr>
            </w:pPr>
          </w:p>
        </w:tc>
        <w:tc>
          <w:tcPr>
            <w:tcW w:w="3585" w:type="dxa"/>
            <w:vAlign w:val="center"/>
          </w:tcPr>
          <w:p w14:paraId="4801F6FA">
            <w:pPr>
              <w:adjustRightInd w:val="0"/>
              <w:snapToGrid w:val="0"/>
              <w:rPr>
                <w:rFonts w:ascii="Times New Roman" w:hAnsi="Times New Roman" w:eastAsia="仿宋_GB2312"/>
                <w:bCs/>
                <w:sz w:val="22"/>
              </w:rPr>
            </w:pPr>
            <w:r>
              <w:rPr>
                <w:rFonts w:hint="eastAsia" w:ascii="Times New Roman" w:hAnsi="Times New Roman" w:eastAsia="仿宋_GB2312"/>
                <w:bCs/>
                <w:sz w:val="22"/>
              </w:rPr>
              <w:t>县级以上非物质文化遗产名录</w:t>
            </w:r>
          </w:p>
        </w:tc>
        <w:tc>
          <w:tcPr>
            <w:tcW w:w="1205" w:type="dxa"/>
            <w:vAlign w:val="center"/>
          </w:tcPr>
          <w:p w14:paraId="34B477C4">
            <w:pPr>
              <w:pStyle w:val="5"/>
              <w:ind w:firstLine="0" w:firstLineChars="0"/>
              <w:jc w:val="center"/>
              <w:rPr>
                <w:rFonts w:eastAsia="仿宋_GB2312"/>
                <w:sz w:val="22"/>
              </w:rPr>
            </w:pPr>
            <w:r>
              <w:rPr>
                <w:rFonts w:hint="eastAsia" w:eastAsia="仿宋_GB2312"/>
                <w:sz w:val="22"/>
              </w:rPr>
              <w:t>个</w:t>
            </w:r>
          </w:p>
        </w:tc>
        <w:tc>
          <w:tcPr>
            <w:tcW w:w="1664" w:type="dxa"/>
          </w:tcPr>
          <w:p w14:paraId="2CF41B0F">
            <w:pPr>
              <w:pStyle w:val="5"/>
              <w:ind w:firstLine="0" w:firstLineChars="0"/>
              <w:jc w:val="center"/>
              <w:rPr>
                <w:rFonts w:eastAsia="仿宋_GB2312"/>
                <w:sz w:val="22"/>
              </w:rPr>
            </w:pPr>
          </w:p>
        </w:tc>
        <w:tc>
          <w:tcPr>
            <w:tcW w:w="1664" w:type="dxa"/>
            <w:vAlign w:val="center"/>
          </w:tcPr>
          <w:p w14:paraId="36C1DB2E">
            <w:pPr>
              <w:pStyle w:val="5"/>
              <w:ind w:firstLine="0" w:firstLineChars="0"/>
              <w:jc w:val="center"/>
              <w:rPr>
                <w:rFonts w:eastAsia="仿宋_GB2312"/>
                <w:sz w:val="22"/>
              </w:rPr>
            </w:pPr>
          </w:p>
        </w:tc>
        <w:tc>
          <w:tcPr>
            <w:tcW w:w="1060" w:type="dxa"/>
          </w:tcPr>
          <w:p w14:paraId="2E9BEF67">
            <w:pPr>
              <w:pStyle w:val="5"/>
              <w:ind w:firstLine="0" w:firstLineChars="0"/>
              <w:jc w:val="center"/>
              <w:rPr>
                <w:rFonts w:eastAsia="仿宋_GB2312"/>
                <w:bCs/>
                <w:sz w:val="22"/>
              </w:rPr>
            </w:pPr>
            <w:r>
              <w:rPr>
                <w:rFonts w:hint="eastAsia" w:eastAsia="仿宋_GB2312"/>
                <w:bCs/>
                <w:sz w:val="22"/>
              </w:rPr>
              <w:t>约束性</w:t>
            </w:r>
          </w:p>
        </w:tc>
      </w:tr>
      <w:tr w14:paraId="71256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blHeader/>
          <w:jc w:val="center"/>
        </w:trPr>
        <w:tc>
          <w:tcPr>
            <w:tcW w:w="710" w:type="dxa"/>
            <w:vMerge w:val="continue"/>
            <w:vAlign w:val="center"/>
          </w:tcPr>
          <w:p w14:paraId="711FA448">
            <w:pPr>
              <w:adjustRightInd w:val="0"/>
              <w:snapToGrid w:val="0"/>
              <w:spacing w:beforeLines="10" w:afterLines="10"/>
              <w:rPr>
                <w:rFonts w:ascii="Times New Roman" w:hAnsi="Times New Roman" w:eastAsia="仿宋_GB2312"/>
                <w:bCs/>
                <w:sz w:val="22"/>
              </w:rPr>
            </w:pPr>
          </w:p>
        </w:tc>
        <w:tc>
          <w:tcPr>
            <w:tcW w:w="3585" w:type="dxa"/>
            <w:vAlign w:val="center"/>
          </w:tcPr>
          <w:p w14:paraId="0E2B0AA6">
            <w:pPr>
              <w:adjustRightInd w:val="0"/>
              <w:snapToGrid w:val="0"/>
              <w:rPr>
                <w:rFonts w:ascii="Times New Roman" w:hAnsi="Times New Roman" w:eastAsia="仿宋_GB2312"/>
                <w:bCs/>
                <w:sz w:val="22"/>
              </w:rPr>
            </w:pPr>
            <w:r>
              <w:rPr>
                <w:rFonts w:hint="eastAsia" w:ascii="Times New Roman" w:hAnsi="Times New Roman" w:eastAsia="仿宋_GB2312"/>
                <w:bCs/>
                <w:sz w:val="22"/>
              </w:rPr>
              <w:t>县级以上文物保护单位开放</w:t>
            </w:r>
          </w:p>
        </w:tc>
        <w:tc>
          <w:tcPr>
            <w:tcW w:w="1205" w:type="dxa"/>
            <w:vAlign w:val="center"/>
          </w:tcPr>
          <w:p w14:paraId="3EDBEB83">
            <w:pPr>
              <w:pStyle w:val="5"/>
              <w:ind w:firstLine="0" w:firstLineChars="0"/>
              <w:jc w:val="center"/>
              <w:rPr>
                <w:rFonts w:eastAsia="仿宋_GB2312"/>
                <w:sz w:val="22"/>
              </w:rPr>
            </w:pPr>
            <w:r>
              <w:rPr>
                <w:rFonts w:hint="eastAsia" w:eastAsia="仿宋_GB2312"/>
                <w:sz w:val="22"/>
              </w:rPr>
              <w:t>个</w:t>
            </w:r>
          </w:p>
        </w:tc>
        <w:tc>
          <w:tcPr>
            <w:tcW w:w="1664" w:type="dxa"/>
          </w:tcPr>
          <w:p w14:paraId="195B9EF7">
            <w:pPr>
              <w:pStyle w:val="5"/>
              <w:ind w:firstLine="0" w:firstLineChars="0"/>
              <w:jc w:val="center"/>
              <w:rPr>
                <w:rFonts w:eastAsia="仿宋_GB2312"/>
                <w:sz w:val="22"/>
              </w:rPr>
            </w:pPr>
          </w:p>
        </w:tc>
        <w:tc>
          <w:tcPr>
            <w:tcW w:w="1664" w:type="dxa"/>
            <w:vAlign w:val="center"/>
          </w:tcPr>
          <w:p w14:paraId="2907B54C">
            <w:pPr>
              <w:pStyle w:val="5"/>
              <w:ind w:firstLine="0" w:firstLineChars="0"/>
              <w:jc w:val="center"/>
              <w:rPr>
                <w:rFonts w:eastAsia="仿宋_GB2312"/>
                <w:sz w:val="22"/>
              </w:rPr>
            </w:pPr>
          </w:p>
        </w:tc>
        <w:tc>
          <w:tcPr>
            <w:tcW w:w="1060" w:type="dxa"/>
          </w:tcPr>
          <w:p w14:paraId="6DC2BCEE">
            <w:pPr>
              <w:pStyle w:val="5"/>
              <w:ind w:firstLine="0" w:firstLineChars="0"/>
              <w:jc w:val="center"/>
              <w:rPr>
                <w:rFonts w:eastAsia="仿宋_GB2312"/>
                <w:bCs/>
                <w:sz w:val="22"/>
              </w:rPr>
            </w:pPr>
            <w:r>
              <w:rPr>
                <w:rFonts w:hint="eastAsia" w:eastAsia="仿宋_GB2312"/>
                <w:bCs/>
                <w:sz w:val="22"/>
              </w:rPr>
              <w:t>预期性</w:t>
            </w:r>
          </w:p>
        </w:tc>
      </w:tr>
      <w:tr w14:paraId="66BE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blHeader/>
          <w:jc w:val="center"/>
        </w:trPr>
        <w:tc>
          <w:tcPr>
            <w:tcW w:w="710" w:type="dxa"/>
            <w:vMerge w:val="continue"/>
            <w:vAlign w:val="center"/>
          </w:tcPr>
          <w:p w14:paraId="75D2A6DF">
            <w:pPr>
              <w:adjustRightInd w:val="0"/>
              <w:snapToGrid w:val="0"/>
              <w:spacing w:beforeLines="10" w:afterLines="10"/>
              <w:rPr>
                <w:rFonts w:ascii="Times New Roman" w:hAnsi="Times New Roman" w:eastAsia="仿宋_GB2312"/>
                <w:bCs/>
                <w:sz w:val="22"/>
              </w:rPr>
            </w:pPr>
          </w:p>
        </w:tc>
        <w:tc>
          <w:tcPr>
            <w:tcW w:w="3585" w:type="dxa"/>
            <w:vAlign w:val="center"/>
          </w:tcPr>
          <w:p w14:paraId="7B16280C">
            <w:pPr>
              <w:adjustRightInd w:val="0"/>
              <w:snapToGrid w:val="0"/>
              <w:rPr>
                <w:rFonts w:ascii="Times New Roman" w:hAnsi="Times New Roman" w:eastAsia="仿宋_GB2312"/>
                <w:bCs/>
                <w:sz w:val="22"/>
              </w:rPr>
            </w:pPr>
            <w:r>
              <w:rPr>
                <w:rFonts w:hint="eastAsia" w:ascii="Times New Roman" w:hAnsi="Times New Roman" w:eastAsia="仿宋_GB2312"/>
                <w:bCs/>
                <w:sz w:val="22"/>
              </w:rPr>
              <w:t>县级以上文保单位</w:t>
            </w:r>
            <w:r>
              <w:rPr>
                <w:rFonts w:ascii="Times New Roman" w:hAnsi="Times New Roman" w:eastAsia="仿宋_GB2312"/>
                <w:bCs/>
                <w:sz w:val="22"/>
              </w:rPr>
              <w:t>“</w:t>
            </w:r>
            <w:r>
              <w:rPr>
                <w:rFonts w:hint="eastAsia" w:ascii="Times New Roman" w:hAnsi="Times New Roman" w:eastAsia="仿宋_GB2312"/>
                <w:bCs/>
                <w:sz w:val="22"/>
              </w:rPr>
              <w:t>四有</w:t>
            </w:r>
            <w:r>
              <w:rPr>
                <w:rFonts w:ascii="Times New Roman" w:hAnsi="Times New Roman" w:eastAsia="仿宋_GB2312"/>
                <w:bCs/>
                <w:sz w:val="22"/>
              </w:rPr>
              <w:t>”</w:t>
            </w:r>
            <w:r>
              <w:rPr>
                <w:rFonts w:hint="eastAsia" w:ascii="Times New Roman" w:hAnsi="Times New Roman" w:eastAsia="仿宋_GB2312"/>
                <w:bCs/>
                <w:sz w:val="22"/>
              </w:rPr>
              <w:t>完成率</w:t>
            </w:r>
          </w:p>
        </w:tc>
        <w:tc>
          <w:tcPr>
            <w:tcW w:w="1205" w:type="dxa"/>
            <w:vAlign w:val="center"/>
          </w:tcPr>
          <w:p w14:paraId="7A86580E">
            <w:pPr>
              <w:pStyle w:val="5"/>
              <w:ind w:firstLine="0" w:firstLineChars="0"/>
              <w:jc w:val="center"/>
              <w:rPr>
                <w:rFonts w:eastAsia="仿宋_GB2312"/>
                <w:sz w:val="22"/>
              </w:rPr>
            </w:pPr>
            <w:r>
              <w:rPr>
                <w:rFonts w:eastAsia="仿宋_GB2312"/>
                <w:sz w:val="22"/>
              </w:rPr>
              <w:t>%</w:t>
            </w:r>
          </w:p>
        </w:tc>
        <w:tc>
          <w:tcPr>
            <w:tcW w:w="1664" w:type="dxa"/>
          </w:tcPr>
          <w:p w14:paraId="0FBC9741">
            <w:pPr>
              <w:pStyle w:val="5"/>
              <w:ind w:firstLine="0" w:firstLineChars="0"/>
              <w:jc w:val="center"/>
              <w:rPr>
                <w:rFonts w:eastAsia="仿宋_GB2312"/>
                <w:sz w:val="22"/>
              </w:rPr>
            </w:pPr>
          </w:p>
        </w:tc>
        <w:tc>
          <w:tcPr>
            <w:tcW w:w="1664" w:type="dxa"/>
            <w:vAlign w:val="center"/>
          </w:tcPr>
          <w:p w14:paraId="2FDFFEF7">
            <w:pPr>
              <w:pStyle w:val="5"/>
              <w:ind w:firstLine="0" w:firstLineChars="0"/>
              <w:jc w:val="center"/>
              <w:rPr>
                <w:rFonts w:eastAsia="仿宋_GB2312"/>
                <w:sz w:val="22"/>
              </w:rPr>
            </w:pPr>
          </w:p>
        </w:tc>
        <w:tc>
          <w:tcPr>
            <w:tcW w:w="1060" w:type="dxa"/>
          </w:tcPr>
          <w:p w14:paraId="3A2627EC">
            <w:pPr>
              <w:pStyle w:val="5"/>
              <w:ind w:firstLine="0" w:firstLineChars="0"/>
              <w:jc w:val="center"/>
              <w:rPr>
                <w:rFonts w:eastAsia="仿宋_GB2312"/>
                <w:bCs/>
                <w:sz w:val="22"/>
              </w:rPr>
            </w:pPr>
            <w:r>
              <w:rPr>
                <w:rFonts w:hint="eastAsia" w:eastAsia="仿宋_GB2312"/>
                <w:bCs/>
                <w:sz w:val="22"/>
              </w:rPr>
              <w:t>约束性</w:t>
            </w:r>
          </w:p>
        </w:tc>
      </w:tr>
      <w:tr w14:paraId="19A3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blHeader/>
          <w:jc w:val="center"/>
        </w:trPr>
        <w:tc>
          <w:tcPr>
            <w:tcW w:w="710" w:type="dxa"/>
            <w:vMerge w:val="continue"/>
            <w:vAlign w:val="center"/>
          </w:tcPr>
          <w:p w14:paraId="5877524B">
            <w:pPr>
              <w:adjustRightInd w:val="0"/>
              <w:snapToGrid w:val="0"/>
              <w:spacing w:beforeLines="10" w:afterLines="10"/>
              <w:rPr>
                <w:rFonts w:ascii="Times New Roman" w:hAnsi="Times New Roman" w:eastAsia="仿宋_GB2312"/>
                <w:bCs/>
                <w:sz w:val="22"/>
              </w:rPr>
            </w:pPr>
          </w:p>
        </w:tc>
        <w:tc>
          <w:tcPr>
            <w:tcW w:w="3585" w:type="dxa"/>
            <w:vAlign w:val="center"/>
          </w:tcPr>
          <w:p w14:paraId="3FB2FD44">
            <w:pPr>
              <w:adjustRightInd w:val="0"/>
              <w:snapToGrid w:val="0"/>
              <w:rPr>
                <w:rFonts w:ascii="Times New Roman" w:hAnsi="Times New Roman" w:eastAsia="仿宋_GB2312"/>
                <w:bCs/>
                <w:sz w:val="22"/>
              </w:rPr>
            </w:pPr>
            <w:r>
              <w:rPr>
                <w:rFonts w:hint="eastAsia" w:ascii="Times New Roman" w:hAnsi="Times New Roman" w:eastAsia="仿宋_GB2312"/>
                <w:bCs/>
                <w:sz w:val="22"/>
              </w:rPr>
              <w:t>全市博物馆数量</w:t>
            </w:r>
          </w:p>
        </w:tc>
        <w:tc>
          <w:tcPr>
            <w:tcW w:w="1205" w:type="dxa"/>
            <w:vAlign w:val="center"/>
          </w:tcPr>
          <w:p w14:paraId="3AB25574">
            <w:pPr>
              <w:pStyle w:val="5"/>
              <w:ind w:firstLine="0" w:firstLineChars="0"/>
              <w:jc w:val="center"/>
              <w:rPr>
                <w:rFonts w:eastAsia="仿宋_GB2312"/>
                <w:sz w:val="22"/>
              </w:rPr>
            </w:pPr>
            <w:r>
              <w:rPr>
                <w:rFonts w:hint="eastAsia" w:eastAsia="仿宋_GB2312"/>
                <w:sz w:val="22"/>
              </w:rPr>
              <w:t>个</w:t>
            </w:r>
          </w:p>
        </w:tc>
        <w:tc>
          <w:tcPr>
            <w:tcW w:w="1664" w:type="dxa"/>
          </w:tcPr>
          <w:p w14:paraId="07FAB0B8">
            <w:pPr>
              <w:pStyle w:val="5"/>
              <w:ind w:firstLine="0" w:firstLineChars="0"/>
              <w:jc w:val="center"/>
              <w:rPr>
                <w:rFonts w:eastAsia="仿宋_GB2312"/>
                <w:sz w:val="22"/>
              </w:rPr>
            </w:pPr>
          </w:p>
        </w:tc>
        <w:tc>
          <w:tcPr>
            <w:tcW w:w="1664" w:type="dxa"/>
            <w:vAlign w:val="center"/>
          </w:tcPr>
          <w:p w14:paraId="173EDADD">
            <w:pPr>
              <w:pStyle w:val="5"/>
              <w:ind w:firstLine="0" w:firstLineChars="0"/>
              <w:jc w:val="center"/>
              <w:rPr>
                <w:rFonts w:eastAsia="仿宋_GB2312"/>
                <w:sz w:val="22"/>
              </w:rPr>
            </w:pPr>
          </w:p>
        </w:tc>
        <w:tc>
          <w:tcPr>
            <w:tcW w:w="1060" w:type="dxa"/>
          </w:tcPr>
          <w:p w14:paraId="174AA459">
            <w:pPr>
              <w:pStyle w:val="5"/>
              <w:ind w:firstLine="0" w:firstLineChars="0"/>
              <w:jc w:val="center"/>
              <w:rPr>
                <w:rFonts w:eastAsia="仿宋_GB2312"/>
                <w:bCs/>
                <w:sz w:val="22"/>
              </w:rPr>
            </w:pPr>
            <w:r>
              <w:rPr>
                <w:rFonts w:hint="eastAsia" w:eastAsia="仿宋_GB2312"/>
                <w:bCs/>
                <w:sz w:val="22"/>
              </w:rPr>
              <w:t>预期性</w:t>
            </w:r>
          </w:p>
        </w:tc>
      </w:tr>
      <w:tr w14:paraId="4511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2" w:hRule="exact"/>
          <w:tblHeader/>
          <w:jc w:val="center"/>
        </w:trPr>
        <w:tc>
          <w:tcPr>
            <w:tcW w:w="710" w:type="dxa"/>
            <w:vMerge w:val="continue"/>
            <w:vAlign w:val="center"/>
          </w:tcPr>
          <w:p w14:paraId="18ACCD26">
            <w:pPr>
              <w:adjustRightInd w:val="0"/>
              <w:snapToGrid w:val="0"/>
              <w:spacing w:beforeLines="10" w:afterLines="10"/>
              <w:rPr>
                <w:rFonts w:ascii="Times New Roman" w:hAnsi="Times New Roman" w:eastAsia="仿宋_GB2312"/>
                <w:bCs/>
                <w:sz w:val="22"/>
              </w:rPr>
            </w:pPr>
          </w:p>
        </w:tc>
        <w:tc>
          <w:tcPr>
            <w:tcW w:w="3585" w:type="dxa"/>
            <w:vAlign w:val="center"/>
          </w:tcPr>
          <w:p w14:paraId="42645A1B">
            <w:pPr>
              <w:adjustRightInd w:val="0"/>
              <w:snapToGrid w:val="0"/>
              <w:rPr>
                <w:rFonts w:ascii="Times New Roman" w:hAnsi="Times New Roman" w:eastAsia="仿宋_GB2312"/>
                <w:bCs/>
                <w:sz w:val="22"/>
              </w:rPr>
            </w:pPr>
            <w:r>
              <w:rPr>
                <w:rFonts w:hint="eastAsia" w:ascii="Times New Roman" w:hAnsi="Times New Roman" w:eastAsia="仿宋_GB2312"/>
                <w:bCs/>
                <w:sz w:val="22"/>
              </w:rPr>
              <w:t>街道博物馆覆盖率</w:t>
            </w:r>
          </w:p>
        </w:tc>
        <w:tc>
          <w:tcPr>
            <w:tcW w:w="1205" w:type="dxa"/>
            <w:vAlign w:val="center"/>
          </w:tcPr>
          <w:p w14:paraId="0197D4DC">
            <w:pPr>
              <w:pStyle w:val="5"/>
              <w:ind w:firstLine="0" w:firstLineChars="0"/>
              <w:jc w:val="center"/>
              <w:rPr>
                <w:rFonts w:eastAsia="仿宋_GB2312"/>
                <w:sz w:val="22"/>
              </w:rPr>
            </w:pPr>
            <w:r>
              <w:rPr>
                <w:rFonts w:eastAsia="仿宋_GB2312"/>
                <w:sz w:val="22"/>
              </w:rPr>
              <w:t>%</w:t>
            </w:r>
          </w:p>
        </w:tc>
        <w:tc>
          <w:tcPr>
            <w:tcW w:w="1664" w:type="dxa"/>
          </w:tcPr>
          <w:p w14:paraId="3F9C3797">
            <w:pPr>
              <w:pStyle w:val="5"/>
              <w:ind w:firstLine="0" w:firstLineChars="0"/>
              <w:jc w:val="center"/>
              <w:rPr>
                <w:rFonts w:eastAsia="仿宋_GB2312"/>
                <w:sz w:val="22"/>
              </w:rPr>
            </w:pPr>
          </w:p>
        </w:tc>
        <w:tc>
          <w:tcPr>
            <w:tcW w:w="1664" w:type="dxa"/>
            <w:vAlign w:val="center"/>
          </w:tcPr>
          <w:p w14:paraId="32B148D0">
            <w:pPr>
              <w:pStyle w:val="5"/>
              <w:ind w:firstLine="0" w:firstLineChars="0"/>
              <w:jc w:val="center"/>
              <w:rPr>
                <w:rFonts w:eastAsia="仿宋_GB2312"/>
                <w:sz w:val="22"/>
              </w:rPr>
            </w:pPr>
          </w:p>
        </w:tc>
        <w:tc>
          <w:tcPr>
            <w:tcW w:w="1060" w:type="dxa"/>
          </w:tcPr>
          <w:p w14:paraId="3A907B8B">
            <w:pPr>
              <w:pStyle w:val="5"/>
              <w:ind w:firstLine="0" w:firstLineChars="0"/>
              <w:jc w:val="center"/>
              <w:rPr>
                <w:rFonts w:eastAsia="仿宋_GB2312"/>
                <w:bCs/>
                <w:sz w:val="22"/>
              </w:rPr>
            </w:pPr>
            <w:r>
              <w:rPr>
                <w:rFonts w:hint="eastAsia" w:eastAsia="仿宋_GB2312"/>
                <w:bCs/>
                <w:sz w:val="22"/>
              </w:rPr>
              <w:t>预期性</w:t>
            </w:r>
          </w:p>
        </w:tc>
      </w:tr>
      <w:tr w14:paraId="7F5EA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2" w:hRule="exact"/>
          <w:tblHeader/>
          <w:jc w:val="center"/>
        </w:trPr>
        <w:tc>
          <w:tcPr>
            <w:tcW w:w="710" w:type="dxa"/>
            <w:vMerge w:val="continue"/>
            <w:vAlign w:val="center"/>
          </w:tcPr>
          <w:p w14:paraId="3387583B">
            <w:pPr>
              <w:adjustRightInd w:val="0"/>
              <w:snapToGrid w:val="0"/>
              <w:spacing w:beforeLines="10" w:afterLines="10"/>
              <w:rPr>
                <w:rFonts w:ascii="Times New Roman" w:hAnsi="Times New Roman" w:eastAsia="仿宋_GB2312"/>
                <w:bCs/>
                <w:sz w:val="22"/>
              </w:rPr>
            </w:pPr>
          </w:p>
        </w:tc>
        <w:tc>
          <w:tcPr>
            <w:tcW w:w="3585" w:type="dxa"/>
            <w:vAlign w:val="center"/>
          </w:tcPr>
          <w:p w14:paraId="1F28CE70">
            <w:pPr>
              <w:adjustRightInd w:val="0"/>
              <w:snapToGrid w:val="0"/>
              <w:rPr>
                <w:rFonts w:ascii="Times New Roman" w:hAnsi="Times New Roman" w:eastAsia="仿宋_GB2312"/>
                <w:bCs/>
                <w:sz w:val="22"/>
              </w:rPr>
            </w:pPr>
            <w:r>
              <w:rPr>
                <w:rFonts w:hint="eastAsia" w:ascii="Times New Roman" w:hAnsi="Times New Roman" w:eastAsia="仿宋_GB2312"/>
                <w:bCs/>
                <w:sz w:val="22"/>
              </w:rPr>
              <w:t>国家级工业旅游示范基础（园区）</w:t>
            </w:r>
          </w:p>
        </w:tc>
        <w:tc>
          <w:tcPr>
            <w:tcW w:w="1205" w:type="dxa"/>
            <w:vAlign w:val="center"/>
          </w:tcPr>
          <w:p w14:paraId="09FDB448">
            <w:pPr>
              <w:pStyle w:val="5"/>
              <w:ind w:firstLine="0" w:firstLineChars="0"/>
              <w:jc w:val="center"/>
              <w:rPr>
                <w:rFonts w:eastAsia="仿宋_GB2312"/>
                <w:sz w:val="22"/>
              </w:rPr>
            </w:pPr>
            <w:r>
              <w:rPr>
                <w:rFonts w:hint="eastAsia" w:eastAsia="仿宋_GB2312"/>
                <w:sz w:val="22"/>
              </w:rPr>
              <w:t>个</w:t>
            </w:r>
          </w:p>
        </w:tc>
        <w:tc>
          <w:tcPr>
            <w:tcW w:w="1664" w:type="dxa"/>
          </w:tcPr>
          <w:p w14:paraId="553782AE">
            <w:pPr>
              <w:pStyle w:val="5"/>
              <w:ind w:firstLine="0" w:firstLineChars="0"/>
              <w:jc w:val="center"/>
              <w:rPr>
                <w:rFonts w:eastAsia="仿宋_GB2312"/>
                <w:sz w:val="22"/>
              </w:rPr>
            </w:pPr>
          </w:p>
        </w:tc>
        <w:tc>
          <w:tcPr>
            <w:tcW w:w="1664" w:type="dxa"/>
            <w:vAlign w:val="center"/>
          </w:tcPr>
          <w:p w14:paraId="7A1C97F6">
            <w:pPr>
              <w:pStyle w:val="5"/>
              <w:ind w:firstLine="0" w:firstLineChars="0"/>
              <w:jc w:val="center"/>
              <w:rPr>
                <w:rFonts w:eastAsia="仿宋_GB2312"/>
                <w:sz w:val="22"/>
              </w:rPr>
            </w:pPr>
          </w:p>
        </w:tc>
        <w:tc>
          <w:tcPr>
            <w:tcW w:w="1060" w:type="dxa"/>
          </w:tcPr>
          <w:p w14:paraId="412C867E">
            <w:pPr>
              <w:pStyle w:val="5"/>
              <w:ind w:firstLine="0" w:firstLineChars="0"/>
              <w:jc w:val="center"/>
              <w:rPr>
                <w:rFonts w:eastAsia="仿宋_GB2312"/>
                <w:bCs/>
                <w:sz w:val="22"/>
              </w:rPr>
            </w:pPr>
            <w:r>
              <w:rPr>
                <w:rFonts w:hint="eastAsia" w:eastAsia="仿宋_GB2312"/>
                <w:bCs/>
                <w:sz w:val="22"/>
              </w:rPr>
              <w:t>预期性</w:t>
            </w:r>
          </w:p>
        </w:tc>
      </w:tr>
    </w:tbl>
    <w:p w14:paraId="44BDB17D">
      <w:pPr>
        <w:spacing w:line="580" w:lineRule="exact"/>
        <w:rPr>
          <w:rFonts w:ascii="Times New Roman" w:hAnsi="Times New Roman" w:eastAsia="黑体"/>
          <w:color w:val="FF0000"/>
          <w:sz w:val="32"/>
          <w:szCs w:val="32"/>
        </w:rPr>
      </w:pPr>
      <w:r>
        <w:rPr>
          <w:rFonts w:hint="eastAsia" w:ascii="Times New Roman" w:hAnsi="Times New Roman" w:eastAsia="黑体"/>
          <w:color w:val="FF0000"/>
          <w:sz w:val="32"/>
          <w:szCs w:val="32"/>
        </w:rPr>
        <w:t>（请安宁市文旅局协调相关部门对</w:t>
      </w:r>
      <w:r>
        <w:rPr>
          <w:rFonts w:ascii="Times New Roman" w:hAnsi="Times New Roman" w:eastAsia="黑体"/>
          <w:color w:val="FF0000"/>
          <w:sz w:val="32"/>
          <w:szCs w:val="32"/>
        </w:rPr>
        <w:t>2020</w:t>
      </w:r>
      <w:r>
        <w:rPr>
          <w:rFonts w:hint="eastAsia" w:ascii="Times New Roman" w:hAnsi="Times New Roman" w:eastAsia="黑体"/>
          <w:color w:val="FF0000"/>
          <w:sz w:val="32"/>
          <w:szCs w:val="32"/>
        </w:rPr>
        <w:t>年指标进行预估测算）</w:t>
      </w:r>
    </w:p>
    <w:p w14:paraId="12ECFBD3">
      <w:pPr>
        <w:spacing w:line="580" w:lineRule="exact"/>
        <w:ind w:firstLine="640" w:firstLineChars="200"/>
        <w:rPr>
          <w:rFonts w:ascii="黑体" w:hAnsi="Times New Roman" w:eastAsia="黑体"/>
          <w:sz w:val="32"/>
          <w:szCs w:val="32"/>
        </w:rPr>
      </w:pPr>
      <w:r>
        <w:rPr>
          <w:rFonts w:hint="eastAsia" w:ascii="黑体" w:hAnsi="Times New Roman" w:eastAsia="黑体"/>
          <w:sz w:val="32"/>
          <w:szCs w:val="32"/>
        </w:rPr>
        <w:t>四、实施阶段</w:t>
      </w:r>
    </w:p>
    <w:p w14:paraId="0FA4B475">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“十四五”时期，全市计划实施文化旅游项目</w:t>
      </w:r>
      <w:r>
        <w:rPr>
          <w:rFonts w:ascii="仿宋_GB2312" w:hAnsi="Times New Roman" w:eastAsia="仿宋_GB2312"/>
          <w:sz w:val="32"/>
          <w:szCs w:val="32"/>
        </w:rPr>
        <w:t>26</w:t>
      </w:r>
      <w:r>
        <w:rPr>
          <w:rFonts w:hint="eastAsia" w:ascii="仿宋_GB2312" w:hAnsi="Times New Roman" w:eastAsia="仿宋_GB2312"/>
          <w:sz w:val="32"/>
          <w:szCs w:val="32"/>
        </w:rPr>
        <w:t>个（旅游建设项目</w:t>
      </w:r>
      <w:r>
        <w:rPr>
          <w:rFonts w:ascii="仿宋_GB2312" w:hAnsi="Times New Roman" w:eastAsia="仿宋_GB2312"/>
          <w:sz w:val="32"/>
          <w:szCs w:val="32"/>
        </w:rPr>
        <w:t>12</w:t>
      </w:r>
      <w:r>
        <w:rPr>
          <w:rFonts w:hint="eastAsia" w:ascii="仿宋_GB2312" w:hAnsi="Times New Roman" w:eastAsia="仿宋_GB2312"/>
          <w:sz w:val="32"/>
          <w:szCs w:val="32"/>
        </w:rPr>
        <w:t>个、文化建设项目</w:t>
      </w:r>
      <w:r>
        <w:rPr>
          <w:rFonts w:ascii="仿宋_GB2312" w:hAnsi="Times New Roman" w:eastAsia="仿宋_GB2312"/>
          <w:sz w:val="32"/>
          <w:szCs w:val="32"/>
        </w:rPr>
        <w:t>5</w:t>
      </w:r>
      <w:r>
        <w:rPr>
          <w:rFonts w:hint="eastAsia" w:ascii="仿宋_GB2312" w:hAnsi="Times New Roman" w:eastAsia="仿宋_GB2312"/>
          <w:sz w:val="32"/>
          <w:szCs w:val="32"/>
        </w:rPr>
        <w:t>个、文化遗产保护项目</w:t>
      </w:r>
      <w:r>
        <w:rPr>
          <w:rFonts w:ascii="仿宋_GB2312" w:hAnsi="Times New Roman" w:eastAsia="仿宋_GB2312"/>
          <w:sz w:val="32"/>
          <w:szCs w:val="32"/>
        </w:rPr>
        <w:t>3</w:t>
      </w:r>
      <w:r>
        <w:rPr>
          <w:rFonts w:hint="eastAsia" w:ascii="仿宋_GB2312" w:hAnsi="Times New Roman" w:eastAsia="仿宋_GB2312"/>
          <w:sz w:val="32"/>
          <w:szCs w:val="32"/>
        </w:rPr>
        <w:t>个、旅游融合项目</w:t>
      </w:r>
      <w:r>
        <w:rPr>
          <w:rFonts w:ascii="仿宋_GB2312" w:hAnsi="Times New Roman" w:eastAsia="仿宋_GB2312"/>
          <w:sz w:val="32"/>
          <w:szCs w:val="32"/>
        </w:rPr>
        <w:t>6</w:t>
      </w:r>
      <w:r>
        <w:rPr>
          <w:rFonts w:hint="eastAsia" w:ascii="仿宋_GB2312" w:hAnsi="Times New Roman" w:eastAsia="仿宋_GB2312"/>
          <w:sz w:val="32"/>
          <w:szCs w:val="32"/>
        </w:rPr>
        <w:t>个），累计总投资</w:t>
      </w:r>
      <w:r>
        <w:rPr>
          <w:rFonts w:ascii="仿宋_GB2312" w:hAnsi="Times New Roman" w:eastAsia="仿宋_GB2312"/>
          <w:sz w:val="32"/>
          <w:szCs w:val="32"/>
        </w:rPr>
        <w:t>120.85</w:t>
      </w:r>
      <w:r>
        <w:rPr>
          <w:rFonts w:hint="eastAsia" w:ascii="仿宋_GB2312" w:hAnsi="Times New Roman" w:eastAsia="仿宋_GB2312"/>
          <w:sz w:val="32"/>
          <w:szCs w:val="32"/>
        </w:rPr>
        <w:t>亿元。其中，新建项目</w:t>
      </w:r>
      <w:r>
        <w:rPr>
          <w:rFonts w:ascii="仿宋_GB2312" w:hAnsi="Times New Roman" w:eastAsia="仿宋_GB2312"/>
          <w:sz w:val="32"/>
          <w:szCs w:val="32"/>
        </w:rPr>
        <w:t>17</w:t>
      </w:r>
      <w:r>
        <w:rPr>
          <w:rFonts w:hint="eastAsia" w:ascii="仿宋_GB2312" w:hAnsi="Times New Roman" w:eastAsia="仿宋_GB2312"/>
          <w:sz w:val="32"/>
          <w:szCs w:val="32"/>
        </w:rPr>
        <w:t>个，提升改造项目</w:t>
      </w:r>
      <w:r>
        <w:rPr>
          <w:rFonts w:ascii="仿宋_GB2312" w:hAnsi="Times New Roman" w:eastAsia="仿宋_GB2312"/>
          <w:sz w:val="32"/>
          <w:szCs w:val="32"/>
        </w:rPr>
        <w:t>9</w:t>
      </w:r>
      <w:r>
        <w:rPr>
          <w:rFonts w:hint="eastAsia" w:ascii="仿宋_GB2312" w:hAnsi="Times New Roman" w:eastAsia="仿宋_GB2312"/>
          <w:sz w:val="32"/>
          <w:szCs w:val="32"/>
        </w:rPr>
        <w:t>个，分三个阶段实施推进，形成“升级版”的安宁文化旅游发展新格局，实现安宁“云南滇西旅游第一站，昆明康养休闲首选地”的发展目标。</w:t>
      </w:r>
    </w:p>
    <w:p w14:paraId="1BCF54A6">
      <w:pPr>
        <w:spacing w:line="580" w:lineRule="exact"/>
        <w:ind w:firstLine="643" w:firstLineChars="200"/>
        <w:rPr>
          <w:rFonts w:ascii="仿宋_GB2312" w:hAnsi="Times New Roman" w:eastAsia="仿宋_GB2312"/>
          <w:sz w:val="32"/>
          <w:szCs w:val="32"/>
        </w:rPr>
      </w:pPr>
      <w:r>
        <w:rPr>
          <w:rFonts w:hint="eastAsia" w:ascii="楷体_GB2312" w:hAnsi="Times New Roman" w:eastAsia="楷体_GB2312"/>
          <w:b/>
          <w:sz w:val="32"/>
          <w:szCs w:val="32"/>
        </w:rPr>
        <w:t>第一阶段：基础设施配套完善阶段（</w:t>
      </w:r>
      <w:r>
        <w:rPr>
          <w:rFonts w:ascii="楷体_GB2312" w:hAnsi="Times New Roman" w:eastAsia="楷体_GB2312"/>
          <w:b/>
          <w:sz w:val="32"/>
          <w:szCs w:val="32"/>
        </w:rPr>
        <w:t>2020—2022</w:t>
      </w:r>
      <w:r>
        <w:rPr>
          <w:rFonts w:hint="eastAsia" w:ascii="楷体_GB2312" w:hAnsi="Times New Roman" w:eastAsia="楷体_GB2312"/>
          <w:b/>
          <w:sz w:val="32"/>
          <w:szCs w:val="32"/>
        </w:rPr>
        <w:t>年）。</w:t>
      </w:r>
      <w:r>
        <w:rPr>
          <w:rFonts w:hint="eastAsia" w:ascii="仿宋_GB2312" w:hAnsi="Times New Roman" w:eastAsia="仿宋_GB2312"/>
          <w:sz w:val="32"/>
          <w:szCs w:val="32"/>
        </w:rPr>
        <w:t>以项目建设为抓手，加大投入力度，这一阶段投资</w:t>
      </w:r>
      <w:r>
        <w:rPr>
          <w:rFonts w:ascii="仿宋_GB2312" w:hAnsi="Times New Roman" w:eastAsia="仿宋_GB2312"/>
          <w:sz w:val="32"/>
          <w:szCs w:val="32"/>
        </w:rPr>
        <w:t>78</w:t>
      </w:r>
      <w:r>
        <w:rPr>
          <w:rFonts w:hint="eastAsia" w:ascii="仿宋_GB2312" w:hAnsi="Times New Roman" w:eastAsia="仿宋_GB2312"/>
          <w:sz w:val="32"/>
          <w:szCs w:val="32"/>
        </w:rPr>
        <w:t>亿元，实施文旅项目</w:t>
      </w:r>
      <w:r>
        <w:rPr>
          <w:rFonts w:ascii="仿宋_GB2312" w:hAnsi="Times New Roman" w:eastAsia="仿宋_GB2312"/>
          <w:sz w:val="32"/>
          <w:szCs w:val="32"/>
        </w:rPr>
        <w:t>14</w:t>
      </w:r>
      <w:r>
        <w:rPr>
          <w:rFonts w:hint="eastAsia" w:ascii="仿宋_GB2312" w:hAnsi="Times New Roman" w:eastAsia="仿宋_GB2312"/>
          <w:sz w:val="32"/>
          <w:szCs w:val="32"/>
        </w:rPr>
        <w:t>个。其中</w:t>
      </w:r>
      <w:r>
        <w:rPr>
          <w:rFonts w:ascii="仿宋_GB2312" w:hAnsi="Times New Roman" w:eastAsia="仿宋_GB2312"/>
          <w:sz w:val="32"/>
          <w:szCs w:val="32"/>
        </w:rPr>
        <w:t>:</w:t>
      </w:r>
      <w:r>
        <w:rPr>
          <w:rFonts w:hint="eastAsia" w:ascii="仿宋_GB2312" w:hAnsi="Times New Roman" w:eastAsia="仿宋_GB2312"/>
          <w:sz w:val="32"/>
          <w:szCs w:val="32"/>
        </w:rPr>
        <w:t>实施景区项目</w:t>
      </w:r>
      <w:r>
        <w:rPr>
          <w:rFonts w:ascii="仿宋_GB2312" w:hAnsi="Times New Roman" w:eastAsia="仿宋_GB2312"/>
          <w:sz w:val="32"/>
          <w:szCs w:val="32"/>
        </w:rPr>
        <w:t>9</w:t>
      </w:r>
      <w:r>
        <w:rPr>
          <w:rFonts w:hint="eastAsia" w:ascii="仿宋_GB2312" w:hAnsi="Times New Roman" w:eastAsia="仿宋_GB2312"/>
          <w:sz w:val="32"/>
          <w:szCs w:val="32"/>
        </w:rPr>
        <w:t>个、新创项目</w:t>
      </w:r>
      <w:r>
        <w:rPr>
          <w:rFonts w:ascii="仿宋_GB2312" w:hAnsi="Times New Roman" w:eastAsia="仿宋_GB2312"/>
          <w:sz w:val="32"/>
          <w:szCs w:val="32"/>
        </w:rPr>
        <w:t>6</w:t>
      </w:r>
      <w:r>
        <w:rPr>
          <w:rFonts w:hint="eastAsia" w:ascii="仿宋_GB2312" w:hAnsi="Times New Roman" w:eastAsia="仿宋_GB2312"/>
          <w:sz w:val="32"/>
          <w:szCs w:val="32"/>
        </w:rPr>
        <w:t>个、提升改造项目</w:t>
      </w:r>
      <w:r>
        <w:rPr>
          <w:rFonts w:ascii="仿宋_GB2312" w:hAnsi="Times New Roman" w:eastAsia="仿宋_GB2312"/>
          <w:sz w:val="32"/>
          <w:szCs w:val="32"/>
        </w:rPr>
        <w:t>3</w:t>
      </w:r>
      <w:r>
        <w:rPr>
          <w:rFonts w:hint="eastAsia" w:ascii="仿宋_GB2312" w:hAnsi="Times New Roman" w:eastAsia="仿宋_GB2312"/>
          <w:sz w:val="32"/>
          <w:szCs w:val="32"/>
        </w:rPr>
        <w:t>个。重点是提升城乡环境，加快交通基础设施建设，完善旅游标识系统，加强公共服务设施建设，旅游集散中心建设，加快推进半山酒店和民宿发展，加快旅游厕所建设、停车场建设、智慧旅游建设和文化旅游生态环境建设，做好旅游宣传促销与市场开发，为安宁文化旅游业高质量发展打下坚实基础。</w:t>
      </w:r>
    </w:p>
    <w:p w14:paraId="4428AD05">
      <w:pPr>
        <w:spacing w:line="580" w:lineRule="exact"/>
        <w:ind w:firstLine="643" w:firstLineChars="200"/>
        <w:rPr>
          <w:rFonts w:ascii="仿宋_GB2312" w:hAnsi="Times New Roman" w:eastAsia="仿宋_GB2312"/>
          <w:sz w:val="32"/>
          <w:szCs w:val="32"/>
        </w:rPr>
      </w:pPr>
      <w:r>
        <w:rPr>
          <w:rFonts w:hint="eastAsia" w:ascii="楷体_GB2312" w:hAnsi="Times New Roman" w:eastAsia="楷体_GB2312"/>
          <w:b/>
          <w:sz w:val="32"/>
          <w:szCs w:val="32"/>
        </w:rPr>
        <w:t>第二阶段：增项目补短板提升阶段（</w:t>
      </w:r>
      <w:r>
        <w:rPr>
          <w:rFonts w:ascii="楷体_GB2312" w:hAnsi="Times New Roman" w:eastAsia="楷体_GB2312"/>
          <w:b/>
          <w:sz w:val="32"/>
          <w:szCs w:val="32"/>
        </w:rPr>
        <w:t>2022——2024</w:t>
      </w:r>
      <w:r>
        <w:rPr>
          <w:rFonts w:hint="eastAsia" w:ascii="楷体_GB2312" w:hAnsi="Times New Roman" w:eastAsia="楷体_GB2312"/>
          <w:b/>
          <w:sz w:val="32"/>
          <w:szCs w:val="32"/>
        </w:rPr>
        <w:t>年）。</w:t>
      </w:r>
      <w:r>
        <w:rPr>
          <w:rFonts w:hint="eastAsia" w:ascii="仿宋_GB2312" w:hAnsi="Times New Roman" w:eastAsia="仿宋_GB2312"/>
          <w:sz w:val="32"/>
          <w:szCs w:val="32"/>
        </w:rPr>
        <w:t>在景区景点和基础设施建设基础上，创建</w:t>
      </w:r>
      <w:r>
        <w:rPr>
          <w:rFonts w:ascii="仿宋_GB2312" w:hAnsi="Times New Roman" w:eastAsia="仿宋_GB2312"/>
          <w:sz w:val="32"/>
          <w:szCs w:val="32"/>
        </w:rPr>
        <w:t>15</w:t>
      </w:r>
      <w:r>
        <w:rPr>
          <w:rFonts w:hint="eastAsia" w:ascii="仿宋_GB2312" w:hAnsi="Times New Roman" w:eastAsia="仿宋_GB2312"/>
          <w:sz w:val="32"/>
          <w:szCs w:val="32"/>
        </w:rPr>
        <w:t>个</w:t>
      </w:r>
      <w:r>
        <w:rPr>
          <w:rFonts w:ascii="仿宋_GB2312" w:hAnsi="Times New Roman" w:eastAsia="仿宋_GB2312"/>
          <w:sz w:val="32"/>
          <w:szCs w:val="32"/>
        </w:rPr>
        <w:t>A</w:t>
      </w:r>
      <w:r>
        <w:rPr>
          <w:rFonts w:hint="eastAsia" w:ascii="仿宋_GB2312" w:hAnsi="Times New Roman" w:eastAsia="仿宋_GB2312"/>
          <w:sz w:val="32"/>
          <w:szCs w:val="32"/>
        </w:rPr>
        <w:t>级旅游景区。其中创建省级旅游度假区</w:t>
      </w:r>
      <w:r>
        <w:rPr>
          <w:rFonts w:ascii="仿宋_GB2312" w:hAnsi="Times New Roman" w:eastAsia="仿宋_GB2312"/>
          <w:sz w:val="32"/>
          <w:szCs w:val="32"/>
        </w:rPr>
        <w:t>1</w:t>
      </w:r>
      <w:r>
        <w:rPr>
          <w:rFonts w:hint="eastAsia" w:ascii="仿宋_GB2312" w:hAnsi="Times New Roman" w:eastAsia="仿宋_GB2312"/>
          <w:sz w:val="32"/>
          <w:szCs w:val="32"/>
        </w:rPr>
        <w:t>个、</w:t>
      </w:r>
      <w:r>
        <w:rPr>
          <w:rFonts w:ascii="仿宋_GB2312" w:hAnsi="Times New Roman" w:eastAsia="仿宋_GB2312"/>
          <w:sz w:val="32"/>
          <w:szCs w:val="32"/>
        </w:rPr>
        <w:t>5A</w:t>
      </w:r>
      <w:r>
        <w:rPr>
          <w:rFonts w:hint="eastAsia" w:ascii="仿宋_GB2312" w:hAnsi="Times New Roman" w:eastAsia="仿宋_GB2312"/>
          <w:sz w:val="32"/>
          <w:szCs w:val="32"/>
        </w:rPr>
        <w:t>级景区</w:t>
      </w:r>
      <w:r>
        <w:rPr>
          <w:rFonts w:ascii="仿宋_GB2312" w:hAnsi="Times New Roman" w:eastAsia="仿宋_GB2312"/>
          <w:sz w:val="32"/>
          <w:szCs w:val="32"/>
        </w:rPr>
        <w:t>1</w:t>
      </w:r>
      <w:r>
        <w:rPr>
          <w:rFonts w:hint="eastAsia" w:ascii="仿宋_GB2312" w:hAnsi="Times New Roman" w:eastAsia="仿宋_GB2312"/>
          <w:sz w:val="32"/>
          <w:szCs w:val="32"/>
        </w:rPr>
        <w:t>个、</w:t>
      </w:r>
      <w:r>
        <w:rPr>
          <w:rFonts w:ascii="仿宋_GB2312" w:hAnsi="Times New Roman" w:eastAsia="仿宋_GB2312"/>
          <w:sz w:val="32"/>
          <w:szCs w:val="32"/>
        </w:rPr>
        <w:t>4A</w:t>
      </w:r>
      <w:r>
        <w:rPr>
          <w:rFonts w:hint="eastAsia" w:ascii="仿宋_GB2312" w:hAnsi="Times New Roman" w:eastAsia="仿宋_GB2312"/>
          <w:sz w:val="32"/>
          <w:szCs w:val="32"/>
        </w:rPr>
        <w:t>级景区</w:t>
      </w:r>
      <w:r>
        <w:rPr>
          <w:rFonts w:ascii="仿宋_GB2312" w:hAnsi="Times New Roman" w:eastAsia="仿宋_GB2312"/>
          <w:sz w:val="32"/>
          <w:szCs w:val="32"/>
        </w:rPr>
        <w:t>2</w:t>
      </w:r>
      <w:r>
        <w:rPr>
          <w:rFonts w:hint="eastAsia" w:ascii="仿宋_GB2312" w:hAnsi="Times New Roman" w:eastAsia="仿宋_GB2312"/>
          <w:sz w:val="32"/>
          <w:szCs w:val="32"/>
        </w:rPr>
        <w:t>个、</w:t>
      </w:r>
      <w:r>
        <w:rPr>
          <w:rFonts w:ascii="仿宋_GB2312" w:hAnsi="Times New Roman" w:eastAsia="仿宋_GB2312"/>
          <w:sz w:val="32"/>
          <w:szCs w:val="32"/>
        </w:rPr>
        <w:t>3A</w:t>
      </w:r>
      <w:r>
        <w:rPr>
          <w:rFonts w:hint="eastAsia" w:ascii="仿宋_GB2312" w:hAnsi="Times New Roman" w:eastAsia="仿宋_GB2312"/>
          <w:sz w:val="32"/>
          <w:szCs w:val="32"/>
        </w:rPr>
        <w:t>级景区</w:t>
      </w:r>
      <w:r>
        <w:rPr>
          <w:rFonts w:ascii="仿宋_GB2312" w:hAnsi="Times New Roman" w:eastAsia="仿宋_GB2312"/>
          <w:sz w:val="32"/>
          <w:szCs w:val="32"/>
        </w:rPr>
        <w:t>3</w:t>
      </w:r>
      <w:r>
        <w:rPr>
          <w:rFonts w:hint="eastAsia" w:ascii="仿宋_GB2312" w:hAnsi="Times New Roman" w:eastAsia="仿宋_GB2312"/>
          <w:sz w:val="32"/>
          <w:szCs w:val="32"/>
        </w:rPr>
        <w:t>个，确保每个街道办事处至少创建一个</w:t>
      </w:r>
      <w:r>
        <w:rPr>
          <w:rFonts w:ascii="仿宋_GB2312" w:hAnsi="Times New Roman" w:eastAsia="仿宋_GB2312"/>
          <w:sz w:val="32"/>
          <w:szCs w:val="32"/>
        </w:rPr>
        <w:t>A</w:t>
      </w:r>
      <w:r>
        <w:rPr>
          <w:rFonts w:hint="eastAsia" w:ascii="仿宋_GB2312" w:hAnsi="Times New Roman" w:eastAsia="仿宋_GB2312"/>
          <w:sz w:val="32"/>
          <w:szCs w:val="32"/>
        </w:rPr>
        <w:t>级景区和</w:t>
      </w:r>
      <w:r>
        <w:rPr>
          <w:rFonts w:ascii="仿宋_GB2312" w:hAnsi="Times New Roman" w:eastAsia="仿宋_GB2312"/>
          <w:sz w:val="32"/>
          <w:szCs w:val="32"/>
        </w:rPr>
        <w:t>1</w:t>
      </w:r>
      <w:r>
        <w:rPr>
          <w:rFonts w:hint="eastAsia" w:ascii="仿宋_GB2312" w:hAnsi="Times New Roman" w:eastAsia="仿宋_GB2312"/>
          <w:sz w:val="32"/>
          <w:szCs w:val="32"/>
        </w:rPr>
        <w:t>一个省级生态旅游示范区。打造</w:t>
      </w:r>
      <w:r>
        <w:rPr>
          <w:rFonts w:ascii="仿宋_GB2312" w:hAnsi="Times New Roman" w:eastAsia="仿宋_GB2312"/>
          <w:sz w:val="32"/>
          <w:szCs w:val="32"/>
        </w:rPr>
        <w:t>4</w:t>
      </w:r>
      <w:r>
        <w:rPr>
          <w:rFonts w:hint="eastAsia" w:ascii="仿宋_GB2312" w:hAnsi="Times New Roman" w:eastAsia="仿宋_GB2312"/>
          <w:sz w:val="32"/>
          <w:szCs w:val="32"/>
        </w:rPr>
        <w:t>条自驾游和徒步游精品旅游线路、</w:t>
      </w:r>
      <w:r>
        <w:rPr>
          <w:rFonts w:ascii="仿宋_GB2312" w:hAnsi="Times New Roman" w:eastAsia="仿宋_GB2312"/>
          <w:sz w:val="32"/>
          <w:szCs w:val="32"/>
        </w:rPr>
        <w:t>5</w:t>
      </w:r>
      <w:r>
        <w:rPr>
          <w:rFonts w:hint="eastAsia" w:ascii="仿宋_GB2312" w:hAnsi="Times New Roman" w:eastAsia="仿宋_GB2312"/>
          <w:sz w:val="32"/>
          <w:szCs w:val="32"/>
        </w:rPr>
        <w:t>个旅游特色村、</w:t>
      </w:r>
      <w:r>
        <w:rPr>
          <w:rFonts w:ascii="仿宋_GB2312" w:hAnsi="Times New Roman" w:eastAsia="仿宋_GB2312"/>
          <w:sz w:val="32"/>
          <w:szCs w:val="32"/>
        </w:rPr>
        <w:t>10</w:t>
      </w:r>
      <w:r>
        <w:rPr>
          <w:rFonts w:hint="eastAsia" w:ascii="仿宋_GB2312" w:hAnsi="Times New Roman" w:eastAsia="仿宋_GB2312"/>
          <w:sz w:val="32"/>
          <w:szCs w:val="32"/>
        </w:rPr>
        <w:t>个田园综合体、</w:t>
      </w:r>
      <w:r>
        <w:rPr>
          <w:rFonts w:ascii="仿宋_GB2312" w:hAnsi="Times New Roman" w:eastAsia="仿宋_GB2312"/>
          <w:sz w:val="32"/>
          <w:szCs w:val="32"/>
        </w:rPr>
        <w:t>3</w:t>
      </w:r>
      <w:r>
        <w:rPr>
          <w:rFonts w:hint="eastAsia" w:ascii="仿宋_GB2312" w:hAnsi="Times New Roman" w:eastAsia="仿宋_GB2312"/>
          <w:sz w:val="32"/>
          <w:szCs w:val="32"/>
        </w:rPr>
        <w:t>个汽车旅游营地、</w:t>
      </w:r>
      <w:r>
        <w:rPr>
          <w:rFonts w:ascii="仿宋_GB2312" w:hAnsi="Times New Roman" w:eastAsia="仿宋_GB2312"/>
          <w:sz w:val="32"/>
          <w:szCs w:val="32"/>
        </w:rPr>
        <w:t>2</w:t>
      </w:r>
      <w:r>
        <w:rPr>
          <w:rFonts w:hint="eastAsia" w:ascii="仿宋_GB2312" w:hAnsi="Times New Roman" w:eastAsia="仿宋_GB2312"/>
          <w:sz w:val="32"/>
          <w:szCs w:val="32"/>
        </w:rPr>
        <w:t>个具有较强吸引力的都市旅游综合体项目。通过这一阶段建设，昆明康养休闲首选地的文化旅游基础设施和公共服务体系完善健全，吸引眼球的旅游景点频现、自然生态环境优越、具有较强的吸引力精品景区和景点不断增加。到那时，安宁将是昆明健康生活新高地、滇中周末旅游的热选地。</w:t>
      </w:r>
    </w:p>
    <w:p w14:paraId="58E5A0D3">
      <w:pPr>
        <w:spacing w:line="580" w:lineRule="exact"/>
        <w:ind w:firstLine="643" w:firstLineChars="200"/>
        <w:rPr>
          <w:rFonts w:ascii="宋体" w:hAnsi="宋体" w:eastAsia="宋体" w:cs="宋体"/>
          <w:sz w:val="32"/>
          <w:szCs w:val="32"/>
        </w:rPr>
      </w:pPr>
      <w:r>
        <w:rPr>
          <w:rFonts w:hint="eastAsia" w:ascii="楷体_GB2312" w:hAnsi="Times New Roman" w:eastAsia="楷体_GB2312"/>
          <w:b/>
          <w:sz w:val="32"/>
          <w:szCs w:val="32"/>
        </w:rPr>
        <w:t>第三阶段：文化旅游融合发展阶段（</w:t>
      </w:r>
      <w:r>
        <w:rPr>
          <w:rFonts w:ascii="楷体_GB2312" w:hAnsi="Times New Roman" w:eastAsia="楷体_GB2312"/>
          <w:b/>
          <w:sz w:val="32"/>
          <w:szCs w:val="32"/>
        </w:rPr>
        <w:t>2024——2025</w:t>
      </w:r>
      <w:r>
        <w:rPr>
          <w:rFonts w:hint="eastAsia" w:ascii="楷体_GB2312" w:hAnsi="Times New Roman" w:eastAsia="楷体_GB2312"/>
          <w:b/>
          <w:sz w:val="32"/>
          <w:szCs w:val="32"/>
        </w:rPr>
        <w:t>年）。</w:t>
      </w:r>
      <w:r>
        <w:rPr>
          <w:rFonts w:hint="eastAsia" w:ascii="仿宋_GB2312" w:hAnsi="Times New Roman" w:eastAsia="仿宋_GB2312"/>
          <w:sz w:val="32"/>
          <w:szCs w:val="32"/>
        </w:rPr>
        <w:t>充分利用安宁市域内的科技工程、科普场馆发展科技旅游，科学利用传统村落、文物遗迹及博物馆、非物质文化遗产展示馆等文化场所开展文化和文物旅游，推动演艺、游乐、娱乐等产业与旅游业融合开展文化体验旅游；充分利用安宁的丰富温泉资源，大力发展康体养生旅游。这一阶段，安宁重点建设和打造安宁温泉小镇，并申报国家历史文化名镇，并在温泉和青龙旅游线</w:t>
      </w:r>
      <w:r>
        <w:rPr>
          <w:rFonts w:ascii="仿宋_GB2312" w:hAnsi="Times New Roman" w:eastAsia="仿宋_GB2312"/>
          <w:sz w:val="32"/>
          <w:szCs w:val="32"/>
        </w:rPr>
        <w:t>80</w:t>
      </w:r>
      <w:r>
        <w:rPr>
          <w:rFonts w:hint="eastAsia" w:ascii="仿宋_GB2312" w:hAnsi="Times New Roman" w:eastAsia="仿宋_GB2312"/>
          <w:sz w:val="32"/>
          <w:szCs w:val="32"/>
        </w:rPr>
        <w:t>平方公里范围，在创建省级旅游度假区基础上，升级创建国家级旅游度假区和</w:t>
      </w:r>
      <w:r>
        <w:rPr>
          <w:rFonts w:ascii="仿宋_GB2312" w:hAnsi="Times New Roman" w:eastAsia="仿宋_GB2312"/>
          <w:sz w:val="32"/>
          <w:szCs w:val="32"/>
        </w:rPr>
        <w:t>5A</w:t>
      </w:r>
      <w:r>
        <w:rPr>
          <w:rFonts w:hint="eastAsia" w:ascii="仿宋_GB2312" w:hAnsi="Times New Roman" w:eastAsia="仿宋_GB2312"/>
          <w:sz w:val="32"/>
          <w:szCs w:val="32"/>
        </w:rPr>
        <w:t>级文化旅游景区，将温泉街道建设成为具有国际特征、现代化气息，安宁特色突出、温泉主题鲜明，集历史文化、温泉康养、生态观光、乡村旅游为一体的省内一流特色小镇、旅游度假区和文化旅游融合发展新标杆。</w:t>
      </w:r>
    </w:p>
    <w:p w14:paraId="39D1326C">
      <w:pPr>
        <w:spacing w:line="580" w:lineRule="exact"/>
        <w:jc w:val="center"/>
        <w:rPr>
          <w:rFonts w:ascii="Times New Roman" w:hAnsi="Times New Roman" w:eastAsia="方正黑体简体"/>
          <w:b/>
          <w:sz w:val="36"/>
          <w:szCs w:val="36"/>
        </w:rPr>
      </w:pPr>
    </w:p>
    <w:p w14:paraId="6866F40F">
      <w:pPr>
        <w:spacing w:line="580" w:lineRule="exact"/>
        <w:jc w:val="center"/>
        <w:rPr>
          <w:rFonts w:ascii="Times New Roman" w:hAnsi="Times New Roman" w:eastAsia="方正黑体简体"/>
          <w:b/>
          <w:sz w:val="36"/>
          <w:szCs w:val="36"/>
        </w:rPr>
      </w:pPr>
      <w:r>
        <w:rPr>
          <w:rFonts w:hint="eastAsia" w:ascii="Times New Roman" w:hAnsi="Times New Roman" w:eastAsia="方正黑体简体"/>
          <w:b/>
          <w:sz w:val="36"/>
          <w:szCs w:val="36"/>
        </w:rPr>
        <w:t>第四章</w:t>
      </w:r>
      <w:r>
        <w:rPr>
          <w:rFonts w:ascii="Times New Roman" w:hAnsi="Times New Roman" w:eastAsia="方正黑体简体"/>
          <w:b/>
          <w:sz w:val="36"/>
          <w:szCs w:val="36"/>
        </w:rPr>
        <w:t xml:space="preserve"> </w:t>
      </w:r>
      <w:r>
        <w:rPr>
          <w:rFonts w:hint="eastAsia" w:ascii="Times New Roman" w:hAnsi="Times New Roman" w:eastAsia="方正黑体简体"/>
          <w:b/>
          <w:sz w:val="36"/>
          <w:szCs w:val="36"/>
        </w:rPr>
        <w:t>文化建设与文化遗产保护</w:t>
      </w:r>
    </w:p>
    <w:p w14:paraId="6F437DA8">
      <w:pPr>
        <w:spacing w:line="580" w:lineRule="exact"/>
        <w:jc w:val="center"/>
        <w:rPr>
          <w:rFonts w:ascii="Times New Roman" w:hAnsi="Times New Roman" w:eastAsia="方正黑体简体"/>
          <w:b/>
          <w:sz w:val="36"/>
          <w:szCs w:val="36"/>
        </w:rPr>
      </w:pPr>
    </w:p>
    <w:p w14:paraId="598DC425">
      <w:pPr>
        <w:spacing w:line="580" w:lineRule="exact"/>
        <w:ind w:firstLine="640" w:firstLineChars="200"/>
        <w:rPr>
          <w:rStyle w:val="21"/>
          <w:rFonts w:ascii="Times New Roman" w:hAnsi="Times New Roman" w:eastAsia="黑体"/>
          <w:b w:val="0"/>
        </w:rPr>
      </w:pPr>
      <w:r>
        <w:rPr>
          <w:rStyle w:val="21"/>
          <w:rFonts w:hint="eastAsia" w:ascii="Times New Roman" w:hAnsi="Times New Roman" w:eastAsia="黑体"/>
          <w:b w:val="0"/>
        </w:rPr>
        <w:t>一、健全完善现代公共文化服务体系，不断提高公共服务保障水平</w:t>
      </w:r>
    </w:p>
    <w:p w14:paraId="24B8BF01">
      <w:pPr>
        <w:snapToGrid w:val="0"/>
        <w:spacing w:line="580" w:lineRule="exact"/>
        <w:ind w:firstLine="645"/>
        <w:rPr>
          <w:rFonts w:ascii="Times New Roman" w:hAnsi="Times New Roman" w:eastAsia="仿宋_GB2312"/>
          <w:kern w:val="0"/>
          <w:sz w:val="32"/>
          <w:szCs w:val="32"/>
        </w:rPr>
      </w:pPr>
      <w:r>
        <w:rPr>
          <w:rFonts w:hint="eastAsia" w:ascii="Times New Roman" w:hAnsi="Times New Roman" w:eastAsia="仿宋_GB2312"/>
          <w:kern w:val="0"/>
          <w:sz w:val="32"/>
          <w:szCs w:val="32"/>
        </w:rPr>
        <w:t>到</w:t>
      </w:r>
      <w:r>
        <w:rPr>
          <w:rFonts w:ascii="Times New Roman" w:hAnsi="Times New Roman" w:eastAsia="仿宋_GB2312"/>
          <w:kern w:val="0"/>
          <w:sz w:val="32"/>
          <w:szCs w:val="32"/>
        </w:rPr>
        <w:t>2025</w:t>
      </w:r>
      <w:r>
        <w:rPr>
          <w:rFonts w:hint="eastAsia" w:ascii="Times New Roman" w:hAnsi="Times New Roman" w:eastAsia="仿宋_GB2312"/>
          <w:kern w:val="0"/>
          <w:sz w:val="32"/>
          <w:szCs w:val="32"/>
        </w:rPr>
        <w:t>年，基本建成城乡一体、区域均衡、人群均等的现代公共文化服务体系。文化设施网络进一步完善，管理利用水平明显提升；文化产品和文化服务更加丰富，按需供给水平明显提高；公共文化服务能力明显增强，公共文化服务机制进一步健全，政府、市场、社会共同参与公共文化服务体系建设的格局逐步形成，人民群众基本文化权益得到更好的保障，整体水平走在全省前列。</w:t>
      </w:r>
    </w:p>
    <w:p w14:paraId="07D9EAC1">
      <w:pPr>
        <w:pStyle w:val="30"/>
        <w:spacing w:line="580" w:lineRule="exact"/>
        <w:ind w:firstLine="31680"/>
        <w:rPr>
          <w:rFonts w:ascii="Times New Roman" w:hAnsi="Times New Roman" w:eastAsia="楷体_GB2312" w:cs="Times New Roman"/>
          <w:color w:val="auto"/>
        </w:rPr>
      </w:pPr>
      <w:r>
        <w:rPr>
          <w:rFonts w:hint="eastAsia" w:ascii="Times New Roman" w:hAnsi="Times New Roman" w:eastAsia="楷体_GB2312" w:cs="Times New Roman"/>
          <w:color w:val="auto"/>
        </w:rPr>
        <w:t>（一）统筹推进公共文化均衡发展</w:t>
      </w:r>
    </w:p>
    <w:p w14:paraId="7BA883D7">
      <w:pPr>
        <w:snapToGrid w:val="0"/>
        <w:spacing w:line="580" w:lineRule="exact"/>
        <w:ind w:firstLine="643" w:firstLineChars="200"/>
        <w:outlineLvl w:val="0"/>
        <w:rPr>
          <w:rFonts w:ascii="Times New Roman" w:hAnsi="Times New Roman" w:eastAsia="仿宋_GB2312"/>
          <w:bCs/>
          <w:sz w:val="32"/>
        </w:rPr>
      </w:pPr>
      <w:r>
        <w:rPr>
          <w:rFonts w:ascii="Times New Roman" w:hAnsi="Times New Roman" w:eastAsia="仿宋_GB2312"/>
          <w:b/>
          <w:bCs/>
          <w:sz w:val="32"/>
        </w:rPr>
        <w:t>1.</w:t>
      </w:r>
      <w:r>
        <w:rPr>
          <w:rFonts w:hint="eastAsia" w:ascii="Times New Roman" w:hAnsi="Times New Roman" w:eastAsia="仿宋_GB2312"/>
          <w:b/>
          <w:bCs/>
          <w:sz w:val="32"/>
        </w:rPr>
        <w:t>提升基本公共文化服务标准。</w:t>
      </w:r>
      <w:r>
        <w:rPr>
          <w:rFonts w:hint="eastAsia" w:ascii="Times New Roman" w:hAnsi="Times New Roman" w:eastAsia="仿宋_GB2312"/>
          <w:bCs/>
          <w:sz w:val="32"/>
        </w:rPr>
        <w:t>按照省和昆明市基本公共文化服务指导标准（</w:t>
      </w:r>
      <w:r>
        <w:rPr>
          <w:rFonts w:ascii="Times New Roman" w:hAnsi="Times New Roman" w:eastAsia="仿宋_GB2312"/>
          <w:bCs/>
          <w:sz w:val="32"/>
        </w:rPr>
        <w:t>2015—2020</w:t>
      </w:r>
      <w:r>
        <w:rPr>
          <w:rFonts w:hint="eastAsia" w:ascii="Times New Roman" w:hAnsi="Times New Roman" w:eastAsia="仿宋_GB2312"/>
          <w:bCs/>
          <w:sz w:val="32"/>
        </w:rPr>
        <w:t>年）相关要求，在确保基层公共文化服务项目经费人均</w:t>
      </w:r>
      <w:r>
        <w:rPr>
          <w:rFonts w:ascii="Times New Roman" w:hAnsi="Times New Roman" w:eastAsia="仿宋_GB2312"/>
          <w:bCs/>
          <w:sz w:val="32"/>
        </w:rPr>
        <w:t>17</w:t>
      </w:r>
      <w:r>
        <w:rPr>
          <w:rFonts w:hint="eastAsia" w:ascii="Times New Roman" w:hAnsi="Times New Roman" w:eastAsia="仿宋_GB2312"/>
          <w:bCs/>
          <w:sz w:val="32"/>
        </w:rPr>
        <w:t>元标准的基础上，“十四五”时期，制定与全市经济社会发展实际及人民群众基本公共文化服务需求水平相适应的《安宁市基本公共文化服务实施标准》，贯彻中央、省级和昆明市的基本要求，体现安宁地方特色、民族特色，切实保障人民群众基本文化权益。建立基本公共文化服务标准动态调整机制，根据经济社会发展变化，适时调整提高具体指标。加强对标准执行的考核评估，确保各项标准落到实处。</w:t>
      </w:r>
    </w:p>
    <w:p w14:paraId="39630C34">
      <w:pPr>
        <w:snapToGrid w:val="0"/>
        <w:spacing w:line="580" w:lineRule="exact"/>
        <w:ind w:firstLine="643" w:firstLineChars="200"/>
        <w:outlineLvl w:val="0"/>
        <w:rPr>
          <w:rFonts w:ascii="Times New Roman" w:hAnsi="Times New Roman" w:eastAsia="仿宋_GB2312"/>
          <w:bCs/>
          <w:sz w:val="32"/>
        </w:rPr>
      </w:pPr>
      <w:r>
        <w:rPr>
          <w:rFonts w:ascii="Times New Roman" w:hAnsi="Times New Roman" w:eastAsia="仿宋_GB2312"/>
          <w:b/>
          <w:bCs/>
          <w:sz w:val="32"/>
        </w:rPr>
        <w:t>2.</w:t>
      </w:r>
      <w:r>
        <w:rPr>
          <w:rFonts w:hint="eastAsia" w:ascii="Times New Roman" w:hAnsi="Times New Roman" w:eastAsia="仿宋_GB2312"/>
          <w:b/>
          <w:bCs/>
          <w:sz w:val="32"/>
        </w:rPr>
        <w:t>完善基层公共文化服务包。</w:t>
      </w:r>
      <w:r>
        <w:rPr>
          <w:rFonts w:hint="eastAsia" w:ascii="Times New Roman" w:hAnsi="Times New Roman" w:eastAsia="仿宋_GB2312"/>
          <w:bCs/>
          <w:sz w:val="32"/>
        </w:rPr>
        <w:t>根据国家、省和市构建现代公共文化服务体系的总体部署，以《昆明市基本公共文化服务实施标准》为依据，坚持以人民为中心，以政府为主导，以公共财政为支撑，以基层文化建设为重点，按照</w:t>
      </w:r>
      <w:r>
        <w:rPr>
          <w:rFonts w:ascii="Times New Roman" w:hAnsi="Times New Roman" w:eastAsia="仿宋_GB2312"/>
          <w:bCs/>
          <w:sz w:val="32"/>
        </w:rPr>
        <w:t>“</w:t>
      </w:r>
      <w:r>
        <w:rPr>
          <w:rFonts w:hint="eastAsia" w:ascii="Times New Roman" w:hAnsi="Times New Roman" w:eastAsia="仿宋_GB2312"/>
          <w:bCs/>
          <w:sz w:val="32"/>
        </w:rPr>
        <w:t>打基础、强基层、建机制</w:t>
      </w:r>
      <w:r>
        <w:rPr>
          <w:rFonts w:ascii="Times New Roman" w:hAnsi="Times New Roman" w:eastAsia="仿宋_GB2312"/>
          <w:bCs/>
          <w:sz w:val="32"/>
        </w:rPr>
        <w:t>”</w:t>
      </w:r>
      <w:r>
        <w:rPr>
          <w:rFonts w:hint="eastAsia" w:ascii="Times New Roman" w:hAnsi="Times New Roman" w:eastAsia="仿宋_GB2312"/>
          <w:bCs/>
          <w:sz w:val="32"/>
        </w:rPr>
        <w:t>的宗旨，体现</w:t>
      </w:r>
      <w:r>
        <w:rPr>
          <w:rFonts w:ascii="Times New Roman" w:hAnsi="Times New Roman" w:eastAsia="仿宋_GB2312"/>
          <w:bCs/>
          <w:sz w:val="32"/>
        </w:rPr>
        <w:t>“</w:t>
      </w:r>
      <w:r>
        <w:rPr>
          <w:rFonts w:hint="eastAsia" w:ascii="Times New Roman" w:hAnsi="Times New Roman" w:eastAsia="仿宋_GB2312"/>
          <w:bCs/>
          <w:sz w:val="32"/>
        </w:rPr>
        <w:t>保基本、兜底线、促均衡</w:t>
      </w:r>
      <w:r>
        <w:rPr>
          <w:rFonts w:ascii="Times New Roman" w:hAnsi="Times New Roman" w:eastAsia="仿宋_GB2312"/>
          <w:bCs/>
          <w:sz w:val="32"/>
        </w:rPr>
        <w:t>”</w:t>
      </w:r>
      <w:r>
        <w:rPr>
          <w:rFonts w:hint="eastAsia" w:ascii="Times New Roman" w:hAnsi="Times New Roman" w:eastAsia="仿宋_GB2312"/>
          <w:bCs/>
          <w:sz w:val="32"/>
        </w:rPr>
        <w:t>的要求，不断完善基层公共文化服务运行机制建设。加强基层文化资源的整合利用，不断创新服务项目，丰富内容、提质增量，进一步释放文化机构的服务功能，调动文化服务人员的工作动力，激发群众参与文化项目的兴趣，实现文化资源服务价值最大化。逐步提高经费保障标准，切实管好、用好财政资金，进一步提高资金使用效益，基层公共文化服务项目实施的规模、影响、效益逐年增加。创新基层公共文化服务包运作模式，探索采取政府采购、项目补贴等措施鼓励各类社会机构参与基层公共文化服务运行机制建设。积极申报和创建国家级、省级公共文化服务体系示范区（示范项目）。</w:t>
      </w:r>
    </w:p>
    <w:p w14:paraId="44A8E0CD">
      <w:pPr>
        <w:snapToGrid w:val="0"/>
        <w:spacing w:line="580" w:lineRule="exact"/>
        <w:ind w:firstLine="643" w:firstLineChars="200"/>
        <w:outlineLvl w:val="0"/>
        <w:rPr>
          <w:rFonts w:ascii="Times New Roman" w:hAnsi="Times New Roman" w:eastAsia="仿宋_GB2312"/>
          <w:bCs/>
          <w:sz w:val="32"/>
        </w:rPr>
      </w:pPr>
      <w:r>
        <w:rPr>
          <w:rFonts w:ascii="Times New Roman" w:hAnsi="Times New Roman" w:eastAsia="仿宋_GB2312"/>
          <w:b/>
          <w:bCs/>
          <w:sz w:val="32"/>
        </w:rPr>
        <w:t>3.</w:t>
      </w:r>
      <w:r>
        <w:rPr>
          <w:rFonts w:hint="eastAsia" w:ascii="Times New Roman" w:hAnsi="Times New Roman" w:eastAsia="仿宋_GB2312"/>
          <w:b/>
          <w:bCs/>
          <w:sz w:val="32"/>
        </w:rPr>
        <w:t>保障特殊人群及少数民族的基本公共文化权益。</w:t>
      </w:r>
      <w:r>
        <w:rPr>
          <w:rFonts w:hint="eastAsia" w:ascii="Times New Roman" w:hAnsi="Times New Roman" w:eastAsia="仿宋_GB2312"/>
          <w:bCs/>
          <w:sz w:val="32"/>
        </w:rPr>
        <w:t>根据老年人、未成年人、残疾人、农村留守妇女儿童、外来务工群众、生活困难群众等群体的不同文化需求，开展针对性服务，充分保障特殊群体基本文化权益。</w:t>
      </w:r>
    </w:p>
    <w:p w14:paraId="17A5E035">
      <w:pPr>
        <w:snapToGrid w:val="0"/>
        <w:spacing w:line="580" w:lineRule="exact"/>
        <w:ind w:firstLine="643" w:firstLineChars="200"/>
        <w:rPr>
          <w:rFonts w:ascii="Times New Roman" w:hAnsi="Times New Roman" w:eastAsia="仿宋_GB2312"/>
          <w:bCs/>
          <w:sz w:val="32"/>
        </w:rPr>
      </w:pPr>
      <w:r>
        <w:rPr>
          <w:rStyle w:val="31"/>
          <w:rFonts w:hint="eastAsia" w:ascii="Times New Roman" w:hAnsi="Times New Roman" w:eastAsia="楷体_GB2312" w:cs="Times New Roman"/>
        </w:rPr>
        <w:t>（二）完善公共文化服务设施网络</w:t>
      </w:r>
      <w:r>
        <w:rPr>
          <w:rFonts w:hint="eastAsia" w:ascii="Times New Roman" w:hAnsi="Times New Roman" w:eastAsia="楷体_GB2312"/>
          <w:b/>
          <w:bCs/>
          <w:sz w:val="32"/>
        </w:rPr>
        <w:t>。</w:t>
      </w:r>
      <w:r>
        <w:rPr>
          <w:rFonts w:hint="eastAsia" w:ascii="Times New Roman" w:hAnsi="Times New Roman" w:eastAsia="仿宋_GB2312"/>
          <w:bCs/>
          <w:sz w:val="32"/>
        </w:rPr>
        <w:t>紧紧抓住国家鼓励公共文体基础设施建设的机遇，积极争取省级、昆明市建设补助资金，同时加强昆明地区的配套措施和协调机制，把文化基础设施建设纳入安宁城乡建设总体规划，按照省和昆明市制定的公共文化设施布局、土地使用、建设规模、设计和施工规范以及技术要求等标准，根据安宁城乡人口发展和分布，坚持均衡配置、严格预留、规模适当、功能优先、经济适用、节能环保的原则，合理规划建设各类公共文化设施。加快推进市级重点文化基础设施项目建设；推进安宁</w:t>
      </w:r>
      <w:r>
        <w:rPr>
          <w:rFonts w:ascii="Times New Roman" w:hAnsi="Times New Roman" w:eastAsia="仿宋_GB2312"/>
          <w:bCs/>
          <w:sz w:val="32"/>
        </w:rPr>
        <w:t>“</w:t>
      </w:r>
      <w:r>
        <w:rPr>
          <w:rFonts w:hint="eastAsia" w:ascii="Times New Roman" w:hAnsi="Times New Roman" w:eastAsia="仿宋_GB2312"/>
          <w:bCs/>
          <w:sz w:val="32"/>
        </w:rPr>
        <w:t>五馆</w:t>
      </w:r>
      <w:r>
        <w:rPr>
          <w:rFonts w:ascii="Times New Roman" w:hAnsi="Times New Roman" w:eastAsia="仿宋_GB2312"/>
          <w:bCs/>
          <w:sz w:val="32"/>
        </w:rPr>
        <w:t>”</w:t>
      </w:r>
      <w:r>
        <w:rPr>
          <w:rFonts w:hint="eastAsia" w:ascii="Times New Roman" w:hAnsi="Times New Roman" w:eastAsia="仿宋_GB2312"/>
          <w:bCs/>
          <w:sz w:val="32"/>
        </w:rPr>
        <w:t>通过新建改扩建全面达标；以安宁城市、街道、社区为重点，根据国家有关标准、全面因地制宜地深入实施全市馆、站、室达标建设；参照较发达地区标准，全市行政村（社区）建设相对集中独立的基层综合性文化服务中心并配套文体活动小广场，不断升级小广场建设。全面加强</w:t>
      </w:r>
      <w:r>
        <w:rPr>
          <w:rFonts w:ascii="Times New Roman" w:hAnsi="Times New Roman" w:eastAsia="仿宋_GB2312"/>
          <w:bCs/>
          <w:sz w:val="32"/>
        </w:rPr>
        <w:t>4</w:t>
      </w:r>
      <w:r>
        <w:rPr>
          <w:rFonts w:hint="eastAsia" w:ascii="Times New Roman" w:hAnsi="Times New Roman" w:eastAsia="仿宋_GB2312"/>
          <w:bCs/>
          <w:sz w:val="32"/>
        </w:rPr>
        <w:t>个基层文化单位，</w:t>
      </w:r>
      <w:r>
        <w:rPr>
          <w:rFonts w:ascii="Times New Roman" w:hAnsi="Times New Roman" w:eastAsia="仿宋_GB2312"/>
          <w:bCs/>
          <w:sz w:val="32"/>
        </w:rPr>
        <w:t>9</w:t>
      </w:r>
      <w:r>
        <w:rPr>
          <w:rFonts w:hint="eastAsia" w:ascii="Times New Roman" w:hAnsi="Times New Roman" w:eastAsia="仿宋_GB2312"/>
          <w:bCs/>
          <w:sz w:val="32"/>
        </w:rPr>
        <w:t>个街道综合文化站和</w:t>
      </w:r>
      <w:r>
        <w:rPr>
          <w:rFonts w:ascii="Times New Roman" w:hAnsi="Times New Roman" w:eastAsia="仿宋_GB2312"/>
          <w:bCs/>
          <w:sz w:val="32"/>
        </w:rPr>
        <w:t>98</w:t>
      </w:r>
      <w:r>
        <w:rPr>
          <w:rFonts w:hint="eastAsia" w:ascii="Times New Roman" w:hAnsi="Times New Roman" w:eastAsia="仿宋_GB2312"/>
          <w:bCs/>
          <w:sz w:val="32"/>
        </w:rPr>
        <w:t>个村（社区）综合文化服务中心公共文化体系建设，抓好阵地，功能室建设和免费开放工作。</w:t>
      </w:r>
    </w:p>
    <w:p w14:paraId="55C25328">
      <w:pPr>
        <w:snapToGrid w:val="0"/>
        <w:spacing w:line="580" w:lineRule="exact"/>
        <w:ind w:firstLine="640" w:firstLineChars="200"/>
        <w:rPr>
          <w:rFonts w:ascii="Times New Roman" w:hAnsi="Times New Roman" w:eastAsia="仿宋_GB2312"/>
          <w:bCs/>
          <w:sz w:val="32"/>
        </w:rPr>
      </w:pPr>
    </w:p>
    <w:tbl>
      <w:tblPr>
        <w:tblStyle w:val="13"/>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1F63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9" w:hRule="atLeast"/>
        </w:trPr>
        <w:tc>
          <w:tcPr>
            <w:tcW w:w="8820" w:type="dxa"/>
          </w:tcPr>
          <w:p w14:paraId="2CE381C6">
            <w:pPr>
              <w:snapToGrid w:val="0"/>
              <w:spacing w:line="700" w:lineRule="exact"/>
              <w:jc w:val="center"/>
              <w:outlineLvl w:val="0"/>
              <w:rPr>
                <w:rFonts w:ascii="Times New Roman" w:hAnsi="Times New Roman" w:eastAsia="仿宋_GB2312"/>
                <w:b/>
                <w:sz w:val="30"/>
                <w:szCs w:val="30"/>
              </w:rPr>
            </w:pPr>
            <w:r>
              <w:rPr>
                <w:rFonts w:hint="eastAsia" w:ascii="Times New Roman" w:hAnsi="Times New Roman" w:eastAsia="仿宋_GB2312"/>
                <w:b/>
                <w:sz w:val="30"/>
                <w:szCs w:val="30"/>
              </w:rPr>
              <w:t>专栏</w:t>
            </w:r>
            <w:r>
              <w:rPr>
                <w:rFonts w:ascii="Times New Roman" w:hAnsi="Times New Roman" w:eastAsia="仿宋_GB2312"/>
                <w:b/>
                <w:sz w:val="30"/>
                <w:szCs w:val="30"/>
              </w:rPr>
              <w:t xml:space="preserve">    </w:t>
            </w:r>
            <w:r>
              <w:rPr>
                <w:rFonts w:hint="eastAsia" w:ascii="Times New Roman" w:hAnsi="Times New Roman" w:eastAsia="仿宋_GB2312"/>
                <w:b/>
                <w:sz w:val="30"/>
                <w:szCs w:val="30"/>
              </w:rPr>
              <w:t>安宁市公共文化重要建设项目</w:t>
            </w:r>
          </w:p>
          <w:p w14:paraId="571879F5">
            <w:pPr>
              <w:snapToGrid w:val="0"/>
              <w:outlineLvl w:val="0"/>
              <w:rPr>
                <w:rFonts w:ascii="Times New Roman" w:hAnsi="Times New Roman" w:eastAsia="仿宋_GB2312"/>
                <w:b/>
                <w:sz w:val="18"/>
                <w:szCs w:val="18"/>
              </w:rPr>
            </w:pPr>
          </w:p>
          <w:p w14:paraId="39908353">
            <w:pPr>
              <w:snapToGrid w:val="0"/>
              <w:spacing w:line="360" w:lineRule="exact"/>
              <w:jc w:val="left"/>
              <w:outlineLvl w:val="0"/>
              <w:rPr>
                <w:rFonts w:ascii="Times New Roman" w:hAnsi="Times New Roman" w:eastAsia="仿宋_GB2312"/>
                <w:sz w:val="24"/>
                <w:lang w:val="zh-CN"/>
              </w:rPr>
            </w:pPr>
            <w:r>
              <w:rPr>
                <w:rFonts w:ascii="Times New Roman" w:hAnsi="Times New Roman" w:eastAsia="仿宋_GB2312"/>
                <w:b/>
                <w:sz w:val="30"/>
                <w:szCs w:val="30"/>
              </w:rPr>
              <w:t xml:space="preserve">   </w:t>
            </w:r>
            <w:r>
              <w:rPr>
                <w:rFonts w:ascii="Times New Roman" w:hAnsi="Times New Roman" w:eastAsia="仿宋_GB2312"/>
                <w:b/>
                <w:sz w:val="24"/>
              </w:rPr>
              <w:t xml:space="preserve"> 1</w:t>
            </w:r>
            <w:r>
              <w:rPr>
                <w:rFonts w:hint="eastAsia" w:ascii="Times New Roman" w:hAnsi="Times New Roman" w:eastAsia="仿宋_GB2312"/>
                <w:b/>
                <w:sz w:val="24"/>
              </w:rPr>
              <w:t>、安宁市群众文化活动中心：</w:t>
            </w:r>
            <w:r>
              <w:rPr>
                <w:rFonts w:hint="eastAsia" w:ascii="Times New Roman" w:hAnsi="Times New Roman" w:eastAsia="仿宋_GB2312"/>
                <w:sz w:val="24"/>
                <w:lang w:val="zh-CN"/>
              </w:rPr>
              <w:t>建设内容主要包括文化馆房屋建筑、群众活动用房、业务用房、管理用房、辅助用房、居民室内文体活动用房、居民室外文体活动场地等，所建项目有排演厅、观演厅、多功能厅（小型排演、报告）、展览厅（陈列厅）、宣传廊、大小教室、计算机与网络教室、多媒体视听教室、舞蹈（综合）排练室、独立学习室（音乐、书法、美术、曲艺等）、阅览室、资料档案室、书报储存室、科普知识宣传与教育棋类活动室、科技活动室、音乐欣赏教室、茶座休息室、其他球类活动室、综合活动室、儿童活动室、老年人活动室、特色文化活动室、文艺创作室、非物质文化遗产工作室、文化艺术档案室、音乐工作室、刊物编辑出版工作室、办公室、大会议室、小会议</w:t>
            </w:r>
            <w:r>
              <w:rPr>
                <w:rFonts w:hint="eastAsia" w:ascii="Times New Roman" w:hAnsi="Times New Roman" w:eastAsia="仿宋_GB2312"/>
                <w:sz w:val="24"/>
              </w:rPr>
              <w:t>室</w:t>
            </w:r>
            <w:r>
              <w:rPr>
                <w:rFonts w:hint="eastAsia" w:ascii="Times New Roman" w:hAnsi="Times New Roman" w:eastAsia="仿宋_GB2312"/>
                <w:sz w:val="24"/>
                <w:lang w:val="zh-CN"/>
              </w:rPr>
              <w:t>、接待室、道具库房、储藏间等。</w:t>
            </w:r>
          </w:p>
          <w:p w14:paraId="5864A96A">
            <w:pPr>
              <w:snapToGrid w:val="0"/>
              <w:spacing w:line="360" w:lineRule="exact"/>
              <w:jc w:val="left"/>
              <w:outlineLvl w:val="0"/>
              <w:rPr>
                <w:rFonts w:ascii="Times New Roman" w:hAnsi="Times New Roman" w:eastAsia="仿宋_GB2312"/>
                <w:sz w:val="24"/>
                <w:lang w:val="zh-CN"/>
              </w:rPr>
            </w:pPr>
            <w:r>
              <w:rPr>
                <w:rFonts w:ascii="Times New Roman" w:hAnsi="Times New Roman" w:eastAsia="仿宋_GB2312"/>
                <w:sz w:val="24"/>
                <w:lang w:val="zh-CN"/>
              </w:rPr>
              <w:t xml:space="preserve">    </w:t>
            </w:r>
            <w:r>
              <w:rPr>
                <w:rFonts w:ascii="Times New Roman" w:hAnsi="Times New Roman" w:eastAsia="仿宋_GB2312"/>
                <w:b/>
                <w:sz w:val="24"/>
              </w:rPr>
              <w:t>2</w:t>
            </w:r>
            <w:r>
              <w:rPr>
                <w:rFonts w:hint="eastAsia" w:ascii="Times New Roman" w:hAnsi="Times New Roman" w:eastAsia="仿宋_GB2312"/>
                <w:b/>
                <w:sz w:val="24"/>
              </w:rPr>
              <w:t>、</w:t>
            </w:r>
            <w:r>
              <w:rPr>
                <w:rFonts w:hint="eastAsia" w:ascii="Times New Roman" w:hAnsi="Times New Roman" w:eastAsia="仿宋_GB2312"/>
                <w:b/>
                <w:bCs/>
                <w:sz w:val="24"/>
                <w:lang w:val="zh-CN"/>
              </w:rPr>
              <w:t>市艺术中心：</w:t>
            </w:r>
            <w:r>
              <w:rPr>
                <w:rFonts w:hint="eastAsia" w:ascii="Times New Roman" w:hAnsi="Times New Roman" w:eastAsia="仿宋_GB2312"/>
                <w:sz w:val="24"/>
                <w:lang w:val="zh-CN"/>
              </w:rPr>
              <w:t>选址于温泉街道，建设内容主要包括演艺区、艺术展示区、文化交流中心、艺术创意区、艺术培训中心，建成具有一定影响力的文化交流合作平台，满足各类文化娱乐活动需求，集综合演艺、艺术展示、时尚娱乐、文化交流于一体的文化交流中心，打造风格多元的文化集聚区。</w:t>
            </w:r>
          </w:p>
          <w:p w14:paraId="37B3F590">
            <w:pPr>
              <w:snapToGrid w:val="0"/>
              <w:spacing w:line="360" w:lineRule="exact"/>
              <w:jc w:val="left"/>
              <w:outlineLvl w:val="0"/>
              <w:rPr>
                <w:rFonts w:ascii="Times New Roman" w:hAnsi="Times New Roman" w:eastAsia="仿宋_GB2312"/>
                <w:b/>
                <w:sz w:val="30"/>
                <w:szCs w:val="30"/>
              </w:rPr>
            </w:pPr>
            <w:r>
              <w:rPr>
                <w:rFonts w:ascii="Times New Roman" w:hAnsi="Times New Roman" w:eastAsia="仿宋_GB2312"/>
                <w:sz w:val="24"/>
                <w:lang w:val="zh-CN"/>
              </w:rPr>
              <w:t xml:space="preserve">    </w:t>
            </w:r>
            <w:r>
              <w:rPr>
                <w:rFonts w:ascii="Times New Roman" w:hAnsi="Times New Roman" w:eastAsia="仿宋_GB2312"/>
                <w:b/>
                <w:sz w:val="24"/>
                <w:lang w:val="zh-CN"/>
              </w:rPr>
              <w:t>3</w:t>
            </w:r>
            <w:r>
              <w:rPr>
                <w:rFonts w:hint="eastAsia" w:ascii="Times New Roman" w:hAnsi="Times New Roman" w:eastAsia="仿宋_GB2312"/>
                <w:b/>
                <w:sz w:val="24"/>
                <w:lang w:val="zh-CN"/>
              </w:rPr>
              <w:t>、城市智慧中心公园：</w:t>
            </w:r>
            <w:r>
              <w:rPr>
                <w:rFonts w:hint="eastAsia" w:ascii="Times New Roman" w:hAnsi="Times New Roman" w:eastAsia="仿宋_GB2312"/>
                <w:sz w:val="24"/>
                <w:lang w:val="zh-CN"/>
              </w:rPr>
              <w:t>选址连然，现已开工建设，紧邻百花山公园，楠园的市民活动广场，建成后面向市民的活动广场定期组织群众文化活动（百姓大舞台）做到市民在城市中心公园逛，有群众参与文化活动，提高人民群众的幸福获得感。</w:t>
            </w:r>
          </w:p>
        </w:tc>
      </w:tr>
    </w:tbl>
    <w:p w14:paraId="05A12D69">
      <w:pPr>
        <w:pStyle w:val="30"/>
        <w:spacing w:line="580" w:lineRule="exact"/>
        <w:ind w:firstLine="0" w:firstLineChars="0"/>
        <w:rPr>
          <w:rFonts w:ascii="Times New Roman" w:hAnsi="Times New Roman" w:eastAsia="楷体_GB2312" w:cs="Times New Roman"/>
          <w:color w:val="auto"/>
        </w:rPr>
      </w:pPr>
    </w:p>
    <w:p w14:paraId="612DFDA2">
      <w:pPr>
        <w:pStyle w:val="30"/>
        <w:spacing w:line="580" w:lineRule="exact"/>
        <w:ind w:firstLine="31680"/>
        <w:rPr>
          <w:rFonts w:ascii="Times New Roman" w:hAnsi="Times New Roman" w:eastAsia="楷体_GB2312" w:cs="Times New Roman"/>
          <w:color w:val="auto"/>
        </w:rPr>
      </w:pPr>
      <w:r>
        <w:rPr>
          <w:rFonts w:hint="eastAsia" w:ascii="Times New Roman" w:hAnsi="Times New Roman" w:eastAsia="楷体_GB2312" w:cs="Times New Roman"/>
          <w:color w:val="auto"/>
        </w:rPr>
        <w:t>（三）提升公共文化服务效能</w:t>
      </w:r>
    </w:p>
    <w:p w14:paraId="2B724724">
      <w:pPr>
        <w:snapToGrid w:val="0"/>
        <w:spacing w:line="580" w:lineRule="exact"/>
        <w:ind w:firstLine="643" w:firstLineChars="200"/>
        <w:outlineLvl w:val="0"/>
        <w:rPr>
          <w:rFonts w:ascii="Times New Roman" w:hAnsi="Times New Roman" w:eastAsia="仿宋_GB2312"/>
          <w:sz w:val="32"/>
          <w:szCs w:val="32"/>
        </w:rPr>
      </w:pPr>
      <w:r>
        <w:rPr>
          <w:rFonts w:ascii="Times New Roman" w:hAnsi="Times New Roman" w:eastAsia="仿宋_GB2312"/>
          <w:b/>
          <w:bCs/>
          <w:sz w:val="32"/>
        </w:rPr>
        <w:t>1.</w:t>
      </w:r>
      <w:r>
        <w:rPr>
          <w:rFonts w:hint="eastAsia" w:ascii="Times New Roman" w:hAnsi="Times New Roman" w:eastAsia="仿宋_GB2312"/>
          <w:b/>
          <w:sz w:val="32"/>
          <w:szCs w:val="32"/>
        </w:rPr>
        <w:t>开展</w:t>
      </w:r>
      <w:r>
        <w:rPr>
          <w:rFonts w:ascii="Times New Roman" w:hAnsi="Times New Roman" w:eastAsia="仿宋_GB2312"/>
          <w:b/>
          <w:sz w:val="32"/>
          <w:szCs w:val="32"/>
        </w:rPr>
        <w:t>“</w:t>
      </w:r>
      <w:r>
        <w:rPr>
          <w:rFonts w:hint="eastAsia" w:ascii="Times New Roman" w:hAnsi="Times New Roman" w:eastAsia="仿宋_GB2312"/>
          <w:b/>
          <w:sz w:val="32"/>
          <w:szCs w:val="32"/>
        </w:rPr>
        <w:t>菜单式</w:t>
      </w:r>
      <w:r>
        <w:rPr>
          <w:rFonts w:ascii="Times New Roman" w:hAnsi="Times New Roman" w:eastAsia="仿宋_GB2312"/>
          <w:b/>
          <w:sz w:val="32"/>
          <w:szCs w:val="32"/>
        </w:rPr>
        <w:t>”“</w:t>
      </w:r>
      <w:r>
        <w:rPr>
          <w:rFonts w:hint="eastAsia" w:ascii="Times New Roman" w:hAnsi="Times New Roman" w:eastAsia="仿宋_GB2312"/>
          <w:b/>
          <w:sz w:val="32"/>
          <w:szCs w:val="32"/>
        </w:rPr>
        <w:t>订单式</w:t>
      </w:r>
      <w:r>
        <w:rPr>
          <w:rFonts w:ascii="Times New Roman" w:hAnsi="Times New Roman" w:eastAsia="仿宋_GB2312"/>
          <w:b/>
          <w:sz w:val="32"/>
          <w:szCs w:val="32"/>
        </w:rPr>
        <w:t>”</w:t>
      </w:r>
      <w:r>
        <w:rPr>
          <w:rFonts w:hint="eastAsia" w:ascii="Times New Roman" w:hAnsi="Times New Roman" w:eastAsia="仿宋_GB2312"/>
          <w:b/>
          <w:sz w:val="32"/>
          <w:szCs w:val="32"/>
        </w:rPr>
        <w:t>服务。</w:t>
      </w:r>
      <w:r>
        <w:rPr>
          <w:rFonts w:hint="eastAsia" w:ascii="Times New Roman" w:hAnsi="Times New Roman" w:eastAsia="仿宋_GB2312"/>
          <w:kern w:val="0"/>
          <w:sz w:val="32"/>
          <w:szCs w:val="32"/>
        </w:rPr>
        <w:t>统筹考虑人民群众的基本文化需求和多样化文化需求，推动公共文化服务向优质服务转变，实现标准化和个性化服务的有机统一。</w:t>
      </w:r>
      <w:r>
        <w:rPr>
          <w:rFonts w:hint="eastAsia" w:ascii="Times New Roman" w:hAnsi="Times New Roman" w:eastAsia="仿宋_GB2312"/>
          <w:sz w:val="32"/>
          <w:szCs w:val="32"/>
        </w:rPr>
        <w:t>运用多种方式，健全群众文化供需对接平台，准确把握群众文化需求，制定公共文化服务供需目录，开展</w:t>
      </w:r>
      <w:r>
        <w:rPr>
          <w:rFonts w:ascii="Times New Roman" w:hAnsi="Times New Roman" w:eastAsia="仿宋_GB2312"/>
          <w:sz w:val="32"/>
          <w:szCs w:val="32"/>
        </w:rPr>
        <w:t>“</w:t>
      </w:r>
      <w:r>
        <w:rPr>
          <w:rFonts w:hint="eastAsia" w:ascii="Times New Roman" w:hAnsi="Times New Roman" w:eastAsia="仿宋_GB2312"/>
          <w:sz w:val="32"/>
          <w:szCs w:val="32"/>
        </w:rPr>
        <w:t>菜单式</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订单式</w:t>
      </w:r>
      <w:r>
        <w:rPr>
          <w:rFonts w:ascii="Times New Roman" w:hAnsi="Times New Roman" w:eastAsia="仿宋_GB2312"/>
          <w:sz w:val="32"/>
          <w:szCs w:val="32"/>
        </w:rPr>
        <w:t>”</w:t>
      </w:r>
      <w:r>
        <w:rPr>
          <w:rFonts w:hint="eastAsia" w:ascii="Times New Roman" w:hAnsi="Times New Roman" w:eastAsia="仿宋_GB2312"/>
          <w:sz w:val="32"/>
          <w:szCs w:val="32"/>
        </w:rPr>
        <w:t>服务。</w:t>
      </w:r>
    </w:p>
    <w:p w14:paraId="3B7BA635">
      <w:pPr>
        <w:snapToGrid w:val="0"/>
        <w:spacing w:line="580" w:lineRule="exact"/>
        <w:ind w:firstLine="643" w:firstLineChars="200"/>
        <w:outlineLvl w:val="0"/>
        <w:rPr>
          <w:rFonts w:ascii="Times New Roman" w:hAnsi="Times New Roman" w:eastAsia="仿宋_GB2312"/>
          <w:bCs/>
          <w:sz w:val="32"/>
        </w:rPr>
      </w:pPr>
      <w:r>
        <w:rPr>
          <w:rFonts w:ascii="Times New Roman" w:hAnsi="Times New Roman" w:eastAsia="仿宋_GB2312"/>
          <w:b/>
          <w:sz w:val="32"/>
          <w:szCs w:val="32"/>
        </w:rPr>
        <w:t>2.</w:t>
      </w:r>
      <w:r>
        <w:rPr>
          <w:rFonts w:hint="eastAsia" w:ascii="Times New Roman" w:hAnsi="Times New Roman" w:eastAsia="仿宋_GB2312"/>
          <w:b/>
          <w:sz w:val="32"/>
          <w:szCs w:val="32"/>
        </w:rPr>
        <w:t>推动公共文化服务社会化发展。</w:t>
      </w:r>
      <w:r>
        <w:rPr>
          <w:rFonts w:hint="eastAsia" w:ascii="Times New Roman" w:hAnsi="Times New Roman" w:eastAsia="仿宋_GB2312"/>
          <w:bCs/>
          <w:sz w:val="32"/>
        </w:rPr>
        <w:t>探索实施公共文化服务政府采购机制，引入市场竞争机制，促进公共文化服务社会化；引导社会力量、社会资本参与公共文化服务活动，鼓励和支持社会力量通过投资或捐助设施设备、兴办实体、资助项目、赞助活动、提供产品和服务等方式参与公共文化服务体系建设。</w:t>
      </w:r>
    </w:p>
    <w:p w14:paraId="7030F73A">
      <w:pPr>
        <w:snapToGrid w:val="0"/>
        <w:spacing w:line="580" w:lineRule="exact"/>
        <w:ind w:firstLine="643" w:firstLineChars="200"/>
        <w:outlineLvl w:val="0"/>
        <w:rPr>
          <w:rFonts w:ascii="Times New Roman" w:hAnsi="Times New Roman" w:eastAsia="仿宋_GB2312"/>
          <w:bCs/>
          <w:sz w:val="32"/>
        </w:rPr>
      </w:pPr>
      <w:r>
        <w:rPr>
          <w:rFonts w:ascii="Times New Roman" w:hAnsi="Times New Roman" w:eastAsia="仿宋_GB2312"/>
          <w:b/>
          <w:bCs/>
          <w:sz w:val="32"/>
        </w:rPr>
        <w:t>3.</w:t>
      </w:r>
      <w:r>
        <w:rPr>
          <w:rFonts w:hint="eastAsia" w:ascii="Times New Roman" w:hAnsi="Times New Roman" w:eastAsia="仿宋_GB2312"/>
          <w:b/>
          <w:sz w:val="32"/>
          <w:szCs w:val="32"/>
        </w:rPr>
        <w:t>实施公共文化服务数字化建设。</w:t>
      </w:r>
      <w:r>
        <w:rPr>
          <w:rFonts w:hint="eastAsia" w:ascii="Times New Roman" w:hAnsi="Times New Roman" w:eastAsia="仿宋_GB2312"/>
          <w:bCs/>
          <w:sz w:val="32"/>
        </w:rPr>
        <w:t>加强公共数字文化的制度体系、网络体系、资源体系、管理体系和服务体系建设，</w:t>
      </w:r>
      <w:r>
        <w:rPr>
          <w:rFonts w:hint="eastAsia" w:ascii="Times New Roman" w:hAnsi="Times New Roman" w:eastAsia="仿宋_GB2312"/>
          <w:sz w:val="32"/>
          <w:szCs w:val="32"/>
        </w:rPr>
        <w:t>以数字技术为核心，</w:t>
      </w:r>
      <w:r>
        <w:rPr>
          <w:rFonts w:hint="eastAsia" w:ascii="Times New Roman" w:hAnsi="Times New Roman" w:eastAsia="仿宋_GB2312"/>
          <w:bCs/>
          <w:sz w:val="32"/>
        </w:rPr>
        <w:t>结合</w:t>
      </w:r>
      <w:r>
        <w:rPr>
          <w:rFonts w:ascii="Times New Roman" w:hAnsi="Times New Roman" w:eastAsia="仿宋_GB2312"/>
          <w:bCs/>
          <w:sz w:val="32"/>
        </w:rPr>
        <w:t>“</w:t>
      </w:r>
      <w:r>
        <w:rPr>
          <w:rFonts w:hint="eastAsia" w:ascii="Times New Roman" w:hAnsi="Times New Roman" w:eastAsia="仿宋_GB2312"/>
          <w:bCs/>
          <w:sz w:val="32"/>
        </w:rPr>
        <w:t>宽带中国</w:t>
      </w:r>
      <w:r>
        <w:rPr>
          <w:rFonts w:ascii="Times New Roman" w:hAnsi="Times New Roman" w:eastAsia="仿宋_GB2312"/>
          <w:bCs/>
          <w:sz w:val="32"/>
        </w:rPr>
        <w:t>”</w:t>
      </w:r>
      <w:r>
        <w:rPr>
          <w:rFonts w:hint="eastAsia" w:ascii="Times New Roman" w:hAnsi="Times New Roman" w:eastAsia="仿宋_GB2312"/>
          <w:bCs/>
          <w:sz w:val="32"/>
        </w:rPr>
        <w:t>、</w:t>
      </w:r>
      <w:r>
        <w:rPr>
          <w:rFonts w:ascii="Times New Roman" w:hAnsi="Times New Roman" w:eastAsia="仿宋_GB2312"/>
          <w:bCs/>
          <w:sz w:val="32"/>
        </w:rPr>
        <w:t>“</w:t>
      </w:r>
      <w:r>
        <w:rPr>
          <w:rFonts w:hint="eastAsia" w:ascii="Times New Roman" w:hAnsi="Times New Roman" w:eastAsia="仿宋_GB2312"/>
          <w:bCs/>
          <w:sz w:val="32"/>
        </w:rPr>
        <w:t>智慧城市</w:t>
      </w:r>
      <w:r>
        <w:rPr>
          <w:rFonts w:ascii="Times New Roman" w:hAnsi="Times New Roman" w:eastAsia="仿宋_GB2312"/>
          <w:bCs/>
          <w:sz w:val="32"/>
        </w:rPr>
        <w:t>”</w:t>
      </w:r>
      <w:r>
        <w:rPr>
          <w:rFonts w:hint="eastAsia" w:ascii="Times New Roman" w:hAnsi="Times New Roman" w:eastAsia="仿宋_GB2312"/>
          <w:bCs/>
          <w:sz w:val="32"/>
        </w:rPr>
        <w:t>、</w:t>
      </w:r>
      <w:r>
        <w:rPr>
          <w:rFonts w:ascii="Times New Roman" w:hAnsi="Times New Roman" w:eastAsia="仿宋_GB2312"/>
          <w:bCs/>
          <w:sz w:val="32"/>
        </w:rPr>
        <w:t>“5G</w:t>
      </w:r>
      <w:r>
        <w:rPr>
          <w:rFonts w:hint="eastAsia" w:ascii="Times New Roman" w:hAnsi="Times New Roman" w:eastAsia="仿宋_GB2312"/>
          <w:bCs/>
          <w:sz w:val="32"/>
        </w:rPr>
        <w:t>建设</w:t>
      </w:r>
      <w:r>
        <w:rPr>
          <w:rFonts w:ascii="Times New Roman" w:hAnsi="Times New Roman" w:eastAsia="仿宋_GB2312"/>
          <w:bCs/>
          <w:sz w:val="32"/>
        </w:rPr>
        <w:t>”</w:t>
      </w:r>
      <w:r>
        <w:rPr>
          <w:rFonts w:hint="eastAsia" w:ascii="Times New Roman" w:hAnsi="Times New Roman" w:eastAsia="仿宋_GB2312"/>
          <w:bCs/>
          <w:sz w:val="32"/>
        </w:rPr>
        <w:t>等国家重大信息工程建设，加快推进公共文化机构数字化建设，提高公共数字文化供给能力，创新公共数字文化服务机制。</w:t>
      </w:r>
    </w:p>
    <w:p w14:paraId="20F39A8F">
      <w:pPr>
        <w:snapToGrid w:val="0"/>
        <w:spacing w:line="580" w:lineRule="exact"/>
        <w:ind w:firstLine="640" w:firstLineChars="200"/>
        <w:outlineLvl w:val="0"/>
        <w:rPr>
          <w:rFonts w:ascii="Times New Roman" w:hAnsi="Times New Roman" w:eastAsia="仿宋_GB2312"/>
          <w:bCs/>
          <w:sz w:val="32"/>
        </w:rPr>
      </w:pP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5086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6" w:hRule="atLeast"/>
        </w:trPr>
        <w:tc>
          <w:tcPr>
            <w:tcW w:w="8820" w:type="dxa"/>
          </w:tcPr>
          <w:p w14:paraId="6CA88843">
            <w:pPr>
              <w:snapToGrid w:val="0"/>
              <w:spacing w:line="700" w:lineRule="exact"/>
              <w:jc w:val="center"/>
              <w:outlineLvl w:val="0"/>
              <w:rPr>
                <w:rFonts w:ascii="Times New Roman" w:hAnsi="Times New Roman" w:eastAsia="仿宋_GB2312"/>
                <w:b/>
                <w:sz w:val="30"/>
                <w:szCs w:val="30"/>
              </w:rPr>
            </w:pPr>
            <w:r>
              <w:rPr>
                <w:rFonts w:hint="eastAsia" w:ascii="Times New Roman" w:hAnsi="Times New Roman" w:eastAsia="仿宋_GB2312"/>
                <w:b/>
                <w:sz w:val="30"/>
                <w:szCs w:val="30"/>
              </w:rPr>
              <w:t>专栏</w:t>
            </w:r>
            <w:r>
              <w:rPr>
                <w:rFonts w:ascii="Times New Roman" w:hAnsi="Times New Roman" w:eastAsia="仿宋_GB2312"/>
                <w:b/>
                <w:sz w:val="30"/>
                <w:szCs w:val="30"/>
              </w:rPr>
              <w:t xml:space="preserve">    </w:t>
            </w:r>
            <w:r>
              <w:rPr>
                <w:rFonts w:hint="eastAsia" w:ascii="Times New Roman" w:hAnsi="Times New Roman" w:eastAsia="仿宋_GB2312"/>
                <w:b/>
                <w:sz w:val="30"/>
                <w:szCs w:val="30"/>
              </w:rPr>
              <w:t>公共文化数字化建设项目</w:t>
            </w:r>
          </w:p>
          <w:p w14:paraId="67991BA4">
            <w:pPr>
              <w:snapToGrid w:val="0"/>
              <w:jc w:val="center"/>
              <w:outlineLvl w:val="0"/>
              <w:rPr>
                <w:rFonts w:ascii="Times New Roman" w:hAnsi="Times New Roman" w:eastAsia="仿宋_GB2312"/>
                <w:b/>
                <w:sz w:val="18"/>
                <w:szCs w:val="18"/>
              </w:rPr>
            </w:pPr>
          </w:p>
          <w:p w14:paraId="38EC8FAC">
            <w:pPr>
              <w:snapToGrid w:val="0"/>
              <w:spacing w:line="360" w:lineRule="exact"/>
              <w:jc w:val="left"/>
              <w:outlineLvl w:val="0"/>
              <w:rPr>
                <w:rFonts w:ascii="Times New Roman" w:hAnsi="Times New Roman" w:eastAsia="仿宋_GB2312"/>
                <w:sz w:val="24"/>
                <w:lang w:val="zh-CN"/>
              </w:rPr>
            </w:pPr>
            <w:r>
              <w:rPr>
                <w:rFonts w:ascii="Times New Roman" w:hAnsi="Times New Roman" w:eastAsia="仿宋_GB2312"/>
                <w:b/>
                <w:sz w:val="24"/>
              </w:rPr>
              <w:t xml:space="preserve">    1</w:t>
            </w:r>
            <w:r>
              <w:rPr>
                <w:rFonts w:hint="eastAsia" w:ascii="Times New Roman" w:hAnsi="Times New Roman" w:eastAsia="仿宋_GB2312"/>
                <w:b/>
                <w:sz w:val="24"/>
              </w:rPr>
              <w:t>、</w:t>
            </w:r>
            <w:r>
              <w:rPr>
                <w:rFonts w:hint="eastAsia" w:ascii="Times New Roman" w:hAnsi="Times New Roman" w:eastAsia="仿宋_GB2312"/>
                <w:b/>
                <w:sz w:val="24"/>
                <w:lang w:val="zh-CN"/>
              </w:rPr>
              <w:t>推进文化信息资源共享工程建设：</w:t>
            </w:r>
            <w:r>
              <w:rPr>
                <w:rFonts w:hint="eastAsia" w:ascii="Times New Roman" w:hAnsi="Times New Roman" w:eastAsia="仿宋_GB2312"/>
                <w:sz w:val="24"/>
                <w:lang w:val="zh-CN"/>
              </w:rPr>
              <w:t>进一步完善文化信息资源共享工程市级支中心街道、社区服务点建设，加强对已建成街道基层服务点的升级和管理，发展完善覆盖城乡的服务网络，要在市级支中心全覆盖的基础上，实现街道社区全覆盖的目标；利用</w:t>
            </w:r>
            <w:r>
              <w:rPr>
                <w:rFonts w:ascii="Times New Roman" w:hAnsi="Times New Roman" w:eastAsia="仿宋_GB2312"/>
                <w:sz w:val="24"/>
              </w:rPr>
              <w:t>5G</w:t>
            </w:r>
            <w:r>
              <w:rPr>
                <w:rFonts w:hint="eastAsia" w:ascii="Times New Roman" w:hAnsi="Times New Roman" w:eastAsia="仿宋_GB2312"/>
                <w:sz w:val="24"/>
              </w:rPr>
              <w:t>建设和</w:t>
            </w:r>
            <w:r>
              <w:rPr>
                <w:rFonts w:hint="eastAsia" w:ascii="Times New Roman" w:hAnsi="Times New Roman" w:eastAsia="仿宋_GB2312"/>
                <w:sz w:val="24"/>
                <w:lang w:val="zh-CN"/>
              </w:rPr>
              <w:t>现代数字网络新科技，提升整个网络的服务能力与管理能力，不断扩大数字资源建设总量。丰富艺术欣赏、农业科技、文化教育、知识讲座、少儿动漫等视频类资源，继续实施以</w:t>
            </w:r>
            <w:r>
              <w:rPr>
                <w:rFonts w:ascii="Times New Roman" w:hAnsi="Times New Roman" w:eastAsia="仿宋_GB2312"/>
                <w:sz w:val="24"/>
                <w:lang w:val="zh-CN"/>
              </w:rPr>
              <w:t>“</w:t>
            </w:r>
            <w:r>
              <w:rPr>
                <w:rFonts w:hint="eastAsia" w:ascii="Times New Roman" w:hAnsi="Times New Roman" w:eastAsia="仿宋_GB2312"/>
                <w:sz w:val="24"/>
                <w:lang w:val="zh-CN"/>
              </w:rPr>
              <w:t>农村实用技术人才培养计划</w:t>
            </w:r>
            <w:r>
              <w:rPr>
                <w:rFonts w:ascii="Times New Roman" w:hAnsi="Times New Roman" w:eastAsia="仿宋_GB2312"/>
                <w:sz w:val="24"/>
                <w:lang w:val="zh-CN"/>
              </w:rPr>
              <w:t>”</w:t>
            </w:r>
            <w:r>
              <w:rPr>
                <w:rFonts w:hint="eastAsia" w:ascii="Times New Roman" w:hAnsi="Times New Roman" w:eastAsia="仿宋_GB2312"/>
                <w:sz w:val="24"/>
                <w:lang w:val="zh-CN"/>
              </w:rPr>
              <w:t>为重点的网络培训，加强</w:t>
            </w:r>
            <w:r>
              <w:rPr>
                <w:rFonts w:ascii="Times New Roman" w:hAnsi="Times New Roman" w:eastAsia="仿宋_GB2312"/>
                <w:sz w:val="24"/>
                <w:lang w:val="zh-CN"/>
              </w:rPr>
              <w:t>“</w:t>
            </w:r>
            <w:r>
              <w:rPr>
                <w:rFonts w:hint="eastAsia" w:ascii="Times New Roman" w:hAnsi="Times New Roman" w:eastAsia="仿宋_GB2312"/>
                <w:sz w:val="24"/>
                <w:lang w:val="zh-CN"/>
              </w:rPr>
              <w:t>农民素质网络培训学校</w:t>
            </w:r>
            <w:r>
              <w:rPr>
                <w:rFonts w:ascii="Times New Roman" w:hAnsi="Times New Roman" w:eastAsia="仿宋_GB2312"/>
                <w:sz w:val="24"/>
                <w:lang w:val="zh-CN"/>
              </w:rPr>
              <w:t>”</w:t>
            </w:r>
            <w:r>
              <w:rPr>
                <w:rFonts w:hint="eastAsia" w:ascii="Times New Roman" w:hAnsi="Times New Roman" w:eastAsia="仿宋_GB2312"/>
                <w:sz w:val="24"/>
                <w:lang w:val="zh-CN"/>
              </w:rPr>
              <w:t>建设力度，广泛开展数字共享工程，让文化进村入户，进一步开展文化惠民服务。</w:t>
            </w:r>
          </w:p>
          <w:p w14:paraId="4BE0D36E">
            <w:pPr>
              <w:snapToGrid w:val="0"/>
              <w:spacing w:line="360" w:lineRule="exact"/>
              <w:jc w:val="left"/>
              <w:outlineLvl w:val="0"/>
              <w:rPr>
                <w:rFonts w:ascii="Times New Roman" w:hAnsi="Times New Roman" w:eastAsia="仿宋_GB2312"/>
                <w:sz w:val="24"/>
                <w:lang w:val="zh-CN"/>
              </w:rPr>
            </w:pPr>
            <w:r>
              <w:rPr>
                <w:rFonts w:ascii="Times New Roman" w:hAnsi="Times New Roman" w:eastAsia="仿宋_GB2312"/>
                <w:sz w:val="24"/>
                <w:lang w:val="zh-CN"/>
              </w:rPr>
              <w:t xml:space="preserve">   </w:t>
            </w:r>
            <w:r>
              <w:rPr>
                <w:rFonts w:ascii="Times New Roman" w:hAnsi="Times New Roman" w:eastAsia="仿宋_GB2312"/>
                <w:b/>
                <w:sz w:val="24"/>
                <w:lang w:val="zh-CN"/>
              </w:rPr>
              <w:t xml:space="preserve"> 2</w:t>
            </w:r>
            <w:r>
              <w:rPr>
                <w:rFonts w:hint="eastAsia" w:ascii="Times New Roman" w:hAnsi="Times New Roman" w:eastAsia="仿宋_GB2312"/>
                <w:b/>
                <w:sz w:val="24"/>
                <w:lang w:val="zh-CN"/>
              </w:rPr>
              <w:t>、</w:t>
            </w:r>
            <w:r>
              <w:rPr>
                <w:rFonts w:hint="eastAsia" w:ascii="Times New Roman" w:hAnsi="Times New Roman" w:eastAsia="仿宋_GB2312"/>
                <w:b/>
                <w:bCs/>
                <w:sz w:val="24"/>
                <w:lang w:val="zh-CN"/>
              </w:rPr>
              <w:t>推进数字文化馆建设：</w:t>
            </w:r>
            <w:r>
              <w:rPr>
                <w:rFonts w:hint="eastAsia" w:ascii="Times New Roman" w:hAnsi="Times New Roman" w:eastAsia="仿宋_GB2312"/>
                <w:sz w:val="24"/>
                <w:lang w:val="zh-CN"/>
              </w:rPr>
              <w:t>扬长避短，整合资源，面对市文化馆馆舍条件不完善，投入建设资金，积极整合市级文化馆的各方面资源，在市级文化馆建立</w:t>
            </w:r>
            <w:r>
              <w:rPr>
                <w:rFonts w:ascii="Times New Roman" w:hAnsi="Times New Roman" w:eastAsia="仿宋_GB2312"/>
                <w:sz w:val="24"/>
              </w:rPr>
              <w:t>5G</w:t>
            </w:r>
            <w:r>
              <w:rPr>
                <w:rFonts w:hint="eastAsia" w:ascii="Times New Roman" w:hAnsi="Times New Roman" w:eastAsia="仿宋_GB2312"/>
                <w:sz w:val="24"/>
                <w:lang w:val="zh-CN"/>
              </w:rPr>
              <w:t>数字文化馆。数字文化馆将整合市级免费开放等各种服务资源统一向社会发布，邀请社会各界报名参与、探索网上点单，供求互动，通过网络开展艺术培训，利用网络进行远程教育，并在实践中不断丰富充实，建设具有安宁特色的数字文化馆。</w:t>
            </w:r>
          </w:p>
          <w:p w14:paraId="50800B28">
            <w:pPr>
              <w:snapToGrid w:val="0"/>
              <w:spacing w:line="360" w:lineRule="exact"/>
              <w:jc w:val="left"/>
              <w:outlineLvl w:val="0"/>
              <w:rPr>
                <w:rFonts w:ascii="Times New Roman" w:hAnsi="Times New Roman" w:eastAsia="仿宋_GB2312"/>
                <w:sz w:val="24"/>
                <w:lang w:val="zh-CN"/>
              </w:rPr>
            </w:pPr>
            <w:r>
              <w:rPr>
                <w:rFonts w:ascii="Times New Roman" w:hAnsi="Times New Roman" w:eastAsia="仿宋_GB2312"/>
                <w:sz w:val="24"/>
                <w:lang w:val="zh-CN"/>
              </w:rPr>
              <w:t xml:space="preserve">    </w:t>
            </w:r>
            <w:r>
              <w:rPr>
                <w:rFonts w:ascii="Times New Roman" w:hAnsi="Times New Roman" w:eastAsia="仿宋_GB2312"/>
                <w:b/>
                <w:sz w:val="24"/>
                <w:lang w:val="zh-CN"/>
              </w:rPr>
              <w:t>3</w:t>
            </w:r>
            <w:r>
              <w:rPr>
                <w:rFonts w:hint="eastAsia" w:ascii="Times New Roman" w:hAnsi="Times New Roman" w:eastAsia="仿宋_GB2312"/>
                <w:b/>
                <w:sz w:val="24"/>
                <w:lang w:val="zh-CN"/>
              </w:rPr>
              <w:t>、</w:t>
            </w:r>
            <w:r>
              <w:rPr>
                <w:rFonts w:hint="eastAsia" w:ascii="Times New Roman" w:hAnsi="Times New Roman" w:eastAsia="仿宋_GB2312"/>
                <w:b/>
                <w:bCs/>
                <w:sz w:val="24"/>
                <w:lang w:val="zh-CN"/>
              </w:rPr>
              <w:t>实施数字图书馆推广工程：</w:t>
            </w:r>
            <w:r>
              <w:rPr>
                <w:rFonts w:ascii="Times New Roman" w:hAnsi="Times New Roman" w:eastAsia="仿宋_GB2312"/>
                <w:sz w:val="24"/>
                <w:lang w:val="zh-CN"/>
              </w:rPr>
              <w:t>(1)</w:t>
            </w:r>
            <w:r>
              <w:rPr>
                <w:rFonts w:hint="eastAsia" w:ascii="Times New Roman" w:hAnsi="Times New Roman" w:eastAsia="仿宋_GB2312"/>
                <w:sz w:val="24"/>
                <w:lang w:val="zh-CN"/>
              </w:rPr>
              <w:t>建设覆盖全市的</w:t>
            </w:r>
            <w:r>
              <w:rPr>
                <w:rFonts w:ascii="Times New Roman" w:hAnsi="Times New Roman" w:eastAsia="仿宋_GB2312"/>
                <w:sz w:val="24"/>
              </w:rPr>
              <w:t>5G</w:t>
            </w:r>
            <w:r>
              <w:rPr>
                <w:rFonts w:hint="eastAsia" w:ascii="Times New Roman" w:hAnsi="Times New Roman" w:eastAsia="仿宋_GB2312"/>
                <w:sz w:val="24"/>
                <w:lang w:val="zh-CN"/>
              </w:rPr>
              <w:t>数字图书馆虚拟网络、互联互通的数字图书馆系统平台和海量分布式数字资源库群，形成完整的数字图书馆标准规范体系，借助全媒体提供数字文化服务。到</w:t>
            </w:r>
            <w:r>
              <w:rPr>
                <w:rFonts w:ascii="Times New Roman" w:hAnsi="Times New Roman" w:eastAsia="仿宋_GB2312"/>
                <w:sz w:val="24"/>
                <w:lang w:val="zh-CN"/>
              </w:rPr>
              <w:t>20</w:t>
            </w:r>
            <w:r>
              <w:rPr>
                <w:rFonts w:ascii="Times New Roman" w:hAnsi="Times New Roman" w:eastAsia="仿宋_GB2312"/>
                <w:sz w:val="24"/>
              </w:rPr>
              <w:t>25</w:t>
            </w:r>
            <w:r>
              <w:rPr>
                <w:rFonts w:hint="eastAsia" w:ascii="Times New Roman" w:hAnsi="Times New Roman" w:eastAsia="仿宋_GB2312"/>
                <w:sz w:val="24"/>
                <w:lang w:val="zh-CN"/>
              </w:rPr>
              <w:t>年，要建成覆盖全市的</w:t>
            </w:r>
            <w:r>
              <w:rPr>
                <w:rFonts w:ascii="Times New Roman" w:hAnsi="Times New Roman" w:eastAsia="仿宋_GB2312"/>
                <w:sz w:val="24"/>
              </w:rPr>
              <w:t>5G</w:t>
            </w:r>
            <w:r>
              <w:rPr>
                <w:rFonts w:hint="eastAsia" w:ascii="Times New Roman" w:hAnsi="Times New Roman" w:eastAsia="仿宋_GB2312"/>
                <w:sz w:val="24"/>
                <w:lang w:val="zh-CN"/>
              </w:rPr>
              <w:t>数字图书馆服务网，为广大公众提供多层次、多样化、专业化、个性化的数字图书馆服务，打造基于新媒体的图书馆服务新业态。</w:t>
            </w:r>
            <w:r>
              <w:rPr>
                <w:rFonts w:ascii="Times New Roman" w:hAnsi="Times New Roman" w:eastAsia="仿宋_GB2312"/>
                <w:sz w:val="24"/>
                <w:lang w:val="zh-CN"/>
              </w:rPr>
              <w:t>(2)</w:t>
            </w:r>
            <w:r>
              <w:rPr>
                <w:rFonts w:hint="eastAsia" w:ascii="Times New Roman" w:hAnsi="Times New Roman" w:eastAsia="仿宋_GB2312"/>
                <w:sz w:val="24"/>
                <w:lang w:val="zh-CN"/>
              </w:rPr>
              <w:t>推行手机图书馆。以互联网、移动通信网、广电网为通道，购买移动数字图书馆平台服务，通过免费下载，使市民可借助手机、数字电视、移动电视等新兴媒体，方便地享受多层次、多样化、专业化的免费数字化可随身移动的图书馆服务，切实拉近图书馆与老百姓生活的距离。</w:t>
            </w:r>
          </w:p>
          <w:p w14:paraId="57508246">
            <w:pPr>
              <w:snapToGrid w:val="0"/>
              <w:spacing w:line="360" w:lineRule="exact"/>
              <w:jc w:val="left"/>
              <w:outlineLvl w:val="0"/>
              <w:rPr>
                <w:rFonts w:ascii="Times New Roman" w:hAnsi="Times New Roman" w:eastAsia="仿宋_GB2312"/>
                <w:sz w:val="24"/>
                <w:lang w:val="zh-CN"/>
              </w:rPr>
            </w:pPr>
            <w:r>
              <w:rPr>
                <w:rFonts w:ascii="Times New Roman" w:hAnsi="Times New Roman" w:eastAsia="仿宋_GB2312"/>
                <w:sz w:val="24"/>
                <w:lang w:val="zh-CN"/>
              </w:rPr>
              <w:t xml:space="preserve">    </w:t>
            </w:r>
            <w:r>
              <w:rPr>
                <w:rFonts w:ascii="Times New Roman" w:hAnsi="Times New Roman" w:eastAsia="仿宋_GB2312"/>
                <w:b/>
                <w:sz w:val="24"/>
                <w:lang w:val="zh-CN"/>
              </w:rPr>
              <w:t>4</w:t>
            </w:r>
            <w:r>
              <w:rPr>
                <w:rFonts w:hint="eastAsia" w:ascii="Times New Roman" w:hAnsi="Times New Roman" w:eastAsia="仿宋_GB2312"/>
                <w:b/>
                <w:sz w:val="24"/>
                <w:lang w:val="zh-CN"/>
              </w:rPr>
              <w:t>、</w:t>
            </w:r>
            <w:r>
              <w:rPr>
                <w:rFonts w:hint="eastAsia" w:ascii="Times New Roman" w:hAnsi="Times New Roman" w:eastAsia="仿宋_GB2312"/>
                <w:b/>
                <w:bCs/>
                <w:sz w:val="24"/>
                <w:lang w:val="zh-CN"/>
              </w:rPr>
              <w:t>打造全市公共图书馆通借通还项目：</w:t>
            </w:r>
            <w:r>
              <w:rPr>
                <w:rFonts w:hint="eastAsia" w:ascii="Times New Roman" w:hAnsi="Times New Roman" w:eastAsia="仿宋_GB2312"/>
                <w:sz w:val="24"/>
                <w:lang w:val="zh-CN"/>
              </w:rPr>
              <w:t>整合市级图书馆的各类资源，投入项目建设资金，把全市公共图书馆</w:t>
            </w:r>
            <w:r>
              <w:rPr>
                <w:rFonts w:ascii="Times New Roman" w:hAnsi="Times New Roman" w:eastAsia="仿宋_GB2312"/>
                <w:sz w:val="24"/>
                <w:lang w:val="zh-CN"/>
              </w:rPr>
              <w:t>“</w:t>
            </w:r>
            <w:r>
              <w:rPr>
                <w:rFonts w:hint="eastAsia" w:ascii="Times New Roman" w:hAnsi="Times New Roman" w:eastAsia="仿宋_GB2312"/>
                <w:sz w:val="24"/>
                <w:lang w:val="zh-CN"/>
              </w:rPr>
              <w:t>一卡通</w:t>
            </w:r>
            <w:r>
              <w:rPr>
                <w:rFonts w:ascii="Times New Roman" w:hAnsi="Times New Roman" w:eastAsia="仿宋_GB2312"/>
                <w:sz w:val="24"/>
                <w:lang w:val="zh-CN"/>
              </w:rPr>
              <w:t>”</w:t>
            </w:r>
            <w:r>
              <w:rPr>
                <w:rFonts w:hint="eastAsia" w:ascii="Times New Roman" w:hAnsi="Times New Roman" w:eastAsia="仿宋_GB2312"/>
                <w:sz w:val="24"/>
                <w:lang w:val="zh-CN"/>
              </w:rPr>
              <w:t>、</w:t>
            </w:r>
            <w:r>
              <w:rPr>
                <w:rFonts w:ascii="Times New Roman" w:hAnsi="Times New Roman" w:eastAsia="仿宋_GB2312"/>
                <w:sz w:val="24"/>
                <w:lang w:val="zh-CN"/>
              </w:rPr>
              <w:t>“</w:t>
            </w:r>
            <w:r>
              <w:rPr>
                <w:rFonts w:hint="eastAsia" w:ascii="Times New Roman" w:hAnsi="Times New Roman" w:eastAsia="仿宋_GB2312"/>
                <w:sz w:val="24"/>
                <w:lang w:val="zh-CN"/>
              </w:rPr>
              <w:t>馆际通借通还</w:t>
            </w:r>
            <w:r>
              <w:rPr>
                <w:rFonts w:ascii="Times New Roman" w:hAnsi="Times New Roman" w:eastAsia="仿宋_GB2312"/>
                <w:sz w:val="24"/>
                <w:lang w:val="zh-CN"/>
              </w:rPr>
              <w:t>”</w:t>
            </w:r>
            <w:r>
              <w:rPr>
                <w:rFonts w:hint="eastAsia" w:ascii="Times New Roman" w:hAnsi="Times New Roman" w:eastAsia="仿宋_GB2312"/>
                <w:sz w:val="24"/>
                <w:lang w:val="zh-CN"/>
              </w:rPr>
              <w:t>、</w:t>
            </w:r>
            <w:r>
              <w:rPr>
                <w:rFonts w:ascii="Times New Roman" w:hAnsi="Times New Roman" w:eastAsia="仿宋_GB2312"/>
                <w:sz w:val="24"/>
                <w:lang w:val="zh-CN"/>
              </w:rPr>
              <w:t>“</w:t>
            </w:r>
            <w:r>
              <w:rPr>
                <w:rFonts w:hint="eastAsia" w:ascii="Times New Roman" w:hAnsi="Times New Roman" w:eastAsia="仿宋_GB2312"/>
                <w:sz w:val="24"/>
                <w:lang w:val="zh-CN"/>
              </w:rPr>
              <w:t>人性化的</w:t>
            </w:r>
            <w:r>
              <w:rPr>
                <w:rFonts w:ascii="Times New Roman" w:hAnsi="Times New Roman" w:eastAsia="仿宋_GB2312"/>
                <w:sz w:val="24"/>
                <w:lang w:val="zh-CN"/>
              </w:rPr>
              <w:t>24</w:t>
            </w:r>
            <w:r>
              <w:rPr>
                <w:rFonts w:hint="eastAsia" w:ascii="Times New Roman" w:hAnsi="Times New Roman" w:eastAsia="仿宋_GB2312"/>
                <w:sz w:val="24"/>
                <w:lang w:val="zh-CN"/>
              </w:rPr>
              <w:t>小时自助图书馆</w:t>
            </w:r>
            <w:r>
              <w:rPr>
                <w:rFonts w:ascii="Times New Roman" w:hAnsi="Times New Roman" w:eastAsia="仿宋_GB2312"/>
                <w:sz w:val="24"/>
                <w:lang w:val="zh-CN"/>
              </w:rPr>
              <w:t>”</w:t>
            </w:r>
            <w:r>
              <w:rPr>
                <w:rFonts w:hint="eastAsia" w:ascii="Times New Roman" w:hAnsi="Times New Roman" w:eastAsia="仿宋_GB2312"/>
                <w:sz w:val="24"/>
                <w:lang w:val="zh-CN"/>
              </w:rPr>
              <w:t>、</w:t>
            </w:r>
            <w:r>
              <w:rPr>
                <w:rFonts w:ascii="Times New Roman" w:hAnsi="Times New Roman" w:eastAsia="仿宋_GB2312"/>
                <w:sz w:val="24"/>
                <w:lang w:val="zh-CN"/>
              </w:rPr>
              <w:t>“</w:t>
            </w:r>
            <w:r>
              <w:rPr>
                <w:rFonts w:hint="eastAsia" w:ascii="Times New Roman" w:hAnsi="Times New Roman" w:eastAsia="仿宋_GB2312"/>
                <w:sz w:val="24"/>
                <w:lang w:val="zh-CN"/>
              </w:rPr>
              <w:t>城市街区</w:t>
            </w:r>
            <w:r>
              <w:rPr>
                <w:rFonts w:ascii="Times New Roman" w:hAnsi="Times New Roman" w:eastAsia="仿宋_GB2312"/>
                <w:sz w:val="24"/>
                <w:lang w:val="zh-CN"/>
              </w:rPr>
              <w:t>24</w:t>
            </w:r>
            <w:r>
              <w:rPr>
                <w:rFonts w:hint="eastAsia" w:ascii="Times New Roman" w:hAnsi="Times New Roman" w:eastAsia="仿宋_GB2312"/>
                <w:sz w:val="24"/>
                <w:lang w:val="zh-CN"/>
              </w:rPr>
              <w:t>小时自助图书馆</w:t>
            </w:r>
            <w:r>
              <w:rPr>
                <w:rFonts w:ascii="Times New Roman" w:hAnsi="Times New Roman" w:eastAsia="仿宋_GB2312"/>
                <w:sz w:val="24"/>
                <w:lang w:val="zh-CN"/>
              </w:rPr>
              <w:t>”</w:t>
            </w:r>
            <w:r>
              <w:rPr>
                <w:rFonts w:hint="eastAsia" w:ascii="Times New Roman" w:hAnsi="Times New Roman" w:eastAsia="仿宋_GB2312"/>
                <w:sz w:val="24"/>
                <w:lang w:val="zh-CN"/>
              </w:rPr>
              <w:t>、</w:t>
            </w:r>
            <w:r>
              <w:rPr>
                <w:rFonts w:ascii="Times New Roman" w:hAnsi="Times New Roman" w:eastAsia="仿宋_GB2312"/>
                <w:sz w:val="24"/>
                <w:lang w:val="zh-CN"/>
              </w:rPr>
              <w:t>“</w:t>
            </w:r>
            <w:r>
              <w:rPr>
                <w:rFonts w:hint="eastAsia" w:ascii="Times New Roman" w:hAnsi="Times New Roman" w:eastAsia="仿宋_GB2312"/>
                <w:sz w:val="24"/>
                <w:lang w:val="zh-CN"/>
              </w:rPr>
              <w:t>数字化资源的自助阅览及免费下载</w:t>
            </w:r>
            <w:r>
              <w:rPr>
                <w:rFonts w:ascii="Times New Roman" w:hAnsi="Times New Roman" w:eastAsia="仿宋_GB2312"/>
                <w:sz w:val="24"/>
                <w:lang w:val="zh-CN"/>
              </w:rPr>
              <w:t>”</w:t>
            </w:r>
            <w:r>
              <w:rPr>
                <w:rFonts w:hint="eastAsia" w:ascii="Times New Roman" w:hAnsi="Times New Roman" w:eastAsia="仿宋_GB2312"/>
                <w:sz w:val="24"/>
                <w:lang w:val="zh-CN"/>
              </w:rPr>
              <w:t>、</w:t>
            </w:r>
            <w:r>
              <w:rPr>
                <w:rFonts w:ascii="Times New Roman" w:hAnsi="Times New Roman" w:eastAsia="仿宋_GB2312"/>
                <w:sz w:val="24"/>
                <w:lang w:val="zh-CN"/>
              </w:rPr>
              <w:t>“</w:t>
            </w:r>
            <w:r>
              <w:rPr>
                <w:rFonts w:hint="eastAsia" w:ascii="Times New Roman" w:hAnsi="Times New Roman" w:eastAsia="仿宋_GB2312"/>
                <w:sz w:val="24"/>
                <w:lang w:val="zh-CN"/>
              </w:rPr>
              <w:t>共享工程</w:t>
            </w:r>
            <w:r>
              <w:rPr>
                <w:rFonts w:ascii="Times New Roman" w:hAnsi="Times New Roman" w:eastAsia="仿宋_GB2312"/>
                <w:sz w:val="24"/>
                <w:lang w:val="zh-CN"/>
              </w:rPr>
              <w:t>”</w:t>
            </w:r>
            <w:r>
              <w:rPr>
                <w:rFonts w:hint="eastAsia" w:ascii="Times New Roman" w:hAnsi="Times New Roman" w:eastAsia="仿宋_GB2312"/>
                <w:sz w:val="24"/>
                <w:lang w:val="zh-CN"/>
              </w:rPr>
              <w:t>资源浏览和查询等多种服务融合到一个应用技术服务平台，实现安宁市级图书馆的图书资源通借通还及业务协作、信息传递、学术交流及办公自动化，实现全市范围内方便、统一、通联的信息服务与读者服务，大力探索网上图书馆与读者互动服务项目的各种新方式。</w:t>
            </w:r>
          </w:p>
          <w:p w14:paraId="322DB476">
            <w:pPr>
              <w:snapToGrid w:val="0"/>
              <w:spacing w:line="360" w:lineRule="exact"/>
              <w:jc w:val="left"/>
              <w:outlineLvl w:val="0"/>
              <w:rPr>
                <w:rFonts w:ascii="Times New Roman" w:hAnsi="Times New Roman" w:eastAsia="仿宋_GB2312"/>
                <w:lang w:val="zh-CN"/>
              </w:rPr>
            </w:pPr>
            <w:r>
              <w:rPr>
                <w:rFonts w:ascii="Times New Roman" w:hAnsi="Times New Roman" w:eastAsia="仿宋_GB2312"/>
                <w:sz w:val="24"/>
                <w:lang w:val="zh-CN"/>
              </w:rPr>
              <w:t xml:space="preserve">    </w:t>
            </w:r>
            <w:r>
              <w:rPr>
                <w:rFonts w:ascii="Times New Roman" w:hAnsi="Times New Roman" w:eastAsia="仿宋_GB2312"/>
                <w:b/>
                <w:sz w:val="24"/>
                <w:lang w:val="zh-CN"/>
              </w:rPr>
              <w:t>5</w:t>
            </w:r>
            <w:r>
              <w:rPr>
                <w:rFonts w:hint="eastAsia" w:ascii="Times New Roman" w:hAnsi="Times New Roman" w:eastAsia="仿宋_GB2312"/>
                <w:b/>
                <w:sz w:val="24"/>
                <w:lang w:val="zh-CN"/>
              </w:rPr>
              <w:t>、</w:t>
            </w:r>
            <w:r>
              <w:rPr>
                <w:rFonts w:hint="eastAsia" w:ascii="Times New Roman" w:hAnsi="Times New Roman" w:eastAsia="仿宋_GB2312"/>
                <w:b/>
                <w:bCs/>
                <w:sz w:val="24"/>
                <w:lang w:val="zh-CN"/>
              </w:rPr>
              <w:t>实施公共电子阅览室建设：</w:t>
            </w:r>
            <w:r>
              <w:rPr>
                <w:rFonts w:hint="eastAsia" w:ascii="Times New Roman" w:hAnsi="Times New Roman" w:eastAsia="仿宋_GB2312"/>
                <w:sz w:val="24"/>
                <w:lang w:val="zh-CN"/>
              </w:rPr>
              <w:t>以未成年人、老年人、进城务工人员等群体为重点服务对象，依托文化共享工程的服务网络和设施、文化共享工程和国家数字图书馆丰富的数字资源，以及文化共享工程建设、乡镇文化站建设、街道（社区）文化中心（文化活动室）建设，大力推进城乡基层公共电子阅览室建设，努力构建内容安全、服务规范、环境良好、覆盖广泛的公益性互联网服务体系。</w:t>
            </w:r>
          </w:p>
        </w:tc>
      </w:tr>
    </w:tbl>
    <w:p w14:paraId="1C5FF789">
      <w:pPr>
        <w:pStyle w:val="30"/>
        <w:spacing w:line="580" w:lineRule="exact"/>
        <w:ind w:left="643" w:firstLine="0" w:firstLineChars="0"/>
        <w:rPr>
          <w:rFonts w:ascii="Times New Roman" w:hAnsi="Times New Roman" w:eastAsia="楷体_GB2312" w:cs="Times New Roman"/>
          <w:color w:val="auto"/>
        </w:rPr>
      </w:pPr>
    </w:p>
    <w:p w14:paraId="6AB19D4B">
      <w:pPr>
        <w:snapToGrid w:val="0"/>
        <w:spacing w:line="580" w:lineRule="exact"/>
        <w:ind w:firstLine="630" w:firstLineChars="196"/>
        <w:outlineLvl w:val="0"/>
        <w:rPr>
          <w:rFonts w:ascii="Times New Roman" w:hAnsi="Times New Roman" w:eastAsia="仿宋_GB2312"/>
          <w:sz w:val="32"/>
          <w:szCs w:val="32"/>
        </w:rPr>
      </w:pPr>
      <w:r>
        <w:rPr>
          <w:rFonts w:ascii="Times New Roman" w:hAnsi="Times New Roman" w:eastAsia="仿宋_GB2312"/>
          <w:b/>
          <w:sz w:val="32"/>
          <w:szCs w:val="32"/>
        </w:rPr>
        <w:t>4.</w:t>
      </w:r>
      <w:r>
        <w:rPr>
          <w:rFonts w:hint="eastAsia" w:ascii="Times New Roman" w:hAnsi="Times New Roman" w:eastAsia="仿宋_GB2312"/>
          <w:b/>
          <w:sz w:val="32"/>
          <w:szCs w:val="32"/>
        </w:rPr>
        <w:t>公共图书馆、文化馆总分馆、博物馆体系建设。</w:t>
      </w:r>
      <w:r>
        <w:rPr>
          <w:rFonts w:hint="eastAsia" w:ascii="Times New Roman" w:hAnsi="Times New Roman" w:eastAsia="仿宋_GB2312"/>
          <w:bCs/>
          <w:sz w:val="32"/>
        </w:rPr>
        <w:t>以市级图书馆、文化馆、博物馆为中心，充分发挥公共图书馆、文化馆、博物馆的资源辐射作用，</w:t>
      </w:r>
      <w:r>
        <w:rPr>
          <w:rFonts w:hint="eastAsia" w:ascii="Times New Roman" w:hAnsi="Times New Roman" w:eastAsia="仿宋_GB2312"/>
          <w:sz w:val="32"/>
          <w:szCs w:val="32"/>
        </w:rPr>
        <w:t>推进总分馆体系建设；推进市级公共图书馆、文化馆向农村和社区延伸服务，建立完善公共图书馆、文化馆的分层服务机制；加快构建安宁市公共图书馆总分馆体系建设，形成以安宁市</w:t>
      </w:r>
      <w:r>
        <w:rPr>
          <w:rFonts w:hint="eastAsia" w:ascii="Times New Roman" w:hAnsi="Times New Roman" w:eastAsia="仿宋_GB2312"/>
          <w:color w:val="000000"/>
          <w:sz w:val="32"/>
          <w:szCs w:val="32"/>
        </w:rPr>
        <w:t>图书馆为总馆，构建起市总馆</w:t>
      </w:r>
      <w:r>
        <w:rPr>
          <w:rFonts w:ascii="Times New Roman" w:hAnsi="Times New Roman" w:eastAsia="仿宋_GB2312"/>
          <w:color w:val="000000"/>
          <w:sz w:val="32"/>
          <w:szCs w:val="32"/>
        </w:rPr>
        <w:t>—</w:t>
      </w:r>
      <w:r>
        <w:rPr>
          <w:rFonts w:hint="eastAsia" w:ascii="Times New Roman" w:hAnsi="Times New Roman" w:eastAsia="仿宋_GB2312"/>
          <w:color w:val="000000"/>
          <w:kern w:val="0"/>
          <w:sz w:val="32"/>
          <w:szCs w:val="32"/>
          <w:lang w:val="zh-CN"/>
        </w:rPr>
        <w:t>街道分馆</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行政村（社区）图书馆</w:t>
      </w:r>
      <w:r>
        <w:rPr>
          <w:rFonts w:hint="eastAsia" w:ascii="Times New Roman" w:hAnsi="Times New Roman" w:eastAsia="仿宋_GB2312"/>
          <w:sz w:val="32"/>
          <w:szCs w:val="32"/>
        </w:rPr>
        <w:t>的三级图书馆网络。加快博物馆体系建设，到了</w:t>
      </w:r>
      <w:r>
        <w:rPr>
          <w:rFonts w:ascii="Times New Roman" w:hAnsi="Times New Roman" w:eastAsia="仿宋_GB2312"/>
          <w:sz w:val="32"/>
          <w:szCs w:val="32"/>
        </w:rPr>
        <w:t>2025</w:t>
      </w:r>
      <w:r>
        <w:rPr>
          <w:rFonts w:hint="eastAsia" w:ascii="Times New Roman" w:hAnsi="Times New Roman" w:eastAsia="仿宋_GB2312"/>
          <w:sz w:val="32"/>
          <w:szCs w:val="32"/>
        </w:rPr>
        <w:t>年至少建设</w:t>
      </w:r>
      <w:r>
        <w:rPr>
          <w:rFonts w:ascii="Times New Roman" w:hAnsi="Times New Roman" w:eastAsia="仿宋_GB2312"/>
          <w:sz w:val="32"/>
          <w:szCs w:val="32"/>
        </w:rPr>
        <w:t>20</w:t>
      </w:r>
      <w:r>
        <w:rPr>
          <w:rFonts w:hint="eastAsia" w:ascii="Times New Roman" w:hAnsi="Times New Roman" w:eastAsia="仿宋_GB2312"/>
          <w:sz w:val="32"/>
          <w:szCs w:val="32"/>
        </w:rPr>
        <w:t>个以上博物馆，打造博物馆之城。</w:t>
      </w:r>
    </w:p>
    <w:p w14:paraId="4F0B55E6">
      <w:pPr>
        <w:snapToGrid w:val="0"/>
        <w:spacing w:line="580" w:lineRule="exact"/>
        <w:ind w:firstLine="630" w:firstLineChars="196"/>
        <w:outlineLvl w:val="0"/>
        <w:rPr>
          <w:rFonts w:ascii="Times New Roman" w:hAnsi="Times New Roman" w:eastAsia="仿宋_GB2312"/>
          <w:bCs/>
          <w:sz w:val="32"/>
        </w:rPr>
      </w:pPr>
      <w:r>
        <w:rPr>
          <w:rFonts w:ascii="Times New Roman" w:hAnsi="Times New Roman" w:eastAsia="仿宋_GB2312"/>
          <w:b/>
          <w:bCs/>
          <w:sz w:val="32"/>
        </w:rPr>
        <w:t>5.</w:t>
      </w:r>
      <w:r>
        <w:rPr>
          <w:rFonts w:hint="eastAsia" w:ascii="Times New Roman" w:hAnsi="Times New Roman" w:eastAsia="仿宋_GB2312"/>
          <w:b/>
          <w:bCs/>
          <w:sz w:val="32"/>
        </w:rPr>
        <w:t>志愿者服务。</w:t>
      </w:r>
      <w:r>
        <w:rPr>
          <w:rFonts w:hint="eastAsia" w:ascii="Times New Roman" w:hAnsi="Times New Roman" w:eastAsia="仿宋_GB2312"/>
          <w:bCs/>
          <w:sz w:val="32"/>
        </w:rPr>
        <w:t>招募更多的专家学者、艺术家、优秀运动员等社会知名人士参加文化志愿服务，充分发挥志愿者在公共文化设施日常管理和服务提供中的积极作用。</w:t>
      </w:r>
    </w:p>
    <w:p w14:paraId="2AFB5A1C">
      <w:pPr>
        <w:snapToGrid w:val="0"/>
        <w:spacing w:line="580" w:lineRule="exact"/>
        <w:outlineLvl w:val="0"/>
        <w:rPr>
          <w:rFonts w:ascii="Times New Roman" w:hAnsi="Times New Roman" w:eastAsia="仿宋_GB2312"/>
          <w:bCs/>
          <w:sz w:val="32"/>
        </w:rPr>
      </w:pPr>
    </w:p>
    <w:tbl>
      <w:tblPr>
        <w:tblStyle w:val="13"/>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1842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20" w:type="dxa"/>
          </w:tcPr>
          <w:p w14:paraId="6D7F0278">
            <w:pPr>
              <w:snapToGrid w:val="0"/>
              <w:spacing w:line="700" w:lineRule="exact"/>
              <w:jc w:val="center"/>
              <w:outlineLvl w:val="0"/>
              <w:rPr>
                <w:rFonts w:ascii="Times New Roman" w:hAnsi="Times New Roman" w:eastAsia="仿宋_GB2312"/>
                <w:b/>
                <w:sz w:val="30"/>
                <w:szCs w:val="30"/>
              </w:rPr>
            </w:pPr>
            <w:r>
              <w:rPr>
                <w:rFonts w:hint="eastAsia" w:ascii="Times New Roman" w:hAnsi="Times New Roman" w:eastAsia="仿宋_GB2312"/>
                <w:b/>
                <w:sz w:val="30"/>
                <w:szCs w:val="30"/>
              </w:rPr>
              <w:t>专栏</w:t>
            </w:r>
            <w:r>
              <w:rPr>
                <w:rFonts w:ascii="Times New Roman" w:hAnsi="Times New Roman" w:eastAsia="仿宋_GB2312"/>
                <w:b/>
                <w:sz w:val="30"/>
                <w:szCs w:val="30"/>
              </w:rPr>
              <w:t xml:space="preserve">    </w:t>
            </w:r>
            <w:r>
              <w:rPr>
                <w:rFonts w:hint="eastAsia" w:ascii="Times New Roman" w:hAnsi="Times New Roman" w:eastAsia="仿宋_GB2312"/>
                <w:b/>
                <w:sz w:val="30"/>
                <w:szCs w:val="30"/>
              </w:rPr>
              <w:t>实施七大工程</w:t>
            </w:r>
          </w:p>
          <w:p w14:paraId="3D039BE3">
            <w:pPr>
              <w:snapToGrid w:val="0"/>
              <w:jc w:val="center"/>
              <w:outlineLvl w:val="0"/>
              <w:rPr>
                <w:rFonts w:ascii="Times New Roman" w:hAnsi="Times New Roman" w:eastAsia="仿宋_GB2312"/>
                <w:b/>
                <w:sz w:val="18"/>
                <w:szCs w:val="18"/>
              </w:rPr>
            </w:pPr>
          </w:p>
          <w:p w14:paraId="47449332">
            <w:pPr>
              <w:snapToGrid w:val="0"/>
              <w:spacing w:line="360" w:lineRule="exact"/>
              <w:ind w:firstLine="482" w:firstLineChars="200"/>
              <w:outlineLvl w:val="0"/>
              <w:rPr>
                <w:rFonts w:ascii="Times New Roman" w:hAnsi="Times New Roman" w:eastAsia="仿宋_GB2312"/>
                <w:bCs/>
                <w:sz w:val="24"/>
              </w:rPr>
            </w:pPr>
            <w:r>
              <w:rPr>
                <w:rFonts w:hint="eastAsia" w:ascii="Times New Roman" w:hAnsi="Times New Roman" w:eastAsia="仿宋_GB2312"/>
                <w:b/>
                <w:sz w:val="24"/>
              </w:rPr>
              <w:t>实施文化消费培育工程</w:t>
            </w:r>
            <w:r>
              <w:rPr>
                <w:rFonts w:ascii="Times New Roman" w:hAnsi="Times New Roman" w:eastAsia="仿宋_GB2312"/>
                <w:b/>
                <w:sz w:val="24"/>
              </w:rPr>
              <w:t xml:space="preserve"> </w:t>
            </w:r>
            <w:r>
              <w:rPr>
                <w:rFonts w:hint="eastAsia" w:ascii="Times New Roman" w:hAnsi="Times New Roman" w:eastAsia="仿宋_GB2312"/>
                <w:b/>
                <w:sz w:val="24"/>
              </w:rPr>
              <w:t>：</w:t>
            </w:r>
            <w:r>
              <w:rPr>
                <w:rFonts w:hint="eastAsia" w:ascii="Times New Roman" w:hAnsi="Times New Roman" w:eastAsia="仿宋_GB2312"/>
                <w:bCs/>
                <w:sz w:val="24"/>
              </w:rPr>
              <w:t>完善政府补贴向社会提供低价文化产品机制，实施</w:t>
            </w:r>
            <w:r>
              <w:rPr>
                <w:rFonts w:ascii="Times New Roman" w:hAnsi="Times New Roman" w:eastAsia="仿宋_GB2312"/>
                <w:bCs/>
                <w:sz w:val="24"/>
              </w:rPr>
              <w:t>“</w:t>
            </w:r>
            <w:r>
              <w:rPr>
                <w:rFonts w:hint="eastAsia" w:ascii="Times New Roman" w:hAnsi="Times New Roman" w:eastAsia="仿宋_GB2312"/>
                <w:bCs/>
                <w:sz w:val="24"/>
              </w:rPr>
              <w:t>文化消费补贴计划</w:t>
            </w:r>
            <w:r>
              <w:rPr>
                <w:rFonts w:ascii="Times New Roman" w:hAnsi="Times New Roman" w:eastAsia="仿宋_GB2312"/>
                <w:bCs/>
                <w:sz w:val="24"/>
              </w:rPr>
              <w:t>”</w:t>
            </w:r>
            <w:r>
              <w:rPr>
                <w:rFonts w:hint="eastAsia" w:ascii="Times New Roman" w:hAnsi="Times New Roman" w:eastAsia="仿宋_GB2312"/>
                <w:bCs/>
                <w:sz w:val="24"/>
              </w:rPr>
              <w:t>和</w:t>
            </w:r>
            <w:r>
              <w:rPr>
                <w:rFonts w:ascii="Times New Roman" w:hAnsi="Times New Roman" w:eastAsia="仿宋_GB2312"/>
                <w:bCs/>
                <w:sz w:val="24"/>
              </w:rPr>
              <w:t>“</w:t>
            </w:r>
            <w:r>
              <w:rPr>
                <w:rFonts w:hint="eastAsia" w:ascii="Times New Roman" w:hAnsi="Times New Roman" w:eastAsia="仿宋_GB2312"/>
                <w:bCs/>
                <w:sz w:val="24"/>
              </w:rPr>
              <w:t>国民文化消费卡工程</w:t>
            </w:r>
            <w:r>
              <w:rPr>
                <w:rFonts w:ascii="Times New Roman" w:hAnsi="Times New Roman" w:eastAsia="仿宋_GB2312"/>
                <w:bCs/>
                <w:sz w:val="24"/>
              </w:rPr>
              <w:t>”</w:t>
            </w:r>
            <w:r>
              <w:rPr>
                <w:rFonts w:hint="eastAsia" w:ascii="Times New Roman" w:hAnsi="Times New Roman" w:eastAsia="仿宋_GB2312"/>
                <w:bCs/>
                <w:sz w:val="24"/>
              </w:rPr>
              <w:t>，探索建立面向终端消费者的文化消费补贴机制，努力提高文化消费在城乡居民日常消费中的比重。加强文化电子商务体系建设，鼓励和培育网络游戏、网上书店、网络视频点播、网络购物、网络付费下载、网吧等网络文化消费新模式，拓展艺术培训、文化旅游、休闲娱乐等与文化相结合的服务性消费。</w:t>
            </w:r>
          </w:p>
          <w:p w14:paraId="5D4FFF4E">
            <w:pPr>
              <w:snapToGrid w:val="0"/>
              <w:spacing w:line="360" w:lineRule="exact"/>
              <w:ind w:firstLine="482" w:firstLineChars="200"/>
              <w:outlineLvl w:val="0"/>
              <w:rPr>
                <w:rFonts w:ascii="Times New Roman" w:hAnsi="Times New Roman" w:eastAsia="仿宋_GB2312"/>
                <w:sz w:val="24"/>
              </w:rPr>
            </w:pPr>
            <w:r>
              <w:rPr>
                <w:rFonts w:hint="eastAsia" w:ascii="Times New Roman" w:hAnsi="Times New Roman" w:eastAsia="仿宋_GB2312"/>
                <w:b/>
                <w:sz w:val="24"/>
              </w:rPr>
              <w:t>实施文化素养提升工程</w:t>
            </w:r>
            <w:r>
              <w:rPr>
                <w:rFonts w:hint="eastAsia" w:ascii="Times New Roman" w:hAnsi="Times New Roman" w:eastAsia="仿宋_GB2312"/>
                <w:bCs/>
                <w:sz w:val="24"/>
              </w:rPr>
              <w:t>：</w:t>
            </w:r>
            <w:r>
              <w:rPr>
                <w:rFonts w:hint="eastAsia" w:ascii="Times New Roman" w:hAnsi="Times New Roman" w:eastAsia="仿宋_GB2312"/>
                <w:sz w:val="24"/>
              </w:rPr>
              <w:t>要把弘扬社会主义核心价值观贯穿到文艺创作传播和文体活动中，增强国家意识、法治意识、社会责任意识，倡导科学精神，弘扬中华传统美德，传导正确价值取向，充分发挥润物无声、潜移默化的文化育民功能，使社会主义核心价值观深入人心、成为时代主旋律。不断加强家风、校风、行风、党风、政风建设，弘扬良好道德风尚，努力汇聚向上的精神力量，着力提升干部群众干事创业的精气神，构筑全市人民团结奋斗的共同思想道德基础。大力推进社会公德、职业道德、家庭美德、个人品德教育，突出抓好爱国、敬业、诚信、友善教育，培育良好社会道德生态。开展</w:t>
            </w:r>
            <w:r>
              <w:rPr>
                <w:rFonts w:ascii="Times New Roman" w:hAnsi="Times New Roman" w:eastAsia="仿宋_GB2312"/>
                <w:sz w:val="24"/>
              </w:rPr>
              <w:t>“</w:t>
            </w:r>
            <w:r>
              <w:rPr>
                <w:rFonts w:hint="eastAsia" w:ascii="Times New Roman" w:hAnsi="Times New Roman" w:eastAsia="仿宋_GB2312"/>
                <w:sz w:val="24"/>
              </w:rPr>
              <w:t>书香安宁</w:t>
            </w:r>
            <w:r>
              <w:rPr>
                <w:rFonts w:ascii="Times New Roman" w:hAnsi="Times New Roman" w:eastAsia="仿宋_GB2312"/>
                <w:sz w:val="24"/>
              </w:rPr>
              <w:t>”</w:t>
            </w:r>
            <w:r>
              <w:rPr>
                <w:rFonts w:hint="eastAsia" w:ascii="Times New Roman" w:hAnsi="Times New Roman" w:eastAsia="仿宋_GB2312"/>
                <w:sz w:val="24"/>
              </w:rPr>
              <w:t>等系列全民阅读月等系列读书活动，运用好道德讲坛、文化讲坛等活动载体，不断引进高品质的展览，更好地用优秀传统文化滋养心灵、陶冶情操，营造</w:t>
            </w:r>
            <w:r>
              <w:rPr>
                <w:rFonts w:ascii="Times New Roman" w:hAnsi="Times New Roman" w:eastAsia="仿宋_GB2312"/>
                <w:sz w:val="24"/>
              </w:rPr>
              <w:t>“</w:t>
            </w:r>
            <w:r>
              <w:rPr>
                <w:rFonts w:hint="eastAsia" w:ascii="Times New Roman" w:hAnsi="Times New Roman" w:eastAsia="仿宋_GB2312"/>
                <w:sz w:val="24"/>
              </w:rPr>
              <w:t>爱文化、学文化、传文化、兴文化</w:t>
            </w:r>
            <w:r>
              <w:rPr>
                <w:rFonts w:ascii="Times New Roman" w:hAnsi="Times New Roman" w:eastAsia="仿宋_GB2312"/>
                <w:sz w:val="24"/>
              </w:rPr>
              <w:t>”</w:t>
            </w:r>
            <w:r>
              <w:rPr>
                <w:rFonts w:hint="eastAsia" w:ascii="Times New Roman" w:hAnsi="Times New Roman" w:eastAsia="仿宋_GB2312"/>
                <w:sz w:val="24"/>
              </w:rPr>
              <w:t>的浓厚氛围，增强市民文化素养，提升城市文化品位。</w:t>
            </w:r>
          </w:p>
          <w:p w14:paraId="751FD9F2">
            <w:pPr>
              <w:snapToGrid w:val="0"/>
              <w:spacing w:line="360" w:lineRule="exact"/>
              <w:ind w:firstLine="482" w:firstLineChars="200"/>
              <w:outlineLvl w:val="0"/>
              <w:rPr>
                <w:rFonts w:ascii="Times New Roman" w:hAnsi="Times New Roman" w:eastAsia="仿宋_GB2312"/>
                <w:sz w:val="24"/>
              </w:rPr>
            </w:pPr>
            <w:r>
              <w:rPr>
                <w:rFonts w:hint="eastAsia" w:ascii="Times New Roman" w:hAnsi="Times New Roman" w:eastAsia="仿宋_GB2312"/>
                <w:b/>
                <w:bCs/>
                <w:sz w:val="24"/>
              </w:rPr>
              <w:t>实施文化产品特色化品牌化工程：</w:t>
            </w:r>
            <w:r>
              <w:rPr>
                <w:rFonts w:hint="eastAsia" w:ascii="Times New Roman" w:hAnsi="Times New Roman" w:eastAsia="仿宋_GB2312"/>
                <w:sz w:val="24"/>
              </w:rPr>
              <w:t>重要公共文化机构发挥主干力，形成特色化服务。以安宁图书馆为龙头，建立图书馆总分制，规划全市藏书馆建设，完善区域文献保障体系，</w:t>
            </w:r>
            <w:r>
              <w:rPr>
                <w:rFonts w:ascii="Times New Roman" w:hAnsi="Times New Roman" w:eastAsia="仿宋_GB2312"/>
                <w:sz w:val="24"/>
              </w:rPr>
              <w:t>“</w:t>
            </w:r>
            <w:r>
              <w:rPr>
                <w:rFonts w:hint="eastAsia" w:ascii="Times New Roman" w:hAnsi="Times New Roman" w:eastAsia="仿宋_GB2312"/>
                <w:sz w:val="24"/>
              </w:rPr>
              <w:t>十四五</w:t>
            </w:r>
            <w:r>
              <w:rPr>
                <w:rFonts w:ascii="Times New Roman" w:hAnsi="Times New Roman" w:eastAsia="仿宋_GB2312"/>
                <w:sz w:val="24"/>
              </w:rPr>
              <w:t>”</w:t>
            </w:r>
            <w:r>
              <w:rPr>
                <w:rFonts w:hint="eastAsia" w:ascii="Times New Roman" w:hAnsi="Times New Roman" w:eastAsia="仿宋_GB2312"/>
                <w:sz w:val="24"/>
              </w:rPr>
              <w:t>时期等图书馆新购图书总量</w:t>
            </w:r>
            <w:r>
              <w:rPr>
                <w:rFonts w:ascii="Times New Roman" w:hAnsi="Times New Roman" w:eastAsia="仿宋_GB2312"/>
                <w:sz w:val="24"/>
              </w:rPr>
              <w:t>100</w:t>
            </w:r>
            <w:r>
              <w:rPr>
                <w:rFonts w:hint="eastAsia" w:ascii="Times New Roman" w:hAnsi="Times New Roman" w:eastAsia="仿宋_GB2312"/>
                <w:sz w:val="24"/>
              </w:rPr>
              <w:t>万册以上，可外借文献更新率不低于</w:t>
            </w:r>
            <w:r>
              <w:rPr>
                <w:rFonts w:ascii="Times New Roman" w:hAnsi="Times New Roman" w:eastAsia="仿宋_GB2312"/>
                <w:sz w:val="24"/>
              </w:rPr>
              <w:t>8%</w:t>
            </w:r>
            <w:r>
              <w:rPr>
                <w:rFonts w:hint="eastAsia" w:ascii="Times New Roman" w:hAnsi="Times New Roman" w:eastAsia="仿宋_GB2312"/>
                <w:sz w:val="24"/>
              </w:rPr>
              <w:t>，市群艺馆牵头探索文化总分馆制，不断创新</w:t>
            </w:r>
            <w:r>
              <w:rPr>
                <w:rFonts w:ascii="Times New Roman" w:hAnsi="Times New Roman" w:eastAsia="仿宋_GB2312"/>
                <w:sz w:val="24"/>
              </w:rPr>
              <w:t>“</w:t>
            </w:r>
            <w:r>
              <w:rPr>
                <w:rFonts w:hint="eastAsia" w:ascii="Times New Roman" w:hAnsi="Times New Roman" w:eastAsia="仿宋_GB2312"/>
                <w:sz w:val="24"/>
              </w:rPr>
              <w:t>开心超市</w:t>
            </w:r>
            <w:r>
              <w:rPr>
                <w:rFonts w:ascii="Times New Roman" w:hAnsi="Times New Roman" w:eastAsia="仿宋_GB2312"/>
                <w:sz w:val="24"/>
              </w:rPr>
              <w:t>”</w:t>
            </w:r>
            <w:r>
              <w:rPr>
                <w:rFonts w:hint="eastAsia" w:ascii="Times New Roman" w:hAnsi="Times New Roman" w:eastAsia="仿宋_GB2312"/>
                <w:sz w:val="24"/>
              </w:rPr>
              <w:t>等活动向街道社区延展机制，形成特色产品牌。</w:t>
            </w:r>
          </w:p>
          <w:p w14:paraId="676A8FA4">
            <w:pPr>
              <w:snapToGrid w:val="0"/>
              <w:spacing w:line="360" w:lineRule="exact"/>
              <w:ind w:firstLine="482" w:firstLineChars="200"/>
              <w:outlineLvl w:val="0"/>
              <w:rPr>
                <w:rFonts w:ascii="Times New Roman" w:hAnsi="Times New Roman" w:eastAsia="仿宋_GB2312"/>
                <w:color w:val="000000"/>
                <w:sz w:val="24"/>
              </w:rPr>
            </w:pPr>
            <w:r>
              <w:rPr>
                <w:rFonts w:hint="eastAsia" w:ascii="Times New Roman" w:hAnsi="Times New Roman" w:eastAsia="仿宋_GB2312"/>
                <w:b/>
                <w:bCs/>
                <w:color w:val="000000"/>
                <w:sz w:val="24"/>
              </w:rPr>
              <w:t>实施公共文化服务适度社会化市场化工程</w:t>
            </w:r>
            <w:r>
              <w:rPr>
                <w:rFonts w:hint="eastAsia" w:ascii="Times New Roman" w:hAnsi="Times New Roman" w:eastAsia="仿宋_GB2312"/>
                <w:color w:val="000000"/>
                <w:sz w:val="24"/>
              </w:rPr>
              <w:t>：积极培养和规范管理文化社会组织，大力促进文化类社会组织发展，制定优惠政策，吸引知名社会文化组织和文化企业落户安宁，促进民间文艺团体、文化行业协会、学会、文化基金会等文化类社会组织蓬勃发展，鼓励其积极承接政府转移职能项目，主动把握社会需求，不断提高社会化保障水平。</w:t>
            </w:r>
          </w:p>
          <w:p w14:paraId="75E58DC1">
            <w:pPr>
              <w:snapToGrid w:val="0"/>
              <w:spacing w:line="360" w:lineRule="exact"/>
              <w:ind w:firstLine="482" w:firstLineChars="200"/>
              <w:outlineLvl w:val="0"/>
              <w:rPr>
                <w:rFonts w:ascii="Times New Roman" w:hAnsi="Times New Roman" w:eastAsia="仿宋_GB2312"/>
                <w:color w:val="000000"/>
                <w:sz w:val="24"/>
              </w:rPr>
            </w:pPr>
            <w:r>
              <w:rPr>
                <w:rFonts w:hint="eastAsia" w:ascii="Times New Roman" w:hAnsi="Times New Roman" w:eastAsia="仿宋_GB2312"/>
                <w:b/>
                <w:bCs/>
                <w:color w:val="000000"/>
                <w:sz w:val="24"/>
              </w:rPr>
              <w:t>实施市民文化福利化工程：</w:t>
            </w:r>
            <w:r>
              <w:rPr>
                <w:rFonts w:hint="eastAsia" w:ascii="Times New Roman" w:hAnsi="Times New Roman" w:eastAsia="仿宋_GB2312"/>
                <w:color w:val="000000"/>
                <w:sz w:val="24"/>
              </w:rPr>
              <w:t>广泛开展艺术培训，发展面向广大成人及儿童的文化艺术兴趣爱好、特长的培训，吸引昆明市内外知名文化艺术研究和培训机构，设立流动艺术讲坛，举办艺术公益培训班、提高市民的艺术素养和文化福利，为安宁市文化艺术消费市场的培育壮大发奠定发展的社会基础。</w:t>
            </w:r>
          </w:p>
          <w:p w14:paraId="10CEF8AB">
            <w:pPr>
              <w:snapToGrid w:val="0"/>
              <w:spacing w:line="360" w:lineRule="exact"/>
              <w:ind w:firstLine="482" w:firstLineChars="200"/>
              <w:outlineLvl w:val="0"/>
              <w:rPr>
                <w:rFonts w:ascii="Times New Roman" w:hAnsi="Times New Roman" w:eastAsia="仿宋_GB2312"/>
                <w:color w:val="000000"/>
                <w:sz w:val="24"/>
              </w:rPr>
            </w:pPr>
            <w:r>
              <w:rPr>
                <w:rFonts w:hint="eastAsia" w:ascii="Times New Roman" w:hAnsi="Times New Roman" w:eastAsia="仿宋_GB2312"/>
                <w:b/>
                <w:bCs/>
                <w:color w:val="000000"/>
                <w:sz w:val="24"/>
              </w:rPr>
              <w:t>实施城市文化形象工程：</w:t>
            </w:r>
            <w:r>
              <w:rPr>
                <w:rFonts w:hint="eastAsia" w:ascii="Times New Roman" w:hAnsi="Times New Roman" w:eastAsia="仿宋_GB2312"/>
                <w:color w:val="000000"/>
                <w:sz w:val="24"/>
              </w:rPr>
              <w:t>发挥文化提升城市内涵的作用，推出</w:t>
            </w:r>
            <w:r>
              <w:rPr>
                <w:rFonts w:ascii="Times New Roman" w:hAnsi="Times New Roman" w:eastAsia="仿宋_GB2312"/>
                <w:color w:val="000000"/>
                <w:sz w:val="24"/>
              </w:rPr>
              <w:t>“</w:t>
            </w:r>
            <w:r>
              <w:rPr>
                <w:rFonts w:hint="eastAsia" w:ascii="Times New Roman" w:hAnsi="Times New Roman" w:eastAsia="仿宋_GB2312"/>
                <w:color w:val="000000"/>
                <w:sz w:val="24"/>
              </w:rPr>
              <w:t>文化安宁</w:t>
            </w:r>
            <w:r>
              <w:rPr>
                <w:rFonts w:ascii="Times New Roman" w:hAnsi="Times New Roman" w:eastAsia="仿宋_GB2312"/>
                <w:color w:val="000000"/>
                <w:sz w:val="24"/>
              </w:rPr>
              <w:t>”</w:t>
            </w:r>
            <w:r>
              <w:rPr>
                <w:rFonts w:hint="eastAsia" w:ascii="Times New Roman" w:hAnsi="Times New Roman" w:eastAsia="仿宋_GB2312"/>
                <w:color w:val="000000"/>
                <w:sz w:val="24"/>
              </w:rPr>
              <w:t>形象识别系统，在城市公共空间建立与安宁环境特征和文明个性相协调的标志性和环境营造，增加安宁城市文化品位和文化内涵，借鉴先进城区和城市视觉符号设计成功案例，通过标准化设计，推进由徽、标准字体、标准色、象征吉祥物或象征性人物等组成的代表文化安宁特色的视觉符号，形成统一、鲜明的文化安宁的形象特征。</w:t>
            </w:r>
          </w:p>
          <w:p w14:paraId="1D5522D1">
            <w:pPr>
              <w:snapToGrid w:val="0"/>
              <w:spacing w:line="360" w:lineRule="exact"/>
              <w:ind w:firstLine="482" w:firstLineChars="200"/>
              <w:outlineLvl w:val="0"/>
              <w:rPr>
                <w:rFonts w:ascii="Times New Roman" w:hAnsi="Times New Roman" w:eastAsia="仿宋_GB2312"/>
                <w:color w:val="000000"/>
                <w:sz w:val="24"/>
              </w:rPr>
            </w:pPr>
            <w:r>
              <w:rPr>
                <w:rFonts w:hint="eastAsia" w:ascii="Times New Roman" w:hAnsi="Times New Roman" w:eastAsia="仿宋_GB2312"/>
                <w:b/>
                <w:bCs/>
                <w:color w:val="000000"/>
                <w:sz w:val="24"/>
              </w:rPr>
              <w:t>社区街头艺术景观空间建设工程：</w:t>
            </w:r>
            <w:r>
              <w:rPr>
                <w:rFonts w:hint="eastAsia" w:ascii="Times New Roman" w:hAnsi="Times New Roman" w:eastAsia="仿宋_GB2312"/>
                <w:color w:val="000000"/>
                <w:sz w:val="24"/>
              </w:rPr>
              <w:t>建立城区规划建设</w:t>
            </w:r>
            <w:r>
              <w:rPr>
                <w:rFonts w:ascii="Times New Roman" w:hAnsi="Times New Roman" w:eastAsia="仿宋_GB2312"/>
                <w:color w:val="000000"/>
                <w:sz w:val="24"/>
              </w:rPr>
              <w:t>“</w:t>
            </w:r>
            <w:r>
              <w:rPr>
                <w:rFonts w:hint="eastAsia" w:ascii="Times New Roman" w:hAnsi="Times New Roman" w:eastAsia="仿宋_GB2312"/>
                <w:color w:val="000000"/>
                <w:sz w:val="24"/>
              </w:rPr>
              <w:t>文化介入</w:t>
            </w:r>
            <w:r>
              <w:rPr>
                <w:rFonts w:ascii="Times New Roman" w:hAnsi="Times New Roman" w:eastAsia="仿宋_GB2312"/>
                <w:color w:val="000000"/>
                <w:sz w:val="24"/>
              </w:rPr>
              <w:t>”</w:t>
            </w:r>
            <w:r>
              <w:rPr>
                <w:rFonts w:hint="eastAsia" w:ascii="Times New Roman" w:hAnsi="Times New Roman" w:eastAsia="仿宋_GB2312"/>
                <w:color w:val="000000"/>
                <w:sz w:val="24"/>
              </w:rPr>
              <w:t>长效机制，推动文化人才和文化主管部门参与城市规划建设决策，鼓励街道、社区开展与知名艺术家广泛开展合作，充分利用社区、街头、公园、广场、厂区闲置的微小空间，栽花种树，创设多种街头艺术装置、创立设计作品，营造艺术意象和文化氛围。发挥市民自己的创造意识和</w:t>
            </w:r>
            <w:r>
              <w:rPr>
                <w:rFonts w:ascii="Times New Roman" w:hAnsi="Times New Roman" w:eastAsia="仿宋_GB2312"/>
                <w:color w:val="000000"/>
                <w:sz w:val="24"/>
              </w:rPr>
              <w:t>“</w:t>
            </w:r>
            <w:r>
              <w:rPr>
                <w:rFonts w:hint="eastAsia" w:ascii="Times New Roman" w:hAnsi="Times New Roman" w:eastAsia="仿宋_GB2312"/>
                <w:color w:val="000000"/>
                <w:sz w:val="24"/>
              </w:rPr>
              <w:t>藏艺于民</w:t>
            </w:r>
            <w:r>
              <w:rPr>
                <w:rFonts w:ascii="Times New Roman" w:hAnsi="Times New Roman" w:eastAsia="仿宋_GB2312"/>
                <w:color w:val="000000"/>
                <w:sz w:val="24"/>
              </w:rPr>
              <w:t>”</w:t>
            </w:r>
            <w:r>
              <w:rPr>
                <w:rFonts w:hint="eastAsia" w:ascii="Times New Roman" w:hAnsi="Times New Roman" w:eastAsia="仿宋_GB2312"/>
                <w:color w:val="000000"/>
                <w:sz w:val="24"/>
              </w:rPr>
              <w:t>的文化优势，推动成立安宁公共艺术项目遴选会，征集各类街头艺术作品，在街道、社区、公园等标志区域予以集中、转换展示，形成一道道街头艺术景观，增进社区居民的文化意识和艺术素养，营造极具创意的街头文化空间。</w:t>
            </w:r>
          </w:p>
        </w:tc>
      </w:tr>
    </w:tbl>
    <w:p w14:paraId="649BF692">
      <w:pPr>
        <w:pStyle w:val="30"/>
        <w:spacing w:line="580" w:lineRule="exact"/>
        <w:ind w:firstLine="31680"/>
        <w:rPr>
          <w:rFonts w:ascii="Times New Roman" w:hAnsi="Times New Roman" w:eastAsia="楷体_GB2312" w:cs="Times New Roman"/>
          <w:color w:val="auto"/>
        </w:rPr>
      </w:pPr>
    </w:p>
    <w:p w14:paraId="6FA68BF2">
      <w:pPr>
        <w:pStyle w:val="30"/>
        <w:spacing w:line="580" w:lineRule="exact"/>
        <w:ind w:firstLine="31680"/>
        <w:rPr>
          <w:rFonts w:ascii="Times New Roman" w:hAnsi="Times New Roman" w:eastAsia="楷体_GB2312" w:cs="Times New Roman"/>
          <w:color w:val="auto"/>
        </w:rPr>
      </w:pPr>
      <w:r>
        <w:rPr>
          <w:rFonts w:hint="eastAsia" w:ascii="Times New Roman" w:hAnsi="Times New Roman" w:eastAsia="楷体_GB2312" w:cs="Times New Roman"/>
          <w:color w:val="auto"/>
        </w:rPr>
        <w:t>（三）</w:t>
      </w:r>
      <w:r>
        <w:rPr>
          <w:rStyle w:val="21"/>
          <w:rFonts w:hint="eastAsia" w:ascii="Times New Roman" w:hAnsi="Times New Roman" w:eastAsia="楷体_GB2312"/>
          <w:b/>
          <w:bCs/>
        </w:rPr>
        <w:t>健全完善现代文化市场体系</w:t>
      </w:r>
    </w:p>
    <w:p w14:paraId="567C134C">
      <w:pPr>
        <w:pStyle w:val="30"/>
        <w:spacing w:line="580" w:lineRule="exact"/>
        <w:ind w:firstLine="3168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rPr>
        <w:t>培育文化市场主体</w:t>
      </w:r>
    </w:p>
    <w:p w14:paraId="43930C9F">
      <w:pPr>
        <w:spacing w:line="58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w:t>
      </w:r>
      <w:r>
        <w:rPr>
          <w:rFonts w:ascii="Times New Roman" w:hAnsi="Times New Roman" w:eastAsia="仿宋_GB2312"/>
          <w:bCs/>
          <w:sz w:val="32"/>
        </w:rPr>
        <w:t>1</w:t>
      </w:r>
      <w:r>
        <w:rPr>
          <w:rFonts w:hint="eastAsia" w:ascii="Times New Roman" w:hAnsi="Times New Roman" w:eastAsia="仿宋_GB2312"/>
          <w:bCs/>
          <w:sz w:val="32"/>
        </w:rPr>
        <w:t>）转变政府职能。坚持政府引导、市场运作、社会参与的原则，处理好政府和市场的关系，使市场在资源配置中起决定性作用。鼓励各类市场主体公平竞争、优胜劣汰。鼓励有实力的文化企业以资本为纽带进行跨地区、跨行业、跨所有制兼并重组，促进文化资源合理流动。</w:t>
      </w:r>
    </w:p>
    <w:p w14:paraId="2B7D4792">
      <w:pPr>
        <w:spacing w:line="58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w:t>
      </w:r>
      <w:r>
        <w:rPr>
          <w:rFonts w:ascii="Times New Roman" w:hAnsi="Times New Roman" w:eastAsia="仿宋_GB2312"/>
          <w:bCs/>
          <w:sz w:val="32"/>
        </w:rPr>
        <w:t>2</w:t>
      </w:r>
      <w:r>
        <w:rPr>
          <w:rFonts w:hint="eastAsia" w:ascii="Times New Roman" w:hAnsi="Times New Roman" w:eastAsia="仿宋_GB2312"/>
          <w:bCs/>
          <w:sz w:val="32"/>
        </w:rPr>
        <w:t>）落实国家、省和昆明市支持民营小微文化企业发展的政策。简化企业创办手续，降低市场准入门槛，鼓励社会资本以多种形式投资文化产业，参与国有经营性文化单位转企改制。</w:t>
      </w:r>
    </w:p>
    <w:p w14:paraId="1DFEE89B">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rPr>
        <w:t>（</w:t>
      </w:r>
      <w:r>
        <w:rPr>
          <w:rFonts w:ascii="Times New Roman" w:hAnsi="Times New Roman" w:eastAsia="仿宋_GB2312"/>
          <w:bCs/>
          <w:sz w:val="32"/>
        </w:rPr>
        <w:t>3</w:t>
      </w:r>
      <w:r>
        <w:rPr>
          <w:rFonts w:hint="eastAsia" w:ascii="Times New Roman" w:hAnsi="Times New Roman" w:eastAsia="仿宋_GB2312"/>
          <w:bCs/>
          <w:sz w:val="32"/>
        </w:rPr>
        <w:t>）创新投融资体制。促进文化资源与金融资本、社会资本有效对接。加快推进符合条件的文化企业上市或挂牌交易，利用资本市场进行并购重组。</w:t>
      </w:r>
      <w:r>
        <w:rPr>
          <w:rFonts w:hint="eastAsia" w:ascii="Times New Roman" w:hAnsi="Times New Roman" w:eastAsia="仿宋_GB2312"/>
          <w:sz w:val="32"/>
          <w:szCs w:val="32"/>
        </w:rPr>
        <w:t>引导社会资本投资文化经营项目，鼓励以收购兼并、联合重组、连锁等形式推进市场资源整合，推动文化市场品牌化、精品化、连锁化发展。</w:t>
      </w:r>
    </w:p>
    <w:p w14:paraId="738B7305">
      <w:pPr>
        <w:spacing w:line="580" w:lineRule="exact"/>
        <w:ind w:firstLine="640" w:firstLineChars="200"/>
        <w:rPr>
          <w:rFonts w:ascii="Times New Roman" w:hAnsi="Times New Roman" w:eastAsia="仿宋_GB2312"/>
          <w:bCs/>
          <w:sz w:val="32"/>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w:t>
      </w:r>
      <w:r>
        <w:rPr>
          <w:rFonts w:hint="eastAsia" w:ascii="Times New Roman" w:hAnsi="Times New Roman" w:eastAsia="仿宋_GB2312"/>
          <w:kern w:val="0"/>
          <w:sz w:val="32"/>
          <w:szCs w:val="32"/>
        </w:rPr>
        <w:t>积极发展与文化服务相关联的教育培训、演艺会展、旅游休闲等产业。引导和支持各类文化企业开发公</w:t>
      </w:r>
      <w:r>
        <w:rPr>
          <w:rFonts w:hint="eastAsia" w:ascii="Times New Roman" w:hAnsi="Times New Roman" w:eastAsia="仿宋_GB2312"/>
          <w:sz w:val="32"/>
          <w:szCs w:val="32"/>
        </w:rPr>
        <w:t>共文化产品和服务，满足人民群众多层次的文化消费需求。</w:t>
      </w:r>
    </w:p>
    <w:p w14:paraId="60F0A312">
      <w:pPr>
        <w:pStyle w:val="30"/>
        <w:spacing w:line="580" w:lineRule="exact"/>
        <w:ind w:firstLine="31680"/>
        <w:rPr>
          <w:rFonts w:ascii="Times New Roman" w:hAnsi="Times New Roman" w:cs="Times New Roman"/>
          <w:color w:val="auto"/>
        </w:rPr>
      </w:pPr>
      <w:r>
        <w:rPr>
          <w:rFonts w:ascii="Times New Roman" w:hAnsi="Times New Roman" w:cs="Times New Roman"/>
          <w:color w:val="auto"/>
        </w:rPr>
        <w:t>2.</w:t>
      </w:r>
      <w:r>
        <w:rPr>
          <w:rFonts w:hint="eastAsia" w:ascii="Times New Roman" w:hAnsi="Times New Roman" w:cs="Times New Roman"/>
          <w:color w:val="auto"/>
        </w:rPr>
        <w:t>加强文化市场依法行政能力建设</w:t>
      </w:r>
    </w:p>
    <w:p w14:paraId="2A5927A9">
      <w:pPr>
        <w:spacing w:line="58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w:t>
      </w:r>
      <w:r>
        <w:rPr>
          <w:rFonts w:ascii="Times New Roman" w:hAnsi="Times New Roman" w:eastAsia="仿宋_GB2312"/>
          <w:bCs/>
          <w:sz w:val="32"/>
        </w:rPr>
        <w:t>1</w:t>
      </w:r>
      <w:r>
        <w:rPr>
          <w:rFonts w:hint="eastAsia" w:ascii="Times New Roman" w:hAnsi="Times New Roman" w:eastAsia="仿宋_GB2312"/>
          <w:bCs/>
          <w:sz w:val="32"/>
        </w:rPr>
        <w:t>）根据《国务院关于促进市场公平竞争维护市场正常秩序的若干意见》文件精神，加快市级文化市场综合执法改革，理顺综合执法体制，加强综合执法机构建设，逐步实现综合执法权、执法力量、执法手段三集中。</w:t>
      </w:r>
    </w:p>
    <w:p w14:paraId="442F2848">
      <w:pPr>
        <w:spacing w:line="58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w:t>
      </w:r>
      <w:r>
        <w:rPr>
          <w:rFonts w:ascii="Times New Roman" w:hAnsi="Times New Roman" w:eastAsia="仿宋_GB2312"/>
          <w:bCs/>
          <w:sz w:val="32"/>
        </w:rPr>
        <w:t>2</w:t>
      </w:r>
      <w:r>
        <w:rPr>
          <w:rFonts w:hint="eastAsia" w:ascii="Times New Roman" w:hAnsi="Times New Roman" w:eastAsia="仿宋_GB2312"/>
          <w:bCs/>
          <w:sz w:val="32"/>
        </w:rPr>
        <w:t>）加强市场监管职能。加强事中事后监管，推进市场监管制度化、规范化、程序化，建设法制化市场环境；依法规范生产、经营、交易等市场行为。建立科学监管的规则和方法，优化细化执法工作流程，全面推行说理式执法；创新文化市场执法方式，探索技术监管手段的运用，强化执法监督和行政问责，确保依法执法、公正执法、文明执法。建立文化市场综合执法联动机制，规范市场执法行为。</w:t>
      </w:r>
    </w:p>
    <w:p w14:paraId="728FA33B">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rPr>
        <w:t>（</w:t>
      </w:r>
      <w:r>
        <w:rPr>
          <w:rFonts w:ascii="Times New Roman" w:hAnsi="Times New Roman" w:eastAsia="仿宋_GB2312"/>
          <w:bCs/>
          <w:sz w:val="32"/>
        </w:rPr>
        <w:t>3</w:t>
      </w:r>
      <w:r>
        <w:rPr>
          <w:rFonts w:hint="eastAsia" w:ascii="Times New Roman" w:hAnsi="Times New Roman" w:eastAsia="仿宋_GB2312"/>
          <w:bCs/>
          <w:sz w:val="32"/>
        </w:rPr>
        <w:t>）提高文化市场执法人员的法律意识。提高依法行政的自觉性，更新行政执法理念，全面实施《文化市场综合执法队伍业务技能训练考核大纲》，建立长效的业务培训和考核机制；认真落实中共中央办公厅、国务院办公厅印发《关于进一步深化文化市场综合执法改革的意见》，提升执法人员业务技能、执法水平和综合素质，打造一支</w:t>
      </w:r>
      <w:r>
        <w:rPr>
          <w:rFonts w:ascii="Times New Roman" w:hAnsi="Times New Roman" w:eastAsia="仿宋_GB2312"/>
          <w:bCs/>
          <w:sz w:val="32"/>
        </w:rPr>
        <w:t>“</w:t>
      </w:r>
      <w:r>
        <w:rPr>
          <w:rFonts w:hint="eastAsia" w:ascii="Times New Roman" w:hAnsi="Times New Roman" w:eastAsia="仿宋_GB2312"/>
          <w:bCs/>
          <w:sz w:val="32"/>
        </w:rPr>
        <w:t>政治强、业务精、纪律严、形象好</w:t>
      </w:r>
      <w:r>
        <w:rPr>
          <w:rFonts w:ascii="Times New Roman" w:hAnsi="Times New Roman" w:eastAsia="仿宋_GB2312"/>
          <w:bCs/>
          <w:sz w:val="32"/>
        </w:rPr>
        <w:t>”</w:t>
      </w:r>
      <w:r>
        <w:rPr>
          <w:rFonts w:hint="eastAsia" w:ascii="Times New Roman" w:hAnsi="Times New Roman" w:eastAsia="仿宋_GB2312"/>
          <w:bCs/>
          <w:sz w:val="32"/>
        </w:rPr>
        <w:t>的综合行政执法队伍。</w:t>
      </w:r>
    </w:p>
    <w:p w14:paraId="25032CBF">
      <w:pPr>
        <w:spacing w:line="580" w:lineRule="exact"/>
        <w:ind w:firstLine="640" w:firstLineChars="200"/>
        <w:rPr>
          <w:rFonts w:ascii="Times New Roman" w:hAnsi="Times New Roman" w:eastAsia="仿宋_GB2312"/>
          <w:bCs/>
          <w:sz w:val="32"/>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w:t>
      </w:r>
      <w:r>
        <w:rPr>
          <w:rFonts w:hint="eastAsia" w:ascii="Times New Roman" w:hAnsi="Times New Roman" w:eastAsia="仿宋_GB2312"/>
          <w:bCs/>
          <w:sz w:val="32"/>
        </w:rPr>
        <w:t>完善安宁文化市场综合执法监督机制。完善内部监督机制，建立外部监督机制。加强法制宣传教育，探索实施文化市场信用分类监管，建立文化市场守信激励和失信惩戒机制，提高管理相对人的法律意识，增强遵纪守法、文明经营的自觉性，提高全昆明城乡居民的法律意识。</w:t>
      </w:r>
    </w:p>
    <w:p w14:paraId="33E1B3F9">
      <w:pPr>
        <w:spacing w:line="580" w:lineRule="exact"/>
        <w:ind w:firstLine="643" w:firstLineChars="200"/>
        <w:rPr>
          <w:rFonts w:ascii="Times New Roman" w:hAnsi="Times New Roman" w:eastAsia="仿宋_GB2312"/>
          <w:sz w:val="32"/>
        </w:rPr>
      </w:pPr>
      <w:r>
        <w:rPr>
          <w:rStyle w:val="31"/>
          <w:rFonts w:ascii="Times New Roman" w:hAnsi="Times New Roman" w:cs="Times New Roman"/>
        </w:rPr>
        <w:t>3.</w:t>
      </w:r>
      <w:r>
        <w:rPr>
          <w:rStyle w:val="31"/>
          <w:rFonts w:hint="eastAsia" w:ascii="Times New Roman" w:hAnsi="Times New Roman" w:cs="Times New Roman"/>
        </w:rPr>
        <w:t>完善</w:t>
      </w:r>
      <w:r>
        <w:rPr>
          <w:rStyle w:val="31"/>
          <w:rFonts w:ascii="Times New Roman" w:hAnsi="Times New Roman" w:cs="Times New Roman"/>
        </w:rPr>
        <w:t>“</w:t>
      </w:r>
      <w:r>
        <w:rPr>
          <w:rStyle w:val="31"/>
          <w:rFonts w:hint="eastAsia" w:ascii="Times New Roman" w:hAnsi="Times New Roman" w:cs="Times New Roman"/>
        </w:rPr>
        <w:t>文化市场技术监管和服务平台</w:t>
      </w:r>
      <w:r>
        <w:rPr>
          <w:rStyle w:val="31"/>
          <w:rFonts w:ascii="Times New Roman" w:hAnsi="Times New Roman" w:cs="Times New Roman"/>
        </w:rPr>
        <w:t>”</w:t>
      </w:r>
      <w:r>
        <w:rPr>
          <w:rStyle w:val="31"/>
          <w:rFonts w:hint="eastAsia" w:ascii="Times New Roman" w:hAnsi="Times New Roman" w:cs="Times New Roman"/>
        </w:rPr>
        <w:t>建设</w:t>
      </w:r>
      <w:r>
        <w:rPr>
          <w:rFonts w:hint="eastAsia" w:ascii="Times New Roman" w:hAnsi="Times New Roman" w:eastAsia="仿宋_GB2312"/>
          <w:b/>
          <w:sz w:val="32"/>
        </w:rPr>
        <w:t>。</w:t>
      </w:r>
      <w:r>
        <w:rPr>
          <w:rFonts w:hint="eastAsia" w:ascii="Times New Roman" w:hAnsi="Times New Roman" w:eastAsia="仿宋_GB2312"/>
          <w:sz w:val="32"/>
        </w:rPr>
        <w:t>依托全国文化市场技术监管与服务平台，完善文化市场基础数据库，逐步推行文化市场企业主体利用平台履行自主登记、备案和年度报告义务，企业自主登记的信息作为文化行政部门许可和监督管理的重要依据；整合文化市场准入与执法之间、各行政区域与层级间的信息孤岛，通过平台每个业务操作者均可得到应该享有的数据资源，通过</w:t>
      </w:r>
      <w:r>
        <w:rPr>
          <w:rFonts w:ascii="Times New Roman" w:hAnsi="Times New Roman" w:eastAsia="仿宋_GB2312"/>
          <w:sz w:val="32"/>
        </w:rPr>
        <w:t>“</w:t>
      </w:r>
      <w:r>
        <w:rPr>
          <w:rFonts w:hint="eastAsia" w:ascii="Times New Roman" w:hAnsi="Times New Roman" w:eastAsia="仿宋_GB2312"/>
          <w:sz w:val="32"/>
        </w:rPr>
        <w:t>一户一档</w:t>
      </w:r>
      <w:r>
        <w:rPr>
          <w:rFonts w:ascii="Times New Roman" w:hAnsi="Times New Roman" w:eastAsia="仿宋_GB2312"/>
          <w:sz w:val="32"/>
        </w:rPr>
        <w:t>”</w:t>
      </w:r>
      <w:r>
        <w:rPr>
          <w:rFonts w:hint="eastAsia" w:ascii="Times New Roman" w:hAnsi="Times New Roman" w:eastAsia="仿宋_GB2312"/>
          <w:sz w:val="32"/>
        </w:rPr>
        <w:t>的完整信用管理档案，有效打破不同区域、部门、市场之间的界限，实现信息共享，业务互联互通，同时为文化市场宏观管理提供查询、统计、分析、预警等方面的决策支持。</w:t>
      </w:r>
    </w:p>
    <w:p w14:paraId="0C70BB45">
      <w:pPr>
        <w:spacing w:line="580" w:lineRule="exact"/>
        <w:ind w:firstLine="640" w:firstLineChars="200"/>
        <w:rPr>
          <w:rStyle w:val="21"/>
          <w:rFonts w:ascii="Times New Roman" w:hAnsi="Times New Roman" w:eastAsia="黑体"/>
          <w:b w:val="0"/>
        </w:rPr>
      </w:pPr>
      <w:r>
        <w:rPr>
          <w:rStyle w:val="21"/>
          <w:rFonts w:hint="eastAsia" w:ascii="Times New Roman" w:hAnsi="Times New Roman" w:eastAsia="黑体"/>
          <w:b w:val="0"/>
        </w:rPr>
        <w:t>二、加快文化产业发展，提升文化产业对经济的贡献力和支撑力</w:t>
      </w:r>
    </w:p>
    <w:p w14:paraId="5AB86767">
      <w:pPr>
        <w:spacing w:line="580" w:lineRule="exact"/>
        <w:ind w:firstLine="640" w:firstLineChars="200"/>
        <w:rPr>
          <w:rFonts w:ascii="Times New Roman" w:hAnsi="Times New Roman" w:eastAsia="仿宋_GB2312"/>
          <w:sz w:val="32"/>
        </w:rPr>
      </w:pPr>
      <w:r>
        <w:rPr>
          <w:rFonts w:hint="eastAsia" w:ascii="Times New Roman" w:hAnsi="Times New Roman" w:eastAsia="仿宋_GB2312"/>
          <w:sz w:val="32"/>
        </w:rPr>
        <w:t>到</w:t>
      </w:r>
      <w:r>
        <w:rPr>
          <w:rFonts w:ascii="Times New Roman" w:hAnsi="Times New Roman" w:eastAsia="仿宋_GB2312"/>
          <w:sz w:val="32"/>
        </w:rPr>
        <w:t>2025</w:t>
      </w:r>
      <w:r>
        <w:rPr>
          <w:rFonts w:hint="eastAsia" w:ascii="Times New Roman" w:hAnsi="Times New Roman" w:eastAsia="仿宋_GB2312"/>
          <w:sz w:val="32"/>
        </w:rPr>
        <w:t>年，文化产业实力有新提升。文化产业以明显高于</w:t>
      </w:r>
      <w:r>
        <w:rPr>
          <w:rFonts w:ascii="Times New Roman" w:hAnsi="Times New Roman" w:eastAsia="仿宋_GB2312"/>
          <w:sz w:val="32"/>
        </w:rPr>
        <w:t>GDP</w:t>
      </w:r>
      <w:r>
        <w:rPr>
          <w:rFonts w:hint="eastAsia" w:ascii="Times New Roman" w:hAnsi="Times New Roman" w:eastAsia="仿宋_GB2312"/>
          <w:sz w:val="32"/>
        </w:rPr>
        <w:t>的增长速度递增，占</w:t>
      </w:r>
      <w:r>
        <w:rPr>
          <w:rFonts w:ascii="Times New Roman" w:hAnsi="Times New Roman" w:eastAsia="仿宋_GB2312"/>
          <w:sz w:val="32"/>
        </w:rPr>
        <w:t>GDP</w:t>
      </w:r>
      <w:r>
        <w:rPr>
          <w:rFonts w:hint="eastAsia" w:ascii="Times New Roman" w:hAnsi="Times New Roman" w:eastAsia="仿宋_GB2312"/>
          <w:sz w:val="32"/>
        </w:rPr>
        <w:t>比重达到</w:t>
      </w:r>
      <w:r>
        <w:rPr>
          <w:rFonts w:ascii="Times New Roman" w:hAnsi="Times New Roman" w:eastAsia="仿宋_GB2312"/>
          <w:sz w:val="32"/>
        </w:rPr>
        <w:t>10%</w:t>
      </w:r>
      <w:r>
        <w:rPr>
          <w:rFonts w:hint="eastAsia" w:ascii="Times New Roman" w:hAnsi="Times New Roman" w:eastAsia="仿宋_GB2312"/>
          <w:sz w:val="32"/>
        </w:rPr>
        <w:t>以上；文化企业培育有新成效。新增一批特色文化知名企业，发展</w:t>
      </w:r>
      <w:r>
        <w:rPr>
          <w:rFonts w:ascii="Times New Roman" w:hAnsi="Times New Roman" w:eastAsia="仿宋_GB2312"/>
          <w:sz w:val="32"/>
        </w:rPr>
        <w:t>1—2</w:t>
      </w:r>
      <w:r>
        <w:rPr>
          <w:rFonts w:hint="eastAsia" w:ascii="Times New Roman" w:hAnsi="Times New Roman" w:eastAsia="仿宋_GB2312"/>
          <w:sz w:val="32"/>
        </w:rPr>
        <w:t>家产值上仟万元的文化企业；文化产业集聚有新突破。着力构建“滇中现代文化服务与文化休闲消费区、文化创意引领新型城镇化发展排头兵、文化创新推动产城一体化发展试验区”协调发展的文化产业发展新格局，力争多个文化产业项目获得省、市荣誉称号；文化品牌建设有新进展。发掘一批荣获国家、省、市级荣誉称号的优秀文化产业产品，打造出具有行业话语权的优质文化产业企业，培育出具有影响力和创新力的优秀文化产业品牌。</w:t>
      </w:r>
    </w:p>
    <w:p w14:paraId="2BA60C93">
      <w:pPr>
        <w:spacing w:line="580" w:lineRule="exact"/>
        <w:ind w:firstLine="643" w:firstLineChars="200"/>
        <w:rPr>
          <w:rStyle w:val="21"/>
          <w:rFonts w:ascii="楷体_GB2312" w:hAnsi="Times New Roman" w:eastAsia="楷体_GB2312"/>
        </w:rPr>
      </w:pPr>
      <w:r>
        <w:rPr>
          <w:rStyle w:val="21"/>
          <w:rFonts w:hint="eastAsia" w:ascii="楷体_GB2312" w:hAnsi="Times New Roman" w:eastAsia="楷体_GB2312"/>
        </w:rPr>
        <w:t>（一）打造“两个文化产业核心区”</w:t>
      </w:r>
    </w:p>
    <w:p w14:paraId="1A9A6BAC">
      <w:pPr>
        <w:spacing w:line="580" w:lineRule="exact"/>
        <w:ind w:firstLine="643" w:firstLineChars="200"/>
        <w:rPr>
          <w:rFonts w:ascii="Times New Roman" w:hAnsi="Times New Roman" w:eastAsia="仿宋_GB2312"/>
          <w:sz w:val="32"/>
        </w:rPr>
      </w:pPr>
      <w:r>
        <w:rPr>
          <w:rFonts w:ascii="仿宋_GB2312" w:hAnsi="Times New Roman" w:eastAsia="仿宋_GB2312"/>
          <w:b/>
          <w:sz w:val="32"/>
        </w:rPr>
        <w:t>1.</w:t>
      </w:r>
      <w:r>
        <w:rPr>
          <w:rFonts w:hint="eastAsia" w:ascii="仿宋_GB2312" w:hAnsi="Times New Roman" w:eastAsia="仿宋_GB2312"/>
          <w:b/>
          <w:sz w:val="32"/>
        </w:rPr>
        <w:t>城市中心区。</w:t>
      </w:r>
      <w:r>
        <w:rPr>
          <w:rFonts w:hint="eastAsia" w:ascii="Times New Roman" w:hAnsi="Times New Roman" w:eastAsia="仿宋_GB2312"/>
          <w:sz w:val="32"/>
        </w:rPr>
        <w:t>依托安宁老城区、和平片区、武家庄片区、宁湖新城、职教基地、县街北部等组成的城市中心区，积极推进宁湖都市生活美学示范新区、螳川现代文化休闲娱乐产业带、楼宇创意经济与老街区文化空间复兴工程、县街职教文化创意园、连然</w:t>
      </w:r>
      <w:r>
        <w:rPr>
          <w:rFonts w:ascii="Times New Roman" w:hAnsi="Times New Roman" w:eastAsia="仿宋_GB2312"/>
          <w:sz w:val="32"/>
        </w:rPr>
        <w:t>—</w:t>
      </w:r>
      <w:r>
        <w:rPr>
          <w:rFonts w:hint="eastAsia" w:ascii="Times New Roman" w:hAnsi="Times New Roman" w:eastAsia="仿宋_GB2312"/>
          <w:sz w:val="32"/>
        </w:rPr>
        <w:t>金方</w:t>
      </w:r>
      <w:r>
        <w:rPr>
          <w:rFonts w:ascii="Times New Roman" w:hAnsi="Times New Roman" w:eastAsia="仿宋_GB2312"/>
          <w:sz w:val="32"/>
        </w:rPr>
        <w:t>—</w:t>
      </w:r>
      <w:r>
        <w:rPr>
          <w:rFonts w:hint="eastAsia" w:ascii="Times New Roman" w:hAnsi="Times New Roman" w:eastAsia="仿宋_GB2312"/>
          <w:sz w:val="32"/>
        </w:rPr>
        <w:t>太平生态休闲旅游观光带等项目建设，优化主城区文化产业空间布局，重点培育和发展休闲娱乐、影视文化、文化创意、会展文博等产业业态，着力将主城区打造成为文化产业发展的重要增长极，文化特色鲜明的现代都市。</w:t>
      </w:r>
    </w:p>
    <w:p w14:paraId="4423498F">
      <w:pPr>
        <w:spacing w:line="580" w:lineRule="exact"/>
        <w:ind w:firstLine="643" w:firstLineChars="200"/>
        <w:rPr>
          <w:rFonts w:eastAsia="仿宋_GB2312"/>
          <w:b/>
          <w:bCs/>
        </w:rPr>
      </w:pPr>
      <w:r>
        <w:rPr>
          <w:rFonts w:ascii="Times New Roman" w:hAnsi="Times New Roman" w:eastAsia="仿宋_GB2312"/>
          <w:b/>
          <w:sz w:val="32"/>
        </w:rPr>
        <w:t>2.</w:t>
      </w:r>
      <w:r>
        <w:rPr>
          <w:rFonts w:hint="eastAsia" w:ascii="Times New Roman" w:hAnsi="Times New Roman" w:eastAsia="仿宋_GB2312"/>
          <w:b/>
          <w:sz w:val="32"/>
        </w:rPr>
        <w:t>太平新城片区。</w:t>
      </w:r>
      <w:r>
        <w:rPr>
          <w:rFonts w:hint="eastAsia" w:ascii="Times New Roman" w:hAnsi="Times New Roman" w:eastAsia="仿宋_GB2312"/>
          <w:sz w:val="32"/>
        </w:rPr>
        <w:t>依托太平新城良好的区位、生态、丘陵地形，加快推进海洋公园、奥特莱斯文化创意服务集聚区、现代生态文化休闲度假区、西西文化创意谷、休闲运动康体文化经济圈等项目，重点培育和发展休闲娱乐、文化旅游、文化创意、康体养生、会展物流等产业，将太平新城打造成为幸福家园、智慧新城，安宁文化产业发展的另一重要增长极，昆明面向滇西的文化旅游门户枢纽。</w:t>
      </w:r>
    </w:p>
    <w:p w14:paraId="60F1514E">
      <w:pPr>
        <w:spacing w:line="580" w:lineRule="exact"/>
        <w:ind w:firstLine="643" w:firstLineChars="200"/>
        <w:rPr>
          <w:rStyle w:val="21"/>
          <w:rFonts w:ascii="楷体_GB2312" w:eastAsia="楷体_GB2312"/>
        </w:rPr>
      </w:pPr>
      <w:r>
        <w:rPr>
          <w:rStyle w:val="21"/>
          <w:rFonts w:hint="eastAsia" w:ascii="楷体_GB2312" w:hAnsi="Times New Roman" w:eastAsia="楷体_GB2312"/>
        </w:rPr>
        <w:t>（二）</w:t>
      </w:r>
      <w:r>
        <w:rPr>
          <w:rStyle w:val="21"/>
          <w:rFonts w:hint="eastAsia" w:ascii="楷体_GB2312" w:eastAsia="楷体_GB2312"/>
        </w:rPr>
        <w:t>拓展</w:t>
      </w:r>
      <w:r>
        <w:rPr>
          <w:rStyle w:val="21"/>
          <w:rFonts w:ascii="楷体_GB2312" w:eastAsia="楷体_GB2312"/>
        </w:rPr>
        <w:t xml:space="preserve"> </w:t>
      </w:r>
      <w:r>
        <w:rPr>
          <w:rStyle w:val="21"/>
          <w:rFonts w:hint="eastAsia" w:ascii="楷体_GB2312" w:eastAsia="楷体_GB2312"/>
        </w:rPr>
        <w:t>“两大文化产业特色片区”</w:t>
      </w:r>
    </w:p>
    <w:p w14:paraId="22B4356B">
      <w:pPr>
        <w:spacing w:line="580" w:lineRule="exact"/>
        <w:ind w:firstLine="643" w:firstLineChars="200"/>
        <w:rPr>
          <w:rFonts w:ascii="Times New Roman" w:hAnsi="Times New Roman" w:eastAsia="仿宋_GB2312"/>
          <w:sz w:val="32"/>
        </w:rPr>
      </w:pPr>
      <w:r>
        <w:rPr>
          <w:rFonts w:ascii="Times New Roman" w:hAnsi="Times New Roman" w:eastAsia="仿宋_GB2312"/>
          <w:b/>
          <w:sz w:val="32"/>
        </w:rPr>
        <w:t>1.</w:t>
      </w:r>
      <w:r>
        <w:rPr>
          <w:rFonts w:hint="eastAsia" w:ascii="Times New Roman" w:hAnsi="Times New Roman" w:eastAsia="仿宋_GB2312"/>
          <w:b/>
          <w:sz w:val="32"/>
        </w:rPr>
        <w:t>温泉</w:t>
      </w:r>
      <w:r>
        <w:rPr>
          <w:rFonts w:ascii="Times New Roman" w:hAnsi="Times New Roman" w:eastAsia="仿宋_GB2312"/>
          <w:b/>
          <w:sz w:val="32"/>
        </w:rPr>
        <w:t>—</w:t>
      </w:r>
      <w:r>
        <w:rPr>
          <w:rFonts w:hint="eastAsia" w:ascii="Times New Roman" w:hAnsi="Times New Roman" w:eastAsia="仿宋_GB2312"/>
          <w:b/>
          <w:sz w:val="32"/>
        </w:rPr>
        <w:t>青龙片区。</w:t>
      </w:r>
      <w:r>
        <w:rPr>
          <w:rFonts w:hint="eastAsia" w:ascii="Times New Roman" w:hAnsi="Times New Roman" w:eastAsia="仿宋_GB2312"/>
          <w:sz w:val="32"/>
        </w:rPr>
        <w:t>依托丰富的文化资源和良好的自然生态，着力提升以“天下第一汤”为代表的“养生”休闲文化品牌和培育以“养心”为主题的宗教文化品牌，重点建设“温泉</w:t>
      </w:r>
      <w:r>
        <w:rPr>
          <w:rFonts w:ascii="Times New Roman" w:hAnsi="Times New Roman" w:eastAsia="仿宋_GB2312"/>
          <w:sz w:val="32"/>
        </w:rPr>
        <w:t>—</w:t>
      </w:r>
      <w:r>
        <w:rPr>
          <w:rFonts w:hint="eastAsia" w:ascii="Times New Roman" w:hAnsi="Times New Roman" w:eastAsia="仿宋_GB2312"/>
          <w:sz w:val="32"/>
        </w:rPr>
        <w:t>青龙”乡村文化旅游与生态运动休闲度假廊道、温泉休闲文化旅游小镇等项目，重点培育和发展生态休闲旅游、康体度假养生、婚纱摄影服务、康体运动业、佛禅文化等产业业态，将温泉</w:t>
      </w:r>
      <w:r>
        <w:rPr>
          <w:rFonts w:ascii="Times New Roman" w:hAnsi="Times New Roman" w:eastAsia="仿宋_GB2312"/>
          <w:sz w:val="32"/>
        </w:rPr>
        <w:t>—</w:t>
      </w:r>
      <w:r>
        <w:rPr>
          <w:rFonts w:hint="eastAsia" w:ascii="Times New Roman" w:hAnsi="Times New Roman" w:eastAsia="仿宋_GB2312"/>
          <w:sz w:val="32"/>
        </w:rPr>
        <w:t>青龙打造成为生态文化休闲体验区。</w:t>
      </w:r>
    </w:p>
    <w:p w14:paraId="789711A0">
      <w:pPr>
        <w:spacing w:line="580" w:lineRule="exact"/>
        <w:ind w:firstLine="643" w:firstLineChars="200"/>
        <w:rPr>
          <w:rFonts w:ascii="Times New Roman" w:hAnsi="Times New Roman" w:eastAsia="仿宋_GB2312"/>
          <w:sz w:val="32"/>
        </w:rPr>
      </w:pPr>
      <w:r>
        <w:rPr>
          <w:rFonts w:ascii="Times New Roman" w:hAnsi="Times New Roman" w:eastAsia="仿宋_GB2312"/>
          <w:b/>
          <w:sz w:val="32"/>
        </w:rPr>
        <w:t>2.</w:t>
      </w:r>
      <w:r>
        <w:rPr>
          <w:rFonts w:hint="eastAsia" w:ascii="Times New Roman" w:hAnsi="Times New Roman" w:eastAsia="仿宋_GB2312"/>
          <w:b/>
          <w:sz w:val="32"/>
        </w:rPr>
        <w:t>县街</w:t>
      </w:r>
      <w:r>
        <w:rPr>
          <w:rFonts w:ascii="Times New Roman" w:hAnsi="Times New Roman" w:eastAsia="仿宋_GB2312"/>
          <w:b/>
          <w:sz w:val="32"/>
        </w:rPr>
        <w:t>—</w:t>
      </w:r>
      <w:r>
        <w:rPr>
          <w:rFonts w:hint="eastAsia" w:ascii="Times New Roman" w:hAnsi="Times New Roman" w:eastAsia="仿宋_GB2312"/>
          <w:b/>
          <w:sz w:val="32"/>
        </w:rPr>
        <w:t>八街片区。</w:t>
      </w:r>
      <w:r>
        <w:rPr>
          <w:rFonts w:hint="eastAsia" w:ascii="Times New Roman" w:hAnsi="Times New Roman" w:eastAsia="仿宋_GB2312"/>
          <w:sz w:val="32"/>
        </w:rPr>
        <w:t>依托八街、县街南部农业资源、生态资源和历史文化资源，加快推进“万亩田园”现代农业观光休闲体验集聚区、县街</w:t>
      </w:r>
      <w:r>
        <w:rPr>
          <w:rFonts w:ascii="Times New Roman" w:hAnsi="Times New Roman" w:eastAsia="仿宋_GB2312"/>
          <w:sz w:val="32"/>
        </w:rPr>
        <w:t>—</w:t>
      </w:r>
      <w:r>
        <w:rPr>
          <w:rFonts w:hint="eastAsia" w:ascii="Times New Roman" w:hAnsi="Times New Roman" w:eastAsia="仿宋_GB2312"/>
          <w:sz w:val="32"/>
        </w:rPr>
        <w:t>八街乡村文化旅游带、八街现代农业生态休闲体验小镇、都市农庄提升计划等项目建设，重点发展现代生态农业体验休闲、乡村文化旅游、创意农业、节庆会展等产业业态，打造成为滇中地区重要的乡村文化旅游目的地，助力安宁市“全国休闲农业与乡村旅游示范县”、“中国最美乡村旅游目的地城市”建设。</w:t>
      </w:r>
    </w:p>
    <w:p w14:paraId="62ABBF21">
      <w:pPr>
        <w:spacing w:line="580" w:lineRule="exact"/>
        <w:ind w:firstLine="643" w:firstLineChars="200"/>
        <w:rPr>
          <w:rFonts w:ascii="楷体_GB2312" w:hAnsi="Times New Roman" w:eastAsia="楷体_GB2312"/>
          <w:b/>
          <w:sz w:val="32"/>
        </w:rPr>
      </w:pPr>
      <w:r>
        <w:rPr>
          <w:rFonts w:hint="eastAsia" w:ascii="楷体_GB2312" w:hAnsi="Times New Roman" w:eastAsia="楷体_GB2312"/>
          <w:b/>
          <w:sz w:val="32"/>
        </w:rPr>
        <w:t>（三）形成昆钢</w:t>
      </w:r>
      <w:r>
        <w:rPr>
          <w:rFonts w:ascii="楷体_GB2312" w:hAnsi="Times New Roman" w:eastAsia="楷体_GB2312"/>
          <w:b/>
          <w:sz w:val="32"/>
        </w:rPr>
        <w:t>—</w:t>
      </w:r>
      <w:r>
        <w:rPr>
          <w:rFonts w:hint="eastAsia" w:ascii="楷体_GB2312" w:hAnsi="Times New Roman" w:eastAsia="楷体_GB2312"/>
          <w:b/>
          <w:sz w:val="32"/>
        </w:rPr>
        <w:t>草铺</w:t>
      </w:r>
      <w:r>
        <w:rPr>
          <w:rFonts w:ascii="楷体_GB2312" w:hAnsi="Times New Roman" w:eastAsia="楷体_GB2312"/>
          <w:b/>
          <w:sz w:val="32"/>
        </w:rPr>
        <w:t>—</w:t>
      </w:r>
      <w:r>
        <w:rPr>
          <w:rFonts w:hint="eastAsia" w:ascii="楷体_GB2312" w:hAnsi="Times New Roman" w:eastAsia="楷体_GB2312"/>
          <w:b/>
          <w:sz w:val="32"/>
        </w:rPr>
        <w:t>禄</w:t>
      </w:r>
      <w:r>
        <w:rPr>
          <w:rFonts w:hint="eastAsia" w:ascii="楷体_GB2312" w:hAnsi="宋体" w:eastAsia="宋体"/>
          <w:b/>
          <w:sz w:val="32"/>
        </w:rPr>
        <w:t>脿“</w:t>
      </w:r>
      <w:r>
        <w:rPr>
          <w:rFonts w:hint="eastAsia" w:ascii="楷体_GB2312" w:hAnsi="宋体" w:eastAsia="楷体_GB2312"/>
          <w:b/>
          <w:sz w:val="32"/>
        </w:rPr>
        <w:t>文化产业</w:t>
      </w:r>
      <w:r>
        <w:rPr>
          <w:rFonts w:hint="eastAsia" w:ascii="楷体_GB2312" w:hAnsi="Times New Roman" w:eastAsia="楷体_GB2312"/>
          <w:b/>
          <w:sz w:val="32"/>
        </w:rPr>
        <w:t>融合发展带</w:t>
      </w:r>
      <w:r>
        <w:rPr>
          <w:rFonts w:hint="eastAsia" w:ascii="楷体_GB2312" w:hAnsi="宋体" w:eastAsia="宋体"/>
          <w:b/>
          <w:sz w:val="32"/>
        </w:rPr>
        <w:t>”</w:t>
      </w:r>
    </w:p>
    <w:p w14:paraId="51951ECA">
      <w:pPr>
        <w:spacing w:line="580" w:lineRule="exact"/>
        <w:ind w:firstLine="640" w:firstLineChars="200"/>
        <w:rPr>
          <w:rFonts w:ascii="Times New Roman" w:hAnsi="Times New Roman" w:eastAsia="仿宋_GB2312"/>
          <w:sz w:val="32"/>
        </w:rPr>
      </w:pPr>
      <w:r>
        <w:rPr>
          <w:rFonts w:hint="eastAsia" w:ascii="Times New Roman" w:hAnsi="Times New Roman" w:eastAsia="仿宋_GB2312"/>
          <w:sz w:val="32"/>
        </w:rPr>
        <w:t>依托昆钢片区、青龙组团、禄</w:t>
      </w:r>
      <w:r>
        <w:rPr>
          <w:rFonts w:hint="eastAsia" w:ascii="宋体" w:hAnsi="宋体" w:eastAsia="宋体"/>
          <w:sz w:val="32"/>
        </w:rPr>
        <w:t>脿</w:t>
      </w:r>
      <w:r>
        <w:rPr>
          <w:rFonts w:hint="eastAsia" w:ascii="Times New Roman" w:hAnsi="Times New Roman" w:eastAsia="仿宋_GB2312"/>
          <w:sz w:val="32"/>
        </w:rPr>
        <w:t>组团、草铺组团的工业基础，加快推进昆钢文化创意社区、禄</w:t>
      </w:r>
      <w:r>
        <w:rPr>
          <w:rFonts w:hint="eastAsia" w:ascii="宋体" w:hAnsi="宋体" w:eastAsia="宋体"/>
          <w:sz w:val="32"/>
        </w:rPr>
        <w:t>脿</w:t>
      </w:r>
      <w:r>
        <w:rPr>
          <w:rFonts w:ascii="Times New Roman" w:hAnsi="Times New Roman" w:eastAsia="仿宋_GB2312"/>
          <w:sz w:val="32"/>
        </w:rPr>
        <w:t>—</w:t>
      </w:r>
      <w:r>
        <w:rPr>
          <w:rFonts w:hint="eastAsia" w:ascii="Times New Roman" w:hAnsi="Times New Roman" w:eastAsia="仿宋_GB2312"/>
          <w:sz w:val="32"/>
        </w:rPr>
        <w:t>草铺现代工业文化创意小镇、现代科技创意设计园、现代包装设计及物流服务园区、现代工业生产体验中心、企业总部花园、</w:t>
      </w:r>
      <w:r>
        <w:rPr>
          <w:rFonts w:ascii="Times New Roman" w:hAnsi="Times New Roman" w:eastAsia="仿宋_GB2312"/>
          <w:sz w:val="32"/>
        </w:rPr>
        <w:t xml:space="preserve">Loft </w:t>
      </w:r>
      <w:r>
        <w:rPr>
          <w:rFonts w:hint="eastAsia" w:ascii="Times New Roman" w:hAnsi="Times New Roman" w:eastAsia="仿宋_GB2312"/>
          <w:sz w:val="32"/>
        </w:rPr>
        <w:t>工业文化博物馆等项目建设，重点培育和发展生态休闲、民族工艺、文化创意和设计服务等产业业态，加强文化与工业融合发展，拓展安宁市文化产业发展空间，打造成为传统工业转型升级示范带。</w:t>
      </w:r>
    </w:p>
    <w:p w14:paraId="26BA8DCA">
      <w:pPr>
        <w:spacing w:line="580" w:lineRule="exact"/>
        <w:ind w:firstLine="643" w:firstLineChars="200"/>
        <w:rPr>
          <w:rFonts w:ascii="Times New Roman" w:hAnsi="Times New Roman" w:eastAsia="仿宋_GB2312"/>
          <w:sz w:val="32"/>
        </w:rPr>
      </w:pPr>
      <w:r>
        <w:rPr>
          <w:rFonts w:hint="eastAsia" w:ascii="楷体_GB2312" w:eastAsia="楷体_GB2312"/>
          <w:b/>
          <w:color w:val="000000"/>
          <w:sz w:val="32"/>
          <w:szCs w:val="32"/>
        </w:rPr>
        <w:t>（四）大力发展“八大文化产业”</w:t>
      </w:r>
    </w:p>
    <w:p w14:paraId="627D9BFC">
      <w:pPr>
        <w:autoSpaceDE w:val="0"/>
        <w:autoSpaceDN w:val="0"/>
        <w:adjustRightInd w:val="0"/>
        <w:spacing w:line="580" w:lineRule="exact"/>
        <w:jc w:val="left"/>
        <w:rPr>
          <w:rFonts w:ascii="Times New Roman" w:hAnsi="Times New Roman" w:eastAsia="仿宋_GB2312"/>
          <w:sz w:val="32"/>
        </w:rPr>
      </w:pPr>
      <w:r>
        <w:rPr>
          <w:rFonts w:ascii="Times New Roman" w:hAnsi="Times New Roman" w:eastAsia="仿宋_GB2312"/>
          <w:b/>
          <w:sz w:val="32"/>
        </w:rPr>
        <w:t xml:space="preserve">    1.</w:t>
      </w:r>
      <w:r>
        <w:rPr>
          <w:rFonts w:hint="eastAsia" w:ascii="Times New Roman" w:hAnsi="Times New Roman" w:eastAsia="仿宋_GB2312"/>
          <w:b/>
          <w:sz w:val="32"/>
        </w:rPr>
        <w:t>做大文化产业和设计服务业。</w:t>
      </w:r>
      <w:r>
        <w:rPr>
          <w:rFonts w:hint="eastAsia" w:ascii="Times New Roman" w:hAnsi="Times New Roman" w:eastAsia="仿宋_GB2312"/>
          <w:sz w:val="32"/>
        </w:rPr>
        <w:t>将建筑设计公司、风景园林设计、室内设计、时装设计、展台设计、包装设计、挂件饰物设计、旅游纪念品设计等具有文化产业特点的专业化设计公司与时尚休闲的画廊、艺术家工作室、摄影公司、艺术品店铺、咖啡馆、酒吧、主题餐饮、动漫游戏娱乐，集中起来打造文化产业设计与时尚文化综合体，引进理念创新、经验丰富的文化产业人才进行专业管理，使综合体既具城市时尚功能又具文化产业设计功能。依托安宁职教园区打造职教文化创意园，积极对接安宁工业发展需求，以文化科技、工业文化设计、创意产品开发为发展方向，建设职业教育高校文化科技孵化基地。同时，重点扶持发展起点高、企业实力强、作品质量好、市场运作灵的动漫游戏企业，加大对原创动漫游戏精品的支持力度，打造优秀的品牌作品。加快安宁广告服务业的结构优化升级，构筑以强势媒体集团、高水平高效益广告公司为主力的行业中坚，以相对成熟的媒介数字化技术为基础，打造一批具有较大影响力的新媒体广告内容提供商；促进广告服务业从展台、电视、广播、报纸、杂志向电子屏、数字电视、移动电视、可视电话、网络、影视、策划、活动等各个领域发展，全面提升安宁市广告业的品牌形象。</w:t>
      </w:r>
    </w:p>
    <w:p w14:paraId="0D43C177">
      <w:pPr>
        <w:spacing w:line="580" w:lineRule="exact"/>
        <w:ind w:firstLine="643" w:firstLineChars="200"/>
        <w:rPr>
          <w:rFonts w:ascii="Times New Roman" w:hAnsi="Times New Roman" w:eastAsia="仿宋_GB2312"/>
          <w:sz w:val="32"/>
        </w:rPr>
      </w:pPr>
      <w:r>
        <w:rPr>
          <w:rFonts w:ascii="Times New Roman" w:hAnsi="Times New Roman" w:eastAsia="仿宋_GB2312"/>
          <w:b/>
          <w:sz w:val="32"/>
        </w:rPr>
        <w:t>2.</w:t>
      </w:r>
      <w:r>
        <w:rPr>
          <w:rFonts w:hint="eastAsia" w:ascii="Times New Roman" w:hAnsi="Times New Roman" w:eastAsia="仿宋_GB2312"/>
          <w:b/>
          <w:sz w:val="32"/>
        </w:rPr>
        <w:t>做实文化艺术服务业。</w:t>
      </w:r>
      <w:r>
        <w:rPr>
          <w:rFonts w:hint="eastAsia" w:ascii="Times New Roman" w:hAnsi="Times New Roman" w:eastAsia="仿宋_GB2312"/>
          <w:sz w:val="32"/>
        </w:rPr>
        <w:t>优化资源配置，引导资金进入文化艺术市场，加大文化事业型单位改制力度，使安宁的歌舞、演艺事业向产业化、市场化快速健康发展。积极为民族特色文化产品开辟市场，大力培养文化娱乐经纪人、文化艺术经纪代理和文化贸易代理服务队伍；形成更加活跃和繁荣的美术品、文物、古董、字画拍卖及非物质文化遗产产品的交易市场；培育历史、名人和演艺文化品牌，打造一批体现时代要求、群众喜闻乐见、市场效益良好、独具地方特色的文化艺术精品力作。</w:t>
      </w:r>
    </w:p>
    <w:p w14:paraId="70DF7E4D">
      <w:pPr>
        <w:spacing w:line="580" w:lineRule="exact"/>
        <w:ind w:firstLine="643" w:firstLineChars="200"/>
        <w:rPr>
          <w:rFonts w:ascii="Times New Roman" w:hAnsi="Times New Roman" w:eastAsia="仿宋_GB2312"/>
          <w:sz w:val="32"/>
        </w:rPr>
      </w:pPr>
      <w:r>
        <w:rPr>
          <w:rFonts w:ascii="Times New Roman" w:hAnsi="Times New Roman" w:eastAsia="仿宋_GB2312"/>
          <w:b/>
          <w:sz w:val="32"/>
        </w:rPr>
        <w:t>3.</w:t>
      </w:r>
      <w:r>
        <w:rPr>
          <w:rFonts w:hint="eastAsia" w:ascii="Times New Roman" w:hAnsi="Times New Roman" w:eastAsia="仿宋_GB2312"/>
          <w:b/>
          <w:sz w:val="32"/>
        </w:rPr>
        <w:t>做优文化休闲娱乐业。</w:t>
      </w:r>
      <w:r>
        <w:rPr>
          <w:rFonts w:hint="eastAsia" w:ascii="Times New Roman" w:hAnsi="Times New Roman" w:eastAsia="仿宋_GB2312"/>
          <w:sz w:val="32"/>
        </w:rPr>
        <w:t>充分利用安宁现有的森林、河谷、丘陵等地形变化多样、植被丰富的自然资源优势，发展养老、养生、康体、山地旅游、户外拓展、运动休闲、研学旅游、自驾和房车露营游等特种旅游文化产业产品。积极引导体育旅游消费，积极开发高原耐力训练、山地竞技等项目，开展好具有民族特色的体育旅游节庆活动，建成一批布局合理，特色鲜明，集运动、保健、休闲为一体的体育文化旅游设施及知名品牌。挖掘山水、宗教文化，民俗风情，时尚休闲等资源，深化安宁老城历史文化街区</w:t>
      </w:r>
      <w:r>
        <w:rPr>
          <w:rFonts w:ascii="Times New Roman" w:hAnsi="Times New Roman" w:eastAsia="仿宋_GB2312"/>
          <w:sz w:val="32"/>
        </w:rPr>
        <w:t>—</w:t>
      </w:r>
      <w:r>
        <w:rPr>
          <w:rFonts w:hint="eastAsia" w:ascii="Times New Roman" w:hAnsi="Times New Roman" w:eastAsia="仿宋_GB2312"/>
          <w:sz w:val="32"/>
        </w:rPr>
        <w:t>永安桥特色文化街区建设，加快太平街道光</w:t>
      </w:r>
      <w:r>
        <w:rPr>
          <w:rFonts w:hint="eastAsia" w:ascii="宋体" w:hAnsi="宋体" w:eastAsia="宋体"/>
          <w:sz w:val="32"/>
        </w:rPr>
        <w:t>崀</w:t>
      </w:r>
      <w:r>
        <w:rPr>
          <w:rFonts w:hint="eastAsia" w:ascii="Times New Roman" w:hAnsi="Times New Roman" w:eastAsia="仿宋_GB2312"/>
          <w:sz w:val="32"/>
        </w:rPr>
        <w:t>大村</w:t>
      </w:r>
      <w:r>
        <w:rPr>
          <w:rFonts w:ascii="Times New Roman" w:hAnsi="Times New Roman" w:eastAsia="仿宋_GB2312"/>
          <w:sz w:val="32"/>
        </w:rPr>
        <w:t>“</w:t>
      </w:r>
      <w:r>
        <w:rPr>
          <w:rFonts w:hint="eastAsia" w:ascii="Times New Roman" w:hAnsi="Times New Roman" w:eastAsia="仿宋_GB2312"/>
          <w:sz w:val="32"/>
        </w:rPr>
        <w:t>乡村文创</w:t>
      </w:r>
      <w:r>
        <w:rPr>
          <w:rFonts w:ascii="Times New Roman" w:hAnsi="Times New Roman" w:eastAsia="仿宋_GB2312"/>
          <w:sz w:val="32"/>
        </w:rPr>
        <w:t>”</w:t>
      </w:r>
      <w:r>
        <w:rPr>
          <w:rFonts w:hint="eastAsia" w:ascii="Times New Roman" w:hAnsi="Times New Roman" w:eastAsia="仿宋_GB2312"/>
          <w:sz w:val="32"/>
        </w:rPr>
        <w:t>和</w:t>
      </w:r>
      <w:r>
        <w:rPr>
          <w:rFonts w:ascii="Times New Roman" w:hAnsi="Times New Roman" w:eastAsia="仿宋_GB2312"/>
          <w:sz w:val="32"/>
        </w:rPr>
        <w:t>“</w:t>
      </w:r>
      <w:r>
        <w:rPr>
          <w:rFonts w:hint="eastAsia" w:ascii="Times New Roman" w:hAnsi="Times New Roman" w:eastAsia="仿宋_GB2312"/>
          <w:sz w:val="32"/>
        </w:rPr>
        <w:t>乡村旅游</w:t>
      </w:r>
      <w:r>
        <w:rPr>
          <w:rFonts w:ascii="Times New Roman" w:hAnsi="Times New Roman" w:eastAsia="仿宋_GB2312"/>
          <w:sz w:val="32"/>
        </w:rPr>
        <w:t>”</w:t>
      </w:r>
      <w:r>
        <w:rPr>
          <w:rFonts w:hint="eastAsia" w:ascii="Times New Roman" w:hAnsi="Times New Roman" w:eastAsia="仿宋_GB2312"/>
          <w:sz w:val="32"/>
        </w:rPr>
        <w:t>发展，建设特色文创旅游村。</w:t>
      </w:r>
    </w:p>
    <w:p w14:paraId="480BC6AD">
      <w:pPr>
        <w:spacing w:line="580" w:lineRule="exact"/>
        <w:ind w:firstLine="643" w:firstLineChars="200"/>
        <w:rPr>
          <w:rFonts w:ascii="Times New Roman" w:hAnsi="Times New Roman" w:eastAsia="仿宋_GB2312"/>
          <w:sz w:val="32"/>
        </w:rPr>
      </w:pPr>
      <w:r>
        <w:rPr>
          <w:rFonts w:ascii="Times New Roman" w:hAnsi="Times New Roman" w:eastAsia="仿宋_GB2312"/>
          <w:b/>
          <w:sz w:val="32"/>
        </w:rPr>
        <w:t>4.</w:t>
      </w:r>
      <w:r>
        <w:rPr>
          <w:rFonts w:hint="eastAsia" w:ascii="Times New Roman" w:hAnsi="Times New Roman" w:eastAsia="仿宋_GB2312"/>
          <w:b/>
          <w:sz w:val="32"/>
        </w:rPr>
        <w:t>做畅文化信息传输服务业。</w:t>
      </w:r>
      <w:r>
        <w:rPr>
          <w:rFonts w:hint="eastAsia" w:ascii="Times New Roman" w:hAnsi="Times New Roman" w:eastAsia="仿宋_GB2312"/>
          <w:sz w:val="32"/>
        </w:rPr>
        <w:t>大力发展以新一代移动通信、物联网、云计算为支撑的新兴信息服务业，运用大数据、云计算技术、</w:t>
      </w:r>
      <w:r>
        <w:rPr>
          <w:rFonts w:ascii="Times New Roman" w:hAnsi="Times New Roman" w:eastAsia="仿宋_GB2312"/>
          <w:sz w:val="32"/>
        </w:rPr>
        <w:t>4G</w:t>
      </w:r>
      <w:r>
        <w:rPr>
          <w:rFonts w:hint="eastAsia" w:ascii="Times New Roman" w:hAnsi="Times New Roman" w:eastAsia="仿宋_GB2312"/>
          <w:sz w:val="32"/>
        </w:rPr>
        <w:t>通信技术等高新技术，为媒体发展提供强大支撑。积极支持、引导和扶持内容集成平台、服务集成平台、技术研发平台建设，积极开发移动文化信息服务、数字娱乐产品服务，为各种便携显示终端提供内容服务。促进互联网与其他产业的创新融合。发展“互联网</w:t>
      </w:r>
      <w:r>
        <w:rPr>
          <w:rFonts w:ascii="Times New Roman" w:hAnsi="Times New Roman" w:eastAsia="仿宋_GB2312"/>
          <w:sz w:val="32"/>
        </w:rPr>
        <w:t>+</w:t>
      </w:r>
      <w:r>
        <w:rPr>
          <w:rFonts w:hint="eastAsia" w:ascii="Times New Roman" w:hAnsi="Times New Roman" w:eastAsia="仿宋_GB2312"/>
          <w:sz w:val="32"/>
        </w:rPr>
        <w:t>传统服务业”、“互联网</w:t>
      </w:r>
      <w:r>
        <w:rPr>
          <w:rFonts w:ascii="Times New Roman" w:hAnsi="Times New Roman" w:eastAsia="仿宋_GB2312"/>
          <w:sz w:val="32"/>
        </w:rPr>
        <w:t>+</w:t>
      </w:r>
      <w:r>
        <w:rPr>
          <w:rFonts w:hint="eastAsia" w:ascii="Times New Roman" w:hAnsi="Times New Roman" w:eastAsia="仿宋_GB2312"/>
          <w:sz w:val="32"/>
        </w:rPr>
        <w:t>文化产业”的融合创新发展。打造互联网文化产业全产业链，打造文化新高地，利用“互联网</w:t>
      </w:r>
      <w:r>
        <w:rPr>
          <w:rFonts w:ascii="Times New Roman" w:hAnsi="Times New Roman" w:eastAsia="仿宋_GB2312"/>
          <w:sz w:val="32"/>
        </w:rPr>
        <w:t>+</w:t>
      </w:r>
      <w:r>
        <w:rPr>
          <w:rFonts w:hint="eastAsia" w:ascii="Times New Roman" w:hAnsi="Times New Roman" w:eastAsia="仿宋_GB2312"/>
          <w:sz w:val="32"/>
        </w:rPr>
        <w:t>旅游</w:t>
      </w:r>
      <w:r>
        <w:rPr>
          <w:rFonts w:ascii="Times New Roman" w:hAnsi="Times New Roman" w:eastAsia="仿宋_GB2312"/>
          <w:sz w:val="32"/>
        </w:rPr>
        <w:t>+</w:t>
      </w:r>
      <w:r>
        <w:rPr>
          <w:rFonts w:hint="eastAsia" w:ascii="Times New Roman" w:hAnsi="Times New Roman" w:eastAsia="仿宋_GB2312"/>
          <w:sz w:val="32"/>
        </w:rPr>
        <w:t>文化”的模式，建设旅游休闲文化推广和智慧旅游平台。</w:t>
      </w:r>
    </w:p>
    <w:p w14:paraId="759E8D70">
      <w:pPr>
        <w:spacing w:line="580" w:lineRule="exact"/>
        <w:ind w:firstLine="643" w:firstLineChars="200"/>
        <w:rPr>
          <w:rFonts w:ascii="Times New Roman" w:hAnsi="Times New Roman" w:eastAsia="仿宋_GB2312"/>
          <w:sz w:val="32"/>
        </w:rPr>
      </w:pPr>
      <w:r>
        <w:rPr>
          <w:rFonts w:ascii="Times New Roman" w:hAnsi="Times New Roman" w:eastAsia="仿宋_GB2312"/>
          <w:b/>
          <w:sz w:val="32"/>
        </w:rPr>
        <w:t>5.</w:t>
      </w:r>
      <w:r>
        <w:rPr>
          <w:rFonts w:hint="eastAsia" w:ascii="Times New Roman" w:hAnsi="Times New Roman" w:eastAsia="仿宋_GB2312"/>
          <w:b/>
          <w:sz w:val="32"/>
        </w:rPr>
        <w:t>做精会议与展览服务业。</w:t>
      </w:r>
      <w:r>
        <w:rPr>
          <w:rFonts w:hint="eastAsia" w:ascii="Times New Roman" w:hAnsi="Times New Roman" w:eastAsia="仿宋_GB2312"/>
          <w:sz w:val="32"/>
        </w:rPr>
        <w:t>整合会展资源，引导现有会展企业组建股份制会展企业集团或会展联盟，把会展中心、旅行社、酒店、餐饮、景区景点等资源统筹起来，为会展客人提供一站式服务。加快培育和引进实力雄厚的专业会展企业，通过联合、兼并、参股等形式，培植一批实力雄厚、竞争力较强的会展龙头企业。以温泉宾馆会议中心为龙头，承接国内外大型会议和展览活动，申办和引进一批国际知名、市场运作的高端会展和文体赛事品牌。充分利用现代信息技术发展“网上会展”和会展电子商务，加强虚拟会展与实体会展的互动和融合，扩大会展网上交易规模，探索线上线下相结合的会展商业模式，打造永不落幕的品牌展会。</w:t>
      </w:r>
    </w:p>
    <w:p w14:paraId="3CAC07E8">
      <w:pPr>
        <w:spacing w:line="580" w:lineRule="exact"/>
        <w:ind w:firstLine="643" w:firstLineChars="200"/>
        <w:rPr>
          <w:rFonts w:ascii="Times New Roman" w:hAnsi="Times New Roman" w:eastAsia="仿宋_GB2312"/>
          <w:sz w:val="32"/>
        </w:rPr>
      </w:pPr>
      <w:r>
        <w:rPr>
          <w:rFonts w:ascii="Times New Roman" w:hAnsi="Times New Roman" w:eastAsia="仿宋_GB2312"/>
          <w:b/>
          <w:sz w:val="32"/>
        </w:rPr>
        <w:t>6.</w:t>
      </w:r>
      <w:r>
        <w:rPr>
          <w:rFonts w:hint="eastAsia" w:ascii="Times New Roman" w:hAnsi="Times New Roman" w:eastAsia="仿宋_GB2312"/>
          <w:b/>
          <w:sz w:val="32"/>
        </w:rPr>
        <w:t>做特民族民间工艺美术品业。</w:t>
      </w:r>
      <w:r>
        <w:rPr>
          <w:rFonts w:hint="eastAsia" w:ascii="Times New Roman" w:hAnsi="Times New Roman" w:eastAsia="仿宋_GB2312"/>
          <w:sz w:val="32"/>
        </w:rPr>
        <w:t>依托安宁市多元民族文化元素，把安宁风筝、扎染、刻纸、皮影、铁胆砚台雕刻等非遗品牌和草铺苗族刺绣、冰石花工艺、安宁石文化工艺制品，云南工艺美术大师罗锦明的角雕、玉雕、石雕、木雕工艺品等具有鲜明的本地特色的文化产品规模化、产业化、市场化，参与到激烈的市场竞争中去，使文化产业更有需求。运用信息化、数字化技术，优化工艺流程，在文化的表现形式和内容上大胆创新，既传承优秀文化艺术，又赋予文化新的创意和活力，获得更多人的认同和消费，逐步形成符合人们多元化精神需求，既有传统意蕴又令人耳目一新的工艺美术品市场。</w:t>
      </w:r>
    </w:p>
    <w:p w14:paraId="0EF889D6">
      <w:pPr>
        <w:spacing w:line="580" w:lineRule="exact"/>
        <w:ind w:firstLine="643" w:firstLineChars="200"/>
        <w:rPr>
          <w:rFonts w:ascii="Times New Roman" w:hAnsi="Times New Roman" w:eastAsia="仿宋_GB2312"/>
          <w:sz w:val="32"/>
        </w:rPr>
      </w:pPr>
      <w:r>
        <w:rPr>
          <w:rFonts w:ascii="Times New Roman" w:hAnsi="Times New Roman" w:eastAsia="仿宋_GB2312"/>
          <w:b/>
          <w:sz w:val="32"/>
        </w:rPr>
        <w:t>7.</w:t>
      </w:r>
      <w:r>
        <w:rPr>
          <w:rFonts w:hint="eastAsia" w:ascii="Times New Roman" w:hAnsi="Times New Roman" w:eastAsia="仿宋_GB2312"/>
          <w:b/>
          <w:sz w:val="32"/>
        </w:rPr>
        <w:t>做好广播电视电影服务业。</w:t>
      </w:r>
      <w:r>
        <w:rPr>
          <w:rFonts w:hint="eastAsia" w:ascii="Times New Roman" w:hAnsi="Times New Roman" w:eastAsia="仿宋_GB2312"/>
          <w:sz w:val="32"/>
        </w:rPr>
        <w:t>依托境内丰富的自然资源，富有特色的影视拍摄基地，逐步形成影视娱乐完整产业链和综合体。拓展和完善置景道具、协拍队伍、服务设施、外景拍摄资源、后期制作等服务内容，提升影视产业服务水平和能力；将玉龙湾影视基地建设成为设备类型齐全、专业领域健全、服务项目完整、拥有先进水平的专业技术服务中心。影视基地进一步配套摄影器材生产、广告制作、服装租赁、住宿餐饮等相关领域行业的发展，从而形成较为完整的产业链。</w:t>
      </w:r>
    </w:p>
    <w:p w14:paraId="0E86D3BC">
      <w:pPr>
        <w:spacing w:line="580" w:lineRule="exact"/>
        <w:ind w:firstLine="643" w:firstLineChars="200"/>
        <w:rPr>
          <w:rFonts w:ascii="Times New Roman" w:hAnsi="Times New Roman" w:eastAsia="仿宋_GB2312"/>
          <w:sz w:val="32"/>
        </w:rPr>
      </w:pPr>
      <w:r>
        <w:rPr>
          <w:rFonts w:ascii="Times New Roman" w:hAnsi="Times New Roman" w:eastAsia="仿宋_GB2312"/>
          <w:b/>
          <w:sz w:val="32"/>
        </w:rPr>
        <w:t>8.</w:t>
      </w:r>
      <w:r>
        <w:rPr>
          <w:rFonts w:hint="eastAsia" w:ascii="Times New Roman" w:hAnsi="Times New Roman" w:eastAsia="仿宋_GB2312"/>
          <w:b/>
          <w:sz w:val="32"/>
        </w:rPr>
        <w:t>做强新闻出版发行服务业。</w:t>
      </w:r>
      <w:r>
        <w:rPr>
          <w:rFonts w:hint="eastAsia" w:ascii="Times New Roman" w:hAnsi="Times New Roman" w:eastAsia="仿宋_GB2312"/>
          <w:sz w:val="32"/>
        </w:rPr>
        <w:t>积极支持和配合连然街道内新闻、出版龙头企业和重点骨干企业快速发展，提升现代传媒业的整体水平，积极支持和服务好新闻出版业的做大做强，保证媒体基础服务需要，要充分发挥其优势，带动安宁市其它街道相关业态的发展，成为大集团大企业产业链上的重要环节，要借助主城区内出版发行机构集中的优势，发挥各类出版机构、媒体的集聚辐射功能，加快包括图书刊物和音像出版、书报刊市场、音像制品市场、电子出版物市场、印刷市场等市场体系建设，把安宁市建设成面向滇西方面重要的出版物发行流通基地之一。</w:t>
      </w:r>
    </w:p>
    <w:p w14:paraId="4523FC33">
      <w:pPr>
        <w:spacing w:line="580" w:lineRule="exact"/>
        <w:ind w:firstLine="643" w:firstLineChars="200"/>
        <w:rPr>
          <w:rStyle w:val="21"/>
          <w:rFonts w:ascii="Times New Roman" w:hAnsi="Times New Roman" w:eastAsia="黑体"/>
        </w:rPr>
      </w:pPr>
      <w:r>
        <w:rPr>
          <w:rStyle w:val="21"/>
          <w:rFonts w:hint="eastAsia" w:ascii="Times New Roman" w:hAnsi="Times New Roman" w:eastAsia="黑体"/>
        </w:rPr>
        <w:t>三、健全完善文化遗产保护传承体系，不断提高文化遗产保护水平</w:t>
      </w:r>
    </w:p>
    <w:p w14:paraId="64634DE2">
      <w:pPr>
        <w:spacing w:line="580" w:lineRule="exact"/>
        <w:ind w:firstLine="640" w:firstLineChars="200"/>
        <w:rPr>
          <w:rFonts w:ascii="Times New Roman" w:hAnsi="Times New Roman" w:eastAsia="仿宋_GB2312"/>
          <w:b/>
          <w:bCs/>
          <w:sz w:val="32"/>
          <w:szCs w:val="32"/>
        </w:rPr>
      </w:pPr>
      <w:r>
        <w:rPr>
          <w:rFonts w:hint="eastAsia" w:ascii="Times New Roman" w:hAnsi="Times New Roman" w:eastAsia="仿宋_GB2312"/>
          <w:sz w:val="32"/>
          <w:szCs w:val="32"/>
        </w:rPr>
        <w:t>到</w:t>
      </w:r>
      <w:r>
        <w:rPr>
          <w:rFonts w:ascii="Times New Roman" w:hAnsi="Times New Roman" w:eastAsia="仿宋_GB2312"/>
          <w:sz w:val="32"/>
          <w:szCs w:val="32"/>
        </w:rPr>
        <w:t>2025</w:t>
      </w:r>
      <w:r>
        <w:rPr>
          <w:rFonts w:hint="eastAsia" w:ascii="Times New Roman" w:hAnsi="Times New Roman" w:eastAsia="仿宋_GB2312"/>
          <w:sz w:val="32"/>
          <w:szCs w:val="32"/>
        </w:rPr>
        <w:t>年，安宁市文物保护要打造出一批反映安宁市文化特色的文物合理利用品牌项目，实施非物质文化遗产抢救性保护和数字化保护工程，健全完善四级名录体系，非物质文化遗产四级名录总量达到</w:t>
      </w:r>
      <w:r>
        <w:rPr>
          <w:rFonts w:ascii="Times New Roman" w:hAnsi="Times New Roman" w:eastAsia="仿宋_GB2312"/>
          <w:color w:val="FF0000"/>
          <w:sz w:val="32"/>
          <w:szCs w:val="32"/>
        </w:rPr>
        <w:t>XX</w:t>
      </w:r>
      <w:r>
        <w:rPr>
          <w:rFonts w:hint="eastAsia" w:ascii="Times New Roman" w:hAnsi="Times New Roman" w:eastAsia="仿宋_GB2312"/>
          <w:sz w:val="32"/>
          <w:szCs w:val="32"/>
        </w:rPr>
        <w:t>项以上，代表性传承人达到</w:t>
      </w:r>
      <w:r>
        <w:rPr>
          <w:rFonts w:ascii="Times New Roman" w:hAnsi="Times New Roman" w:eastAsia="仿宋_GB2312"/>
          <w:color w:val="FF0000"/>
          <w:sz w:val="32"/>
          <w:szCs w:val="32"/>
        </w:rPr>
        <w:t>XX</w:t>
      </w:r>
      <w:r>
        <w:rPr>
          <w:rFonts w:hint="eastAsia" w:ascii="Times New Roman" w:hAnsi="Times New Roman" w:eastAsia="仿宋_GB2312"/>
          <w:sz w:val="32"/>
          <w:szCs w:val="32"/>
        </w:rPr>
        <w:t>人以上，各级传承基地、传习（展示）馆（所）达到</w:t>
      </w:r>
      <w:r>
        <w:rPr>
          <w:rFonts w:ascii="Times New Roman" w:hAnsi="Times New Roman" w:eastAsia="仿宋_GB2312"/>
          <w:color w:val="FF0000"/>
          <w:sz w:val="32"/>
          <w:szCs w:val="32"/>
        </w:rPr>
        <w:t>X</w:t>
      </w:r>
      <w:r>
        <w:rPr>
          <w:rFonts w:hint="eastAsia" w:ascii="Times New Roman" w:hAnsi="Times New Roman" w:eastAsia="仿宋_GB2312"/>
          <w:sz w:val="32"/>
          <w:szCs w:val="32"/>
        </w:rPr>
        <w:t>个以上。</w:t>
      </w:r>
    </w:p>
    <w:p w14:paraId="53474EE0">
      <w:pPr>
        <w:spacing w:line="580" w:lineRule="exact"/>
        <w:ind w:firstLine="630" w:firstLineChars="196"/>
        <w:rPr>
          <w:rFonts w:ascii="Times New Roman" w:hAnsi="Times New Roman" w:eastAsia="楷体_GB2312"/>
          <w:b/>
          <w:sz w:val="32"/>
        </w:rPr>
      </w:pPr>
      <w:r>
        <w:rPr>
          <w:rStyle w:val="31"/>
          <w:rFonts w:hint="eastAsia" w:ascii="Times New Roman" w:hAnsi="Times New Roman" w:eastAsia="楷体_GB2312" w:cs="Times New Roman"/>
        </w:rPr>
        <w:t>（一）积极推动文物资源保护利用</w:t>
      </w:r>
    </w:p>
    <w:p w14:paraId="66F6C3B9">
      <w:pPr>
        <w:spacing w:line="580" w:lineRule="exact"/>
        <w:ind w:firstLine="645"/>
        <w:rPr>
          <w:rFonts w:ascii="Times New Roman" w:hAnsi="Times New Roman" w:eastAsia="仿宋_GB2312"/>
          <w:bCs/>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切实转变文物保护工作理念。</w:t>
      </w:r>
      <w:r>
        <w:rPr>
          <w:rFonts w:hint="eastAsia" w:ascii="Times New Roman" w:hAnsi="Times New Roman" w:eastAsia="楷体_GB2312"/>
          <w:sz w:val="32"/>
          <w:szCs w:val="32"/>
        </w:rPr>
        <w:t>牢固</w:t>
      </w:r>
      <w:r>
        <w:rPr>
          <w:rFonts w:hint="eastAsia" w:ascii="Times New Roman" w:hAnsi="Times New Roman" w:eastAsia="仿宋_GB2312"/>
          <w:sz w:val="32"/>
          <w:szCs w:val="32"/>
        </w:rPr>
        <w:t>树立文物保护整体观念和全局意识，积极主动引导文物管理使用单位把文物保护工作充分融入到地区经济社会发展、安宁市建设和旅游发展的全局工作中去。</w:t>
      </w:r>
      <w:r>
        <w:rPr>
          <w:rFonts w:hint="eastAsia" w:ascii="Times New Roman" w:hAnsi="Times New Roman" w:eastAsia="仿宋_GB2312"/>
          <w:bCs/>
          <w:sz w:val="32"/>
          <w:szCs w:val="32"/>
        </w:rPr>
        <w:t>进一步转变和拓展文物保护工作理念，从传统的</w:t>
      </w:r>
      <w:r>
        <w:rPr>
          <w:rFonts w:ascii="Times New Roman" w:hAnsi="Times New Roman" w:eastAsia="仿宋_GB2312"/>
          <w:bCs/>
          <w:sz w:val="32"/>
          <w:szCs w:val="32"/>
        </w:rPr>
        <w:t>“</w:t>
      </w:r>
      <w:r>
        <w:rPr>
          <w:rFonts w:hint="eastAsia" w:ascii="Times New Roman" w:hAnsi="Times New Roman" w:eastAsia="仿宋_GB2312"/>
          <w:bCs/>
          <w:sz w:val="32"/>
          <w:szCs w:val="32"/>
        </w:rPr>
        <w:t>文物保护</w:t>
      </w:r>
      <w:r>
        <w:rPr>
          <w:rFonts w:ascii="Times New Roman" w:hAnsi="Times New Roman" w:eastAsia="仿宋_GB2312"/>
          <w:bCs/>
          <w:sz w:val="32"/>
          <w:szCs w:val="32"/>
        </w:rPr>
        <w:t>”</w:t>
      </w:r>
      <w:r>
        <w:rPr>
          <w:rFonts w:hint="eastAsia" w:ascii="Times New Roman" w:hAnsi="Times New Roman" w:eastAsia="仿宋_GB2312"/>
          <w:bCs/>
          <w:sz w:val="32"/>
          <w:szCs w:val="32"/>
        </w:rPr>
        <w:t>理念，向全面发展、兼容并蓄、动态开放的</w:t>
      </w:r>
      <w:r>
        <w:rPr>
          <w:rFonts w:ascii="Times New Roman" w:hAnsi="Times New Roman" w:eastAsia="仿宋_GB2312"/>
          <w:bCs/>
          <w:sz w:val="32"/>
          <w:szCs w:val="32"/>
        </w:rPr>
        <w:t>“</w:t>
      </w:r>
      <w:r>
        <w:rPr>
          <w:rFonts w:hint="eastAsia" w:ascii="Times New Roman" w:hAnsi="Times New Roman" w:eastAsia="仿宋_GB2312"/>
          <w:bCs/>
          <w:sz w:val="32"/>
          <w:szCs w:val="32"/>
        </w:rPr>
        <w:t>文化遗产保护</w:t>
      </w:r>
      <w:r>
        <w:rPr>
          <w:rFonts w:ascii="Times New Roman" w:hAnsi="Times New Roman" w:eastAsia="仿宋_GB2312"/>
          <w:bCs/>
          <w:sz w:val="32"/>
          <w:szCs w:val="32"/>
        </w:rPr>
        <w:t>”</w:t>
      </w:r>
      <w:r>
        <w:rPr>
          <w:rFonts w:hint="eastAsia" w:ascii="Times New Roman" w:hAnsi="Times New Roman" w:eastAsia="仿宋_GB2312"/>
          <w:bCs/>
          <w:sz w:val="32"/>
          <w:szCs w:val="32"/>
        </w:rPr>
        <w:t>转变，不断拓宽文物资源保护领域，努力构建类型多样、结构合理，能充分反映安宁各个时期文化内涵、时代特征、城市风貌、历史痕迹、民族风俗的文物资源体系</w:t>
      </w:r>
    </w:p>
    <w:p w14:paraId="5C8B2B41">
      <w:pPr>
        <w:spacing w:line="580" w:lineRule="exact"/>
        <w:ind w:firstLine="645"/>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继续加强文物保护利用和文化遗产保护。</w:t>
      </w:r>
      <w:r>
        <w:rPr>
          <w:rFonts w:hint="eastAsia" w:ascii="Times New Roman" w:hAnsi="Times New Roman" w:eastAsia="仿宋_GB2312"/>
          <w:sz w:val="32"/>
          <w:szCs w:val="32"/>
        </w:rPr>
        <w:t>抓好文物</w:t>
      </w:r>
      <w:r>
        <w:rPr>
          <w:rFonts w:ascii="Times New Roman" w:hAnsi="Times New Roman" w:eastAsia="仿宋_GB2312"/>
          <w:sz w:val="32"/>
          <w:szCs w:val="32"/>
        </w:rPr>
        <w:t>“</w:t>
      </w:r>
      <w:r>
        <w:rPr>
          <w:rFonts w:hint="eastAsia" w:ascii="Times New Roman" w:hAnsi="Times New Roman" w:eastAsia="仿宋_GB2312"/>
          <w:sz w:val="32"/>
          <w:szCs w:val="32"/>
        </w:rPr>
        <w:t>四防</w:t>
      </w:r>
      <w:r>
        <w:rPr>
          <w:rFonts w:ascii="Times New Roman" w:hAnsi="Times New Roman" w:eastAsia="仿宋_GB2312"/>
          <w:sz w:val="32"/>
          <w:szCs w:val="32"/>
        </w:rPr>
        <w:t>”</w:t>
      </w:r>
      <w:r>
        <w:rPr>
          <w:rFonts w:hint="eastAsia" w:ascii="Times New Roman" w:hAnsi="Times New Roman" w:eastAsia="仿宋_GB2312"/>
          <w:sz w:val="32"/>
          <w:szCs w:val="32"/>
        </w:rPr>
        <w:t>安全工作，抓好文保单位</w:t>
      </w:r>
      <w:r>
        <w:rPr>
          <w:rFonts w:ascii="Times New Roman" w:hAnsi="Times New Roman" w:eastAsia="仿宋_GB2312"/>
          <w:sz w:val="32"/>
          <w:szCs w:val="32"/>
        </w:rPr>
        <w:t>“</w:t>
      </w:r>
      <w:r>
        <w:rPr>
          <w:rFonts w:hint="eastAsia" w:ascii="Times New Roman" w:hAnsi="Times New Roman" w:eastAsia="仿宋_GB2312"/>
          <w:sz w:val="32"/>
          <w:szCs w:val="32"/>
        </w:rPr>
        <w:t>四有</w:t>
      </w:r>
      <w:r>
        <w:rPr>
          <w:rFonts w:ascii="Times New Roman" w:hAnsi="Times New Roman" w:eastAsia="仿宋_GB2312"/>
          <w:sz w:val="32"/>
          <w:szCs w:val="32"/>
        </w:rPr>
        <w:t>”</w:t>
      </w:r>
      <w:r>
        <w:rPr>
          <w:rFonts w:hint="eastAsia" w:ascii="Times New Roman" w:hAnsi="Times New Roman" w:eastAsia="仿宋_GB2312"/>
          <w:sz w:val="32"/>
          <w:szCs w:val="32"/>
        </w:rPr>
        <w:t>工作；加快推进安宁文庙文化广场建设、武庙、虎丘寺恢复修建工作及安宁市级文物保护单位小红祥村李氏宅院维修工作，开展樟富营大庙维修工程，完成王仁求碑安全、消防报警监控系统立项报告编制工作及完成太极书院维修资金申报工作。做好馆藏文物的保护、修复工作，继续推进安宁博物馆总分馆建设工作。加强博物馆馆际交流，加强两地文化交流和融汇贯通，促进文化产业的发展，推进完成《安宁市博物馆馆藏文物精品集》书籍编纂及出版工作。</w:t>
      </w:r>
    </w:p>
    <w:p w14:paraId="78B0B441">
      <w:pPr>
        <w:spacing w:line="580" w:lineRule="exact"/>
        <w:ind w:firstLine="643" w:firstLineChars="200"/>
        <w:rPr>
          <w:rFonts w:ascii="Times New Roman" w:hAnsi="Times New Roman" w:eastAsia="仿宋_GB2312"/>
          <w:bCs/>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不断提高文物保护工作水平。一是</w:t>
      </w:r>
      <w:r>
        <w:rPr>
          <w:rFonts w:hint="eastAsia" w:ascii="Times New Roman" w:hAnsi="Times New Roman" w:eastAsia="仿宋_GB2312"/>
          <w:sz w:val="32"/>
          <w:szCs w:val="32"/>
        </w:rPr>
        <w:t>不断加大文物的申报、公布力度，通过申报、公布文物保护单位，推动全市历史文化资源的挖掘、梳理工作。</w:t>
      </w:r>
      <w:r>
        <w:rPr>
          <w:rFonts w:hint="eastAsia" w:ascii="Times New Roman" w:hAnsi="Times New Roman" w:eastAsia="仿宋_GB2312"/>
          <w:b/>
          <w:bCs/>
          <w:sz w:val="32"/>
          <w:szCs w:val="32"/>
        </w:rPr>
        <w:t>二是</w:t>
      </w:r>
      <w:r>
        <w:rPr>
          <w:rFonts w:hint="eastAsia" w:ascii="Times New Roman" w:hAnsi="Times New Roman" w:eastAsia="仿宋_GB2312"/>
          <w:bCs/>
          <w:sz w:val="32"/>
          <w:szCs w:val="32"/>
        </w:rPr>
        <w:t>认真做好不可移动文物的抢救和修缮工作。按照文化、旅游工作要求，遵循</w:t>
      </w:r>
      <w:r>
        <w:rPr>
          <w:rFonts w:ascii="Times New Roman" w:hAnsi="Times New Roman" w:eastAsia="仿宋_GB2312"/>
          <w:bCs/>
          <w:sz w:val="32"/>
          <w:szCs w:val="32"/>
        </w:rPr>
        <w:t>“</w:t>
      </w:r>
      <w:r>
        <w:rPr>
          <w:rFonts w:hint="eastAsia" w:ascii="Times New Roman" w:hAnsi="Times New Roman" w:eastAsia="仿宋_GB2312"/>
          <w:bCs/>
          <w:sz w:val="32"/>
          <w:szCs w:val="32"/>
        </w:rPr>
        <w:t>统筹计划、方案先行、客观科学、落实经费、突出效果</w:t>
      </w:r>
      <w:r>
        <w:rPr>
          <w:rFonts w:ascii="Times New Roman" w:hAnsi="Times New Roman" w:eastAsia="仿宋_GB2312"/>
          <w:bCs/>
          <w:sz w:val="32"/>
          <w:szCs w:val="32"/>
        </w:rPr>
        <w:t>”</w:t>
      </w:r>
      <w:r>
        <w:rPr>
          <w:rFonts w:hint="eastAsia" w:ascii="Times New Roman" w:hAnsi="Times New Roman" w:eastAsia="仿宋_GB2312"/>
          <w:bCs/>
          <w:sz w:val="32"/>
          <w:szCs w:val="32"/>
        </w:rPr>
        <w:t>的原则，推动全市在科学统计本行政区域内各级文物保存现状、保护需求的基础上，制定出本地区</w:t>
      </w:r>
      <w:r>
        <w:rPr>
          <w:rFonts w:ascii="Times New Roman" w:hAnsi="Times New Roman" w:eastAsia="仿宋_GB2312"/>
          <w:bCs/>
          <w:sz w:val="32"/>
          <w:szCs w:val="32"/>
        </w:rPr>
        <w:t>“</w:t>
      </w:r>
      <w:r>
        <w:rPr>
          <w:rFonts w:hint="eastAsia" w:ascii="Times New Roman" w:hAnsi="Times New Roman" w:eastAsia="仿宋_GB2312"/>
          <w:bCs/>
          <w:sz w:val="32"/>
          <w:szCs w:val="32"/>
        </w:rPr>
        <w:t>十四五</w:t>
      </w:r>
      <w:r>
        <w:rPr>
          <w:rFonts w:ascii="Times New Roman" w:hAnsi="Times New Roman" w:eastAsia="仿宋_GB2312"/>
          <w:bCs/>
          <w:sz w:val="32"/>
          <w:szCs w:val="32"/>
        </w:rPr>
        <w:t>”</w:t>
      </w:r>
      <w:r>
        <w:rPr>
          <w:rFonts w:hint="eastAsia" w:ascii="Times New Roman" w:hAnsi="Times New Roman" w:eastAsia="仿宋_GB2312"/>
          <w:bCs/>
          <w:sz w:val="32"/>
          <w:szCs w:val="32"/>
        </w:rPr>
        <w:t>期间文物修缮计划；并严格按照制定计划，推动各保护点依法依规制定、审批修缮方案，统筹安排修缮工程，确保文物修缮项目逐一落实，文物修缮工程规范达标。</w:t>
      </w:r>
      <w:r>
        <w:rPr>
          <w:rFonts w:hint="eastAsia" w:ascii="Times New Roman" w:hAnsi="Times New Roman" w:eastAsia="仿宋_GB2312"/>
          <w:b/>
          <w:bCs/>
          <w:sz w:val="32"/>
          <w:szCs w:val="32"/>
        </w:rPr>
        <w:t>三是</w:t>
      </w:r>
      <w:r>
        <w:rPr>
          <w:rFonts w:hint="eastAsia" w:ascii="Times New Roman" w:hAnsi="Times New Roman" w:eastAsia="仿宋_GB2312"/>
          <w:bCs/>
          <w:sz w:val="32"/>
          <w:szCs w:val="32"/>
        </w:rPr>
        <w:t>积极促进建设与保护相互融合。安宁市要在积极</w:t>
      </w:r>
      <w:r>
        <w:rPr>
          <w:rFonts w:hint="eastAsia" w:ascii="Times New Roman" w:hAnsi="Times New Roman" w:eastAsia="仿宋_GB2312"/>
          <w:sz w:val="32"/>
          <w:szCs w:val="32"/>
        </w:rPr>
        <w:t>做好文物保护单位单点保护规划编制的同时，开展文物保护与利用总体规划编制工作。利用城市建设、改造的机遇，把文物的保护和利用工作纳入当地的经济社会发展规划、城乡建设总体规划、控制性详细规划和土地利用规划一并考虑、统筹实施。</w:t>
      </w:r>
      <w:r>
        <w:rPr>
          <w:rFonts w:hint="eastAsia" w:ascii="Times New Roman" w:hAnsi="Times New Roman" w:eastAsia="仿宋_GB2312"/>
          <w:b/>
          <w:bCs/>
          <w:sz w:val="32"/>
          <w:szCs w:val="32"/>
        </w:rPr>
        <w:t>四是</w:t>
      </w:r>
      <w:r>
        <w:rPr>
          <w:rFonts w:hint="eastAsia" w:ascii="Times New Roman" w:hAnsi="Times New Roman" w:eastAsia="仿宋_GB2312"/>
          <w:bCs/>
          <w:sz w:val="32"/>
          <w:szCs w:val="32"/>
        </w:rPr>
        <w:t>不断完善多管齐下的文物监管机制。积极推动把文物监管工作纳入各街道办、社区的工作目标责任，切实强化基层文物监管职责。不断创新发动群众、媒体积极参与文物保护工作的社会监督制度，努力构建城乡全覆盖、全民共参与的文物保护监管机制。</w:t>
      </w:r>
      <w:r>
        <w:rPr>
          <w:rFonts w:hint="eastAsia" w:ascii="Times New Roman" w:hAnsi="Times New Roman" w:eastAsia="仿宋_GB2312"/>
          <w:b/>
          <w:bCs/>
          <w:sz w:val="32"/>
          <w:szCs w:val="32"/>
        </w:rPr>
        <w:t>五是</w:t>
      </w:r>
      <w:r>
        <w:rPr>
          <w:rFonts w:hint="eastAsia" w:ascii="Times New Roman" w:hAnsi="Times New Roman" w:eastAsia="仿宋_GB2312"/>
          <w:bCs/>
          <w:sz w:val="32"/>
          <w:szCs w:val="32"/>
        </w:rPr>
        <w:t>不断加大文物保护的经费投入。在当前财政每年</w:t>
      </w:r>
      <w:r>
        <w:rPr>
          <w:rFonts w:ascii="Times New Roman" w:hAnsi="Times New Roman" w:eastAsia="仿宋_GB2312"/>
          <w:bCs/>
          <w:sz w:val="32"/>
          <w:szCs w:val="32"/>
        </w:rPr>
        <w:t>1000</w:t>
      </w:r>
      <w:r>
        <w:rPr>
          <w:rFonts w:hint="eastAsia" w:ascii="Times New Roman" w:hAnsi="Times New Roman" w:eastAsia="仿宋_GB2312"/>
          <w:bCs/>
          <w:sz w:val="32"/>
          <w:szCs w:val="32"/>
        </w:rPr>
        <w:t>万元文保经费投入的基础上，</w:t>
      </w:r>
      <w:r>
        <w:rPr>
          <w:rFonts w:hint="eastAsia" w:ascii="Times New Roman" w:hAnsi="Times New Roman" w:eastAsia="仿宋_GB2312"/>
          <w:bCs/>
          <w:sz w:val="32"/>
          <w:szCs w:val="30"/>
        </w:rPr>
        <w:t>围绕推进历史文化名城保护和文物保护工作的需要，不断健全完善市财政对文物修缮、文物保护规划编制、文物消防安全、文物合理利用和文物巡查工作基础性投入制度，积极向上争取国家、省和昆明市的资金、项目支持，确保全市文物保护工作的刚性需求。同时，采取政府补助与社会捐资捐赠、政府主导与社会投资打造相结合的方式，吸引各类社会力量积极参与文物保护工作，进一步扩大文物保护经费的投入渠道。</w:t>
      </w:r>
      <w:r>
        <w:rPr>
          <w:rFonts w:hint="eastAsia" w:ascii="Times New Roman" w:hAnsi="Times New Roman" w:eastAsia="仿宋_GB2312"/>
          <w:b/>
          <w:bCs/>
          <w:sz w:val="32"/>
          <w:szCs w:val="30"/>
        </w:rPr>
        <w:t>六是</w:t>
      </w:r>
      <w:r>
        <w:rPr>
          <w:rFonts w:hint="eastAsia" w:ascii="Times New Roman" w:hAnsi="Times New Roman" w:eastAsia="仿宋_GB2312"/>
          <w:bCs/>
          <w:sz w:val="32"/>
          <w:szCs w:val="32"/>
        </w:rPr>
        <w:t>不断加大文物保护的宣传力度。充分发挥政府的主导作用，主动加强与各类媒体、传媒机构的联系、合作，以各类传媒机构、各类公共文化设施、各类大型文化活动为平台，充分利用各类节庆假期、纪念日，策划打造一系列文物保护的专题活动，不断加大文物保护的宣传力度和频度，丰富文物保护宣传的方式和手段，营造全社会关心支持文物保护工作的良好氛围。</w:t>
      </w:r>
    </w:p>
    <w:p w14:paraId="025AC77A">
      <w:pPr>
        <w:spacing w:line="580" w:lineRule="exact"/>
        <w:ind w:firstLine="643" w:firstLineChars="200"/>
        <w:rPr>
          <w:rFonts w:ascii="Times New Roman" w:hAnsi="Times New Roman" w:eastAsia="仿宋"/>
          <w:bCs/>
          <w:sz w:val="32"/>
          <w:szCs w:val="32"/>
        </w:rPr>
      </w:pPr>
      <w:r>
        <w:rPr>
          <w:rFonts w:ascii="Times New Roman" w:hAnsi="Times New Roman" w:eastAsia="仿宋_GB2312"/>
          <w:b/>
          <w:sz w:val="32"/>
          <w:szCs w:val="32"/>
        </w:rPr>
        <w:t>4.</w:t>
      </w:r>
      <w:r>
        <w:rPr>
          <w:rFonts w:hint="eastAsia" w:ascii="Times New Roman" w:hAnsi="Times New Roman" w:eastAsia="仿宋_GB2312"/>
          <w:b/>
          <w:sz w:val="32"/>
          <w:szCs w:val="32"/>
        </w:rPr>
        <w:t>深入探索文物合理利用新途径。</w:t>
      </w:r>
      <w:r>
        <w:rPr>
          <w:rFonts w:hint="eastAsia" w:ascii="Times New Roman" w:hAnsi="Times New Roman" w:eastAsia="仿宋_GB2312"/>
          <w:sz w:val="32"/>
          <w:szCs w:val="32"/>
        </w:rPr>
        <w:t>加强引导，深入探索文物合理利用新途径。正确处理文物保护与经济建设、社会发展的关系，积极促进文物资源的转化和合理利用工作。</w:t>
      </w:r>
      <w:r>
        <w:rPr>
          <w:rFonts w:hint="eastAsia" w:ascii="Times New Roman" w:hAnsi="Times New Roman" w:eastAsia="仿宋_GB2312"/>
          <w:b/>
          <w:bCs/>
          <w:sz w:val="32"/>
          <w:szCs w:val="32"/>
        </w:rPr>
        <w:t>一是</w:t>
      </w:r>
      <w:r>
        <w:rPr>
          <w:rFonts w:hint="eastAsia" w:ascii="Times New Roman" w:hAnsi="Times New Roman" w:eastAsia="仿宋_GB2312"/>
          <w:bCs/>
          <w:sz w:val="32"/>
          <w:szCs w:val="32"/>
        </w:rPr>
        <w:t>推动文物资源与旅游产业发展的有机结合。在科学评估历文物承载能力基础上，充分利用各类文物保护单位打造以历史文化探寻、传统文化商贸、古镇古村体验为重点的旅游景区、景点。通过串联、整合各类文物古迹，规划以历史文化资源为重点的历史文化探寻游线路。将文物古迹和历史建筑的保护利用纳入城市建设改造和旅游项目开发。</w:t>
      </w:r>
      <w:r>
        <w:rPr>
          <w:rFonts w:hint="eastAsia" w:ascii="Times New Roman" w:hAnsi="Times New Roman" w:eastAsia="仿宋_GB2312"/>
          <w:b/>
          <w:bCs/>
          <w:sz w:val="32"/>
          <w:szCs w:val="32"/>
        </w:rPr>
        <w:t>二是</w:t>
      </w:r>
      <w:r>
        <w:rPr>
          <w:rFonts w:hint="eastAsia" w:ascii="Times New Roman" w:hAnsi="Times New Roman" w:eastAsia="仿宋_GB2312"/>
          <w:bCs/>
          <w:sz w:val="32"/>
          <w:szCs w:val="32"/>
        </w:rPr>
        <w:t>推动文物资源与公共文化建设的有机结合。充分利用各类文化遗址、文物建筑，加大国有遗址公园、专题博物馆项目的引入和建设力度，积极扶持社会力量利用文物建筑兴建收藏品展览馆、展示馆，大力推进博物馆名城建设。广泛推动文物与文化站室、农家书屋等公共文化服务项目的结合，让民众集中便捷的了解昆明的发展历史和文化特色。</w:t>
      </w:r>
      <w:r>
        <w:rPr>
          <w:rFonts w:hint="eastAsia" w:ascii="Times New Roman" w:hAnsi="Times New Roman" w:eastAsia="仿宋_GB2312"/>
          <w:b/>
          <w:bCs/>
          <w:sz w:val="32"/>
          <w:szCs w:val="32"/>
        </w:rPr>
        <w:t>三是</w:t>
      </w:r>
      <w:r>
        <w:rPr>
          <w:rFonts w:hint="eastAsia" w:ascii="Times New Roman" w:hAnsi="Times New Roman" w:eastAsia="仿宋_GB2312"/>
          <w:bCs/>
          <w:sz w:val="32"/>
          <w:szCs w:val="32"/>
        </w:rPr>
        <w:t>推动文物资源与文化产业发展的有机结合。要扶持社会力量利用文物资源兴办创意产业、文化休闲、传统老字号、旅游商品销售以及与文物本体原有功能相一致的经营性项目。</w:t>
      </w:r>
      <w:r>
        <w:rPr>
          <w:rFonts w:hint="eastAsia" w:ascii="Times New Roman" w:hAnsi="Times New Roman" w:eastAsia="仿宋_GB2312"/>
          <w:b/>
          <w:bCs/>
          <w:sz w:val="32"/>
          <w:szCs w:val="32"/>
        </w:rPr>
        <w:t>四是</w:t>
      </w:r>
      <w:r>
        <w:rPr>
          <w:rFonts w:hint="eastAsia" w:ascii="Times New Roman" w:hAnsi="Times New Roman" w:eastAsia="仿宋_GB2312"/>
          <w:bCs/>
          <w:sz w:val="32"/>
          <w:szCs w:val="32"/>
        </w:rPr>
        <w:t>推动重点历史文化旅游项目和品牌的打造。按照市委、市政府建设城改造的要求，积极推进文明街区、历史文化街区、老城区改造提升，不断加强安宁的历史文化旅游项目建设，不断提升安宁历史文化品牌的影响力。</w:t>
      </w:r>
      <w:r>
        <w:rPr>
          <w:rFonts w:hint="eastAsia" w:ascii="Times New Roman" w:hAnsi="Times New Roman" w:eastAsia="仿宋_GB2312"/>
          <w:b/>
          <w:bCs/>
          <w:sz w:val="32"/>
          <w:szCs w:val="32"/>
        </w:rPr>
        <w:t>五是</w:t>
      </w:r>
      <w:r>
        <w:rPr>
          <w:rFonts w:hint="eastAsia" w:ascii="Times New Roman" w:hAnsi="Times New Roman" w:eastAsia="仿宋_GB2312"/>
          <w:bCs/>
          <w:sz w:val="32"/>
          <w:szCs w:val="32"/>
        </w:rPr>
        <w:t>推动文物资源合理利用的制度创新。严格遵循</w:t>
      </w:r>
      <w:r>
        <w:rPr>
          <w:rFonts w:ascii="Times New Roman" w:hAnsi="Times New Roman" w:eastAsia="仿宋_GB2312"/>
          <w:bCs/>
          <w:sz w:val="32"/>
          <w:szCs w:val="32"/>
        </w:rPr>
        <w:t>“</w:t>
      </w:r>
      <w:r>
        <w:rPr>
          <w:rFonts w:hint="eastAsia" w:ascii="Times New Roman" w:hAnsi="Times New Roman" w:eastAsia="仿宋_GB2312"/>
          <w:bCs/>
          <w:sz w:val="32"/>
          <w:szCs w:val="32"/>
        </w:rPr>
        <w:t>保护为主、抢救第一、合理利用、加强管理</w:t>
      </w:r>
      <w:r>
        <w:rPr>
          <w:rFonts w:ascii="Times New Roman" w:hAnsi="Times New Roman" w:eastAsia="仿宋_GB2312"/>
          <w:bCs/>
          <w:sz w:val="32"/>
          <w:szCs w:val="32"/>
        </w:rPr>
        <w:t>”</w:t>
      </w:r>
      <w:r>
        <w:rPr>
          <w:rFonts w:hint="eastAsia" w:ascii="Times New Roman" w:hAnsi="Times New Roman" w:eastAsia="仿宋_GB2312"/>
          <w:bCs/>
          <w:sz w:val="32"/>
          <w:szCs w:val="32"/>
        </w:rPr>
        <w:t>的文物保护方针，针对安宁现有文物保护单位管理利用的难点，在综合考量各类文物的文化属性、经济属性和文化特色、承载能力的基础上，按照昆明市不可移动文物合理利用工作的指导意见，制定安宁的实施细则，不断提高安宁文物开发利用效率。</w:t>
      </w:r>
    </w:p>
    <w:p w14:paraId="4200129C">
      <w:pPr>
        <w:pStyle w:val="30"/>
        <w:spacing w:line="580" w:lineRule="exact"/>
        <w:ind w:firstLine="31680"/>
        <w:rPr>
          <w:rFonts w:ascii="Times New Roman" w:hAnsi="Times New Roman" w:eastAsia="楷体_GB2312" w:cs="Times New Roman"/>
          <w:color w:val="auto"/>
        </w:rPr>
      </w:pPr>
      <w:r>
        <w:rPr>
          <w:rFonts w:hint="eastAsia" w:ascii="Times New Roman" w:hAnsi="Times New Roman" w:eastAsia="楷体_GB2312" w:cs="Times New Roman"/>
          <w:color w:val="auto"/>
        </w:rPr>
        <w:t>（二）积极推动非物质文化遗产的保护传承和合理利用</w:t>
      </w:r>
    </w:p>
    <w:p w14:paraId="056788BD">
      <w:pPr>
        <w:spacing w:line="580" w:lineRule="exact"/>
        <w:ind w:firstLine="630" w:firstLineChars="196"/>
        <w:rPr>
          <w:rFonts w:ascii="Times New Roman" w:hAnsi="Times New Roman" w:eastAsia="仿宋_GB2312"/>
          <w:b/>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全面普查安宁市范围内非物质文化遗产资源。</w:t>
      </w:r>
      <w:r>
        <w:rPr>
          <w:rFonts w:hint="eastAsia" w:ascii="Times New Roman" w:hAnsi="Times New Roman" w:eastAsia="仿宋_GB2312"/>
          <w:sz w:val="32"/>
          <w:szCs w:val="32"/>
        </w:rPr>
        <w:t>运用文字、录音、录像、图片、数字化多媒体等各种方式，对非物质文化遗产进行真实、系统和全面的记录。安宁市非物质文化遗产保护部门要配置相关技术设备，分别建立非物质文化遗产项目的文字、录音、音像、图片档案，形成非物质文化遗产资源数据库，构建非物质文化遗产保护工作系统录入、项目管理、评审咨询、传播展示的工作平台。</w:t>
      </w:r>
    </w:p>
    <w:p w14:paraId="6C432465">
      <w:pPr>
        <w:spacing w:line="580" w:lineRule="exact"/>
        <w:ind w:firstLine="630" w:firstLineChars="196"/>
        <w:rPr>
          <w:rFonts w:ascii="Times New Roman" w:hAnsi="Times New Roman" w:eastAsia="仿宋_GB2312"/>
          <w:b/>
          <w:sz w:val="32"/>
          <w:szCs w:val="32"/>
        </w:rPr>
      </w:pPr>
      <w:r>
        <w:rPr>
          <w:rFonts w:ascii="Times New Roman" w:hAnsi="Times New Roman" w:eastAsia="仿宋_GB2312"/>
          <w:b/>
          <w:sz w:val="32"/>
          <w:szCs w:val="32"/>
        </w:rPr>
        <w:t>2.</w:t>
      </w:r>
      <w:r>
        <w:rPr>
          <w:rFonts w:hint="eastAsia" w:ascii="Times New Roman" w:hAnsi="Times New Roman" w:eastAsia="仿宋_GB2312"/>
          <w:b/>
          <w:sz w:val="32"/>
        </w:rPr>
        <w:t>加大对名录项目保护力度。</w:t>
      </w:r>
      <w:r>
        <w:rPr>
          <w:rFonts w:hint="eastAsia" w:ascii="Times New Roman" w:hAnsi="Times New Roman" w:eastAsia="仿宋_GB2312"/>
          <w:sz w:val="32"/>
          <w:szCs w:val="32"/>
        </w:rPr>
        <w:t>抢救和保护一批重要的非物质文化遗产项目，并按照上级业务部门相关要求，将全市保护名录进行逐级上报。</w:t>
      </w:r>
      <w:r>
        <w:rPr>
          <w:rFonts w:hint="eastAsia" w:ascii="Times New Roman" w:hAnsi="Times New Roman" w:eastAsia="仿宋_GB2312"/>
          <w:sz w:val="32"/>
        </w:rPr>
        <w:t>按照属地管理原则，以市保护为主，积极争取上级投入，对列入非物质文化遗产名录的项目，制定科学的保护计划，明确保护责任主体，进行切实有效的保护。在保护经费的投入和所采取的保护措施等方面按照</w:t>
      </w:r>
      <w:r>
        <w:rPr>
          <w:rFonts w:ascii="Times New Roman" w:hAnsi="Times New Roman" w:eastAsia="仿宋_GB2312"/>
          <w:sz w:val="32"/>
        </w:rPr>
        <w:t>“</w:t>
      </w:r>
      <w:r>
        <w:rPr>
          <w:rFonts w:hint="eastAsia" w:ascii="Times New Roman" w:hAnsi="Times New Roman" w:eastAsia="仿宋_GB2312"/>
          <w:sz w:val="32"/>
        </w:rPr>
        <w:t>长远规划、分步实施、点面结合、讲求实效</w:t>
      </w:r>
      <w:r>
        <w:rPr>
          <w:rFonts w:ascii="Times New Roman" w:hAnsi="Times New Roman" w:eastAsia="仿宋_GB2312"/>
          <w:sz w:val="32"/>
        </w:rPr>
        <w:t>”</w:t>
      </w:r>
      <w:r>
        <w:rPr>
          <w:rFonts w:hint="eastAsia" w:ascii="Times New Roman" w:hAnsi="Times New Roman" w:eastAsia="仿宋_GB2312"/>
          <w:sz w:val="32"/>
        </w:rPr>
        <w:t>的要求，对各项目实施有效保护。</w:t>
      </w:r>
    </w:p>
    <w:p w14:paraId="47E26F4B">
      <w:pPr>
        <w:spacing w:line="580" w:lineRule="exact"/>
        <w:ind w:firstLine="630" w:firstLineChars="196"/>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bCs/>
          <w:sz w:val="32"/>
          <w:szCs w:val="32"/>
        </w:rPr>
        <w:t>加大对非遗项目代表性传承人的扶持。</w:t>
      </w:r>
      <w:r>
        <w:rPr>
          <w:rFonts w:hint="eastAsia" w:ascii="Times New Roman" w:hAnsi="Times New Roman" w:eastAsia="仿宋_GB2312"/>
          <w:sz w:val="32"/>
          <w:szCs w:val="32"/>
        </w:rPr>
        <w:t>鼓励传承人（传承单位）开展传习活动，使非物质文化遗产项目后继有人。对掌握相关技艺的高龄传承人进行有效的抢救保护，</w:t>
      </w:r>
      <w:r>
        <w:rPr>
          <w:rFonts w:hint="eastAsia" w:ascii="Times New Roman" w:hAnsi="Times New Roman" w:eastAsia="仿宋_GB2312"/>
          <w:sz w:val="32"/>
        </w:rPr>
        <w:t>建立健全市级传承人传承补助制度，明确传承人的权利、责任和义务。</w:t>
      </w:r>
      <w:r>
        <w:rPr>
          <w:rFonts w:hint="eastAsia" w:ascii="Times New Roman" w:hAnsi="Times New Roman" w:eastAsia="仿宋_GB2312"/>
          <w:sz w:val="32"/>
          <w:szCs w:val="32"/>
        </w:rPr>
        <w:t>扶持资助传承人通过带徒传艺、举办相关传习班等形式培养新一代传承人。</w:t>
      </w:r>
    </w:p>
    <w:p w14:paraId="7128A29F">
      <w:pPr>
        <w:spacing w:line="580" w:lineRule="exact"/>
        <w:ind w:firstLine="630" w:firstLineChars="196"/>
        <w:rPr>
          <w:rFonts w:ascii="Times New Roman" w:hAnsi="Times New Roman" w:eastAsia="仿宋_GB2312"/>
          <w:b/>
          <w:sz w:val="32"/>
          <w:szCs w:val="32"/>
        </w:rPr>
      </w:pPr>
      <w:r>
        <w:rPr>
          <w:rFonts w:ascii="Times New Roman" w:hAnsi="Times New Roman" w:eastAsia="仿宋_GB2312"/>
          <w:b/>
          <w:sz w:val="32"/>
          <w:szCs w:val="32"/>
        </w:rPr>
        <w:t>4.</w:t>
      </w:r>
      <w:r>
        <w:rPr>
          <w:rFonts w:hint="eastAsia" w:ascii="Times New Roman" w:hAnsi="Times New Roman" w:eastAsia="仿宋_GB2312"/>
          <w:b/>
          <w:sz w:val="32"/>
          <w:szCs w:val="32"/>
        </w:rPr>
        <w:t>建立一批非遗保护传承示范点。</w:t>
      </w:r>
      <w:r>
        <w:rPr>
          <w:rFonts w:hint="eastAsia" w:ascii="Times New Roman" w:hAnsi="Times New Roman" w:eastAsia="仿宋_GB2312"/>
          <w:sz w:val="32"/>
          <w:szCs w:val="32"/>
        </w:rPr>
        <w:t>推进非物质文化遗产专题博物馆、传习所等基础设施建设，充分发挥非遗基础设施在宣传、展示和传习方面的作用，努力构建覆盖全市、各具特色、直观可感、活态传承的非物质文化遗产保护格局，使具有重要历史、文学、艺术、科学价值的非物质文化遗产项目得到有效保护和展示。</w:t>
      </w:r>
    </w:p>
    <w:p w14:paraId="75E37345">
      <w:pPr>
        <w:spacing w:line="580" w:lineRule="exact"/>
        <w:ind w:firstLine="630" w:firstLineChars="196"/>
        <w:rPr>
          <w:rFonts w:ascii="Times New Roman" w:hAnsi="Times New Roman" w:eastAsia="仿宋_GB2312"/>
          <w:b/>
          <w:sz w:val="32"/>
          <w:szCs w:val="32"/>
        </w:rPr>
      </w:pPr>
      <w:r>
        <w:rPr>
          <w:rFonts w:ascii="Times New Roman" w:hAnsi="Times New Roman" w:eastAsia="仿宋_GB2312"/>
          <w:b/>
          <w:sz w:val="32"/>
          <w:szCs w:val="32"/>
        </w:rPr>
        <w:t>5.</w:t>
      </w:r>
      <w:r>
        <w:rPr>
          <w:rFonts w:hint="eastAsia" w:ascii="Times New Roman" w:hAnsi="Times New Roman" w:eastAsia="仿宋_GB2312"/>
          <w:b/>
          <w:sz w:val="32"/>
        </w:rPr>
        <w:t>加强非物质文化遗产生产性保护。</w:t>
      </w:r>
      <w:r>
        <w:rPr>
          <w:rFonts w:hint="eastAsia" w:ascii="Times New Roman" w:hAnsi="Times New Roman" w:eastAsia="仿宋_GB2312"/>
          <w:sz w:val="32"/>
        </w:rPr>
        <w:t>积极振兴传统工艺。在坚持非遗保护真实性、整体性和传承性的前提下，引导和支持开发具有民族特色的</w:t>
      </w:r>
      <w:r>
        <w:rPr>
          <w:rFonts w:hint="eastAsia" w:ascii="Times New Roman" w:hAnsi="Times New Roman" w:eastAsia="仿宋_GB2312"/>
          <w:sz w:val="32"/>
          <w:szCs w:val="32"/>
        </w:rPr>
        <w:t>传统工艺制作技艺、饮食文化技艺、传统医药制作技艺等经济类项目</w:t>
      </w:r>
      <w:r>
        <w:rPr>
          <w:rFonts w:hint="eastAsia" w:ascii="Times New Roman" w:hAnsi="Times New Roman" w:eastAsia="仿宋_GB2312"/>
          <w:sz w:val="32"/>
        </w:rPr>
        <w:t>进行生产性保护，支持非遗产品走进市场，支持运用非遗元素开发衍生品，增加传承人群和从业者收入。</w:t>
      </w:r>
    </w:p>
    <w:p w14:paraId="4EC6C583">
      <w:pPr>
        <w:spacing w:line="580" w:lineRule="exact"/>
        <w:ind w:firstLine="630" w:firstLineChars="196"/>
        <w:rPr>
          <w:rFonts w:ascii="Times New Roman" w:hAnsi="Times New Roman" w:eastAsia="仿宋_GB2312"/>
          <w:b/>
          <w:sz w:val="32"/>
          <w:szCs w:val="32"/>
        </w:rPr>
      </w:pPr>
      <w:r>
        <w:rPr>
          <w:rFonts w:ascii="Times New Roman" w:hAnsi="Times New Roman" w:eastAsia="仿宋_GB2312"/>
          <w:b/>
          <w:sz w:val="32"/>
          <w:szCs w:val="32"/>
        </w:rPr>
        <w:t>6.</w:t>
      </w:r>
      <w:r>
        <w:rPr>
          <w:rFonts w:hint="eastAsia" w:ascii="Times New Roman" w:hAnsi="Times New Roman" w:eastAsia="仿宋_GB2312"/>
          <w:b/>
          <w:sz w:val="32"/>
        </w:rPr>
        <w:t>加大非物质文化遗产宣传力度。</w:t>
      </w:r>
      <w:r>
        <w:rPr>
          <w:rFonts w:hint="eastAsia" w:ascii="Times New Roman" w:hAnsi="Times New Roman" w:eastAsia="仿宋_GB2312"/>
          <w:sz w:val="32"/>
        </w:rPr>
        <w:t>重点打造传统民俗、节庆活动、民族工艺、地方戏剧等非遗文化品牌，推出一批以地方传统音乐、舞蹈、戏曲等为题材的演艺精品。举办非遗联展，扶持民间传统节庆活动。推进与公园的合作，加大对传统节会活动的扶持力度，以非遗项目为载体，弘扬特色，扩大影响，推动安宁地域特色文化建设。</w:t>
      </w:r>
    </w:p>
    <w:p w14:paraId="2A0D6D88">
      <w:pPr>
        <w:spacing w:line="580" w:lineRule="exact"/>
        <w:ind w:firstLine="630" w:firstLineChars="196"/>
        <w:rPr>
          <w:rFonts w:ascii="Times New Roman" w:hAnsi="Times New Roman" w:eastAsia="仿宋_GB2312"/>
          <w:b/>
          <w:sz w:val="32"/>
          <w:szCs w:val="32"/>
        </w:rPr>
      </w:pPr>
      <w:r>
        <w:rPr>
          <w:rFonts w:ascii="Times New Roman" w:hAnsi="Times New Roman" w:eastAsia="仿宋_GB2312"/>
          <w:b/>
          <w:sz w:val="32"/>
          <w:szCs w:val="32"/>
        </w:rPr>
        <w:t>7.</w:t>
      </w:r>
      <w:r>
        <w:rPr>
          <w:rFonts w:hint="eastAsia" w:ascii="Times New Roman" w:hAnsi="Times New Roman" w:eastAsia="仿宋_GB2312"/>
          <w:b/>
          <w:sz w:val="32"/>
        </w:rPr>
        <w:t>推进</w:t>
      </w:r>
      <w:r>
        <w:rPr>
          <w:rFonts w:ascii="Times New Roman" w:hAnsi="Times New Roman" w:eastAsia="仿宋_GB2312"/>
          <w:b/>
          <w:sz w:val="32"/>
        </w:rPr>
        <w:t>“</w:t>
      </w:r>
      <w:r>
        <w:rPr>
          <w:rFonts w:hint="eastAsia" w:ascii="Times New Roman" w:hAnsi="Times New Roman" w:eastAsia="仿宋_GB2312"/>
          <w:b/>
          <w:sz w:val="32"/>
        </w:rPr>
        <w:t>非物质文化遗产进校园</w:t>
      </w:r>
      <w:r>
        <w:rPr>
          <w:rFonts w:ascii="Times New Roman" w:hAnsi="Times New Roman" w:eastAsia="仿宋_GB2312"/>
          <w:b/>
          <w:sz w:val="32"/>
        </w:rPr>
        <w:t>”</w:t>
      </w:r>
      <w:r>
        <w:rPr>
          <w:rFonts w:hint="eastAsia" w:ascii="Times New Roman" w:hAnsi="Times New Roman" w:eastAsia="仿宋_GB2312"/>
          <w:b/>
          <w:sz w:val="32"/>
        </w:rPr>
        <w:t>活动。</w:t>
      </w:r>
      <w:r>
        <w:rPr>
          <w:rFonts w:hint="eastAsia" w:ascii="Times New Roman" w:hAnsi="Times New Roman" w:eastAsia="仿宋_GB2312"/>
          <w:sz w:val="32"/>
        </w:rPr>
        <w:t>结合校园文化建设，全面推动非物质文化遗产进校园、进课堂、进教材，以创建</w:t>
      </w:r>
      <w:r>
        <w:rPr>
          <w:rFonts w:ascii="Times New Roman" w:hAnsi="Times New Roman" w:eastAsia="仿宋_GB2312"/>
          <w:sz w:val="32"/>
        </w:rPr>
        <w:t>“</w:t>
      </w:r>
      <w:r>
        <w:rPr>
          <w:rFonts w:hint="eastAsia" w:ascii="Times New Roman" w:hAnsi="Times New Roman" w:eastAsia="仿宋_GB2312"/>
          <w:sz w:val="32"/>
        </w:rPr>
        <w:t>非遗传承示范学校</w:t>
      </w:r>
      <w:r>
        <w:rPr>
          <w:rFonts w:ascii="Times New Roman" w:hAnsi="Times New Roman" w:eastAsia="仿宋_GB2312"/>
          <w:sz w:val="32"/>
        </w:rPr>
        <w:t>”</w:t>
      </w:r>
      <w:r>
        <w:rPr>
          <w:rFonts w:hint="eastAsia" w:ascii="Times New Roman" w:hAnsi="Times New Roman" w:eastAsia="仿宋_GB2312"/>
          <w:sz w:val="32"/>
        </w:rPr>
        <w:t>为抓手，通过编写非遗乡土教材、非遗进校园展演展示等多项举措，</w:t>
      </w:r>
      <w:r>
        <w:rPr>
          <w:rFonts w:hint="eastAsia" w:ascii="Times New Roman" w:hAnsi="Times New Roman" w:eastAsia="仿宋_GB2312"/>
          <w:sz w:val="32"/>
          <w:lang w:val="zh-CN"/>
        </w:rPr>
        <w:t>激发青少年学生保护传承非物质文化遗产的兴趣和自觉，培养更多的非遗传承人，提高学生综合素质。</w:t>
      </w:r>
    </w:p>
    <w:p w14:paraId="49E1AD18">
      <w:pPr>
        <w:spacing w:line="580" w:lineRule="exact"/>
        <w:ind w:firstLine="643" w:firstLineChars="200"/>
        <w:rPr>
          <w:rFonts w:ascii="Times New Roman" w:hAnsi="Times New Roman" w:eastAsia="楷体_GB2312"/>
          <w:b/>
          <w:sz w:val="32"/>
        </w:rPr>
      </w:pPr>
      <w:r>
        <w:rPr>
          <w:rStyle w:val="31"/>
          <w:rFonts w:hint="eastAsia" w:ascii="Times New Roman" w:hAnsi="Times New Roman" w:eastAsia="楷体_GB2312" w:cs="Times New Roman"/>
        </w:rPr>
        <w:t>（三）进一步加大少数民族文化遗产保护力度</w:t>
      </w:r>
    </w:p>
    <w:p w14:paraId="2942826C">
      <w:pPr>
        <w:spacing w:line="580" w:lineRule="exact"/>
        <w:ind w:firstLine="643" w:firstLineChars="200"/>
        <w:rPr>
          <w:rFonts w:ascii="Times New Roman" w:hAnsi="Times New Roman" w:eastAsia="仿宋_GB2312"/>
          <w:sz w:val="32"/>
        </w:rPr>
      </w:pPr>
      <w:r>
        <w:rPr>
          <w:rFonts w:ascii="Times New Roman" w:hAnsi="Times New Roman" w:eastAsia="仿宋_GB2312"/>
          <w:b/>
          <w:sz w:val="32"/>
        </w:rPr>
        <w:t>1.</w:t>
      </w:r>
      <w:r>
        <w:rPr>
          <w:rFonts w:hint="eastAsia" w:ascii="Times New Roman" w:hAnsi="Times New Roman" w:eastAsia="仿宋_GB2312"/>
          <w:b/>
          <w:sz w:val="32"/>
        </w:rPr>
        <w:t>加强少数民族文化遗产的发掘和保护工作。</w:t>
      </w:r>
      <w:r>
        <w:rPr>
          <w:rFonts w:hint="eastAsia" w:ascii="Times New Roman" w:hAnsi="Times New Roman" w:eastAsia="仿宋_GB2312"/>
          <w:sz w:val="32"/>
        </w:rPr>
        <w:t>结合全国可移动文物普查，开展少数民族文化遗产调查登记工作，对濒危少数民族重要文化遗产进行抢救性保护，扶持少数民族文物抢救、收集、保管、展示和研究工作；加大现代科技手段运用力度，加快少数民族文化遗产资源数字化建设进程；对全市少数民族和民族地区文化遗产保护予以重点倾斜，推进少数民族文化遗产申报各级非物质文化遗产名录，加大对列入名录的非物质文化遗产项目保护力度，扶持代表性传承人开展传承活动；加强保护具有浓郁传统文化特色的少数民族建筑、村寨。</w:t>
      </w:r>
    </w:p>
    <w:p w14:paraId="1B15426A">
      <w:pPr>
        <w:snapToGrid w:val="0"/>
        <w:spacing w:line="580" w:lineRule="exact"/>
        <w:ind w:firstLine="630" w:firstLineChars="196"/>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积极开展少数民族文化生态保护工作。</w:t>
      </w:r>
      <w:r>
        <w:rPr>
          <w:rFonts w:hint="eastAsia" w:ascii="Times New Roman" w:hAnsi="Times New Roman" w:eastAsia="仿宋_GB2312"/>
          <w:sz w:val="32"/>
          <w:szCs w:val="32"/>
        </w:rPr>
        <w:t>探索民族传统文化保护区整体性保护与发展方式；对濒危的少数民族文化遗产和文化生态区，尽快列入保护名录，落实保护措施，抓紧进行抢救和保护；多渠道吸纳社会资金参与保护区规划与建设工作，加强与旅游小镇、美丽乡村建设工作相协调，进一步提高全市民族传统文化保护区的管理和利用水平。</w:t>
      </w:r>
    </w:p>
    <w:p w14:paraId="033B6878">
      <w:pPr>
        <w:snapToGrid w:val="0"/>
        <w:spacing w:line="580" w:lineRule="exact"/>
        <w:ind w:firstLine="630" w:firstLineChars="196"/>
        <w:rPr>
          <w:rFonts w:ascii="Times New Roman" w:hAnsi="Times New Roman" w:eastAsia="仿宋_GB2312"/>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保护和发展少数民族特色文化艺术。</w:t>
      </w:r>
      <w:r>
        <w:rPr>
          <w:rFonts w:hint="eastAsia" w:ascii="Times New Roman" w:hAnsi="Times New Roman" w:eastAsia="仿宋_GB2312"/>
          <w:sz w:val="32"/>
          <w:szCs w:val="32"/>
        </w:rPr>
        <w:t>按照</w:t>
      </w:r>
      <w:r>
        <w:rPr>
          <w:rFonts w:ascii="Times New Roman" w:hAnsi="Times New Roman" w:eastAsia="仿宋_GB2312"/>
          <w:sz w:val="32"/>
          <w:szCs w:val="32"/>
        </w:rPr>
        <w:t>“</w:t>
      </w:r>
      <w:r>
        <w:rPr>
          <w:rFonts w:hint="eastAsia" w:ascii="Times New Roman" w:hAnsi="Times New Roman" w:eastAsia="仿宋_GB2312"/>
          <w:sz w:val="32"/>
          <w:szCs w:val="32"/>
        </w:rPr>
        <w:t>一乡一品</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一村一品</w:t>
      </w:r>
      <w:r>
        <w:rPr>
          <w:rFonts w:ascii="Times New Roman" w:hAnsi="Times New Roman" w:eastAsia="仿宋_GB2312"/>
          <w:sz w:val="32"/>
          <w:szCs w:val="32"/>
        </w:rPr>
        <w:t>”</w:t>
      </w:r>
      <w:r>
        <w:rPr>
          <w:rFonts w:hint="eastAsia" w:ascii="Times New Roman" w:hAnsi="Times New Roman" w:eastAsia="仿宋_GB2312"/>
          <w:sz w:val="32"/>
          <w:szCs w:val="32"/>
        </w:rPr>
        <w:t>的保护发展方向，打造具有一定影响力的全市少数民族文学、戏曲、音乐、舞蹈、美术、工艺、服饰、饮食、民俗等文化品牌；定期举办民族民间歌舞乐展演，促进对民族传统文化艺术资源的收集整理，推出一批既有浓郁地方民族特色，又有时代精神，为群众喜闻乐见的优秀作品。</w:t>
      </w:r>
    </w:p>
    <w:p w14:paraId="6265C469">
      <w:pPr>
        <w:spacing w:line="580" w:lineRule="exact"/>
        <w:jc w:val="center"/>
        <w:rPr>
          <w:rFonts w:ascii="Times New Roman" w:hAnsi="Times New Roman" w:eastAsia="方正黑体简体"/>
          <w:b/>
          <w:sz w:val="36"/>
          <w:szCs w:val="36"/>
        </w:rPr>
      </w:pPr>
    </w:p>
    <w:p w14:paraId="192BACCE">
      <w:pPr>
        <w:spacing w:line="580" w:lineRule="exact"/>
        <w:jc w:val="center"/>
        <w:rPr>
          <w:rFonts w:ascii="Times New Roman" w:hAnsi="Times New Roman" w:eastAsia="方正黑体简体"/>
          <w:b/>
          <w:sz w:val="36"/>
          <w:szCs w:val="36"/>
        </w:rPr>
      </w:pPr>
      <w:r>
        <w:rPr>
          <w:rFonts w:hint="eastAsia" w:ascii="Times New Roman" w:hAnsi="Times New Roman" w:eastAsia="方正黑体简体"/>
          <w:b/>
          <w:sz w:val="36"/>
          <w:szCs w:val="36"/>
        </w:rPr>
        <w:t>第五章</w:t>
      </w:r>
      <w:r>
        <w:rPr>
          <w:rFonts w:ascii="Times New Roman" w:hAnsi="Times New Roman" w:eastAsia="方正黑体简体"/>
          <w:b/>
          <w:sz w:val="36"/>
          <w:szCs w:val="36"/>
        </w:rPr>
        <w:t xml:space="preserve"> </w:t>
      </w:r>
      <w:r>
        <w:rPr>
          <w:rFonts w:hint="eastAsia" w:ascii="Times New Roman" w:hAnsi="Times New Roman" w:eastAsia="方正黑体简体"/>
          <w:b/>
          <w:sz w:val="36"/>
          <w:szCs w:val="36"/>
        </w:rPr>
        <w:t>加快旅游业发展</w:t>
      </w:r>
    </w:p>
    <w:p w14:paraId="56117DF2">
      <w:pPr>
        <w:snapToGrid w:val="0"/>
        <w:spacing w:line="580" w:lineRule="exact"/>
        <w:ind w:firstLine="640" w:firstLineChars="200"/>
        <w:rPr>
          <w:rFonts w:ascii="Times New Roman" w:hAnsi="Times New Roman" w:eastAsia="黑体"/>
          <w:sz w:val="32"/>
          <w:szCs w:val="32"/>
        </w:rPr>
      </w:pPr>
    </w:p>
    <w:p w14:paraId="7E5D8F91">
      <w:pPr>
        <w:snapToGrid w:val="0"/>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一、优化旅游业发展空间布局</w:t>
      </w:r>
    </w:p>
    <w:p w14:paraId="5FA6ED49">
      <w:pPr>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依托全市经济发展格局、城镇体系布局和交通设施规划布局，结合旅游业的发展，形成</w:t>
      </w:r>
      <w:r>
        <w:rPr>
          <w:rFonts w:ascii="Times New Roman" w:hAnsi="Times New Roman" w:eastAsia="仿宋_GB2312"/>
          <w:sz w:val="32"/>
          <w:szCs w:val="32"/>
        </w:rPr>
        <w:t>“</w:t>
      </w:r>
      <w:r>
        <w:rPr>
          <w:rFonts w:hint="eastAsia" w:ascii="Times New Roman" w:hAnsi="Times New Roman" w:eastAsia="仿宋_GB2312"/>
          <w:sz w:val="32"/>
          <w:szCs w:val="32"/>
        </w:rPr>
        <w:t>一中心、四线、五组团、四区</w:t>
      </w:r>
      <w:r>
        <w:rPr>
          <w:rFonts w:ascii="Times New Roman" w:hAnsi="Times New Roman" w:eastAsia="仿宋_GB2312"/>
          <w:sz w:val="32"/>
          <w:szCs w:val="32"/>
        </w:rPr>
        <w:t>”</w:t>
      </w:r>
      <w:r>
        <w:rPr>
          <w:rFonts w:hint="eastAsia" w:ascii="Times New Roman" w:hAnsi="Times New Roman" w:eastAsia="仿宋_GB2312"/>
          <w:sz w:val="32"/>
          <w:szCs w:val="32"/>
        </w:rPr>
        <w:t>的发展布局。</w:t>
      </w:r>
    </w:p>
    <w:p w14:paraId="31D935D3">
      <w:pPr>
        <w:snapToGrid w:val="0"/>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一中心：</w:t>
      </w:r>
      <w:r>
        <w:rPr>
          <w:rFonts w:hint="eastAsia" w:ascii="Times New Roman" w:hAnsi="Times New Roman" w:eastAsia="仿宋_GB2312"/>
          <w:sz w:val="32"/>
          <w:szCs w:val="32"/>
        </w:rPr>
        <w:t>以温泉区域（温泉连然）为中心。</w:t>
      </w:r>
    </w:p>
    <w:p w14:paraId="38F85981">
      <w:pPr>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充分利用安宁的温泉资源，以高层次、高水平规划为引领，以国际化、品牌化、高端化为目标。做好温泉旅游这篇大文章，打造一批温泉文化观光点，建设一批高品质的温泉度假酒店，推出一批康体疗养旅游产品，带动整个安宁文化旅游业的发展。</w:t>
      </w:r>
    </w:p>
    <w:p w14:paraId="74CF3981">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四线：</w:t>
      </w:r>
      <w:r>
        <w:rPr>
          <w:rFonts w:hint="eastAsia" w:ascii="Times New Roman" w:hAnsi="Times New Roman" w:eastAsia="仿宋_GB2312"/>
          <w:sz w:val="32"/>
          <w:szCs w:val="32"/>
        </w:rPr>
        <w:t>东南西北四线。</w:t>
      </w:r>
    </w:p>
    <w:p w14:paraId="19672434">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东线：打造东部</w:t>
      </w:r>
      <w:r>
        <w:rPr>
          <w:rFonts w:ascii="Times New Roman" w:hAnsi="Times New Roman" w:eastAsia="仿宋_GB2312"/>
          <w:sz w:val="32"/>
          <w:szCs w:val="32"/>
        </w:rPr>
        <w:t>“</w:t>
      </w:r>
      <w:r>
        <w:rPr>
          <w:rFonts w:hint="eastAsia" w:ascii="Times New Roman" w:hAnsi="Times New Roman" w:eastAsia="仿宋_GB2312"/>
          <w:sz w:val="32"/>
          <w:szCs w:val="32"/>
        </w:rPr>
        <w:t>金太</w:t>
      </w:r>
      <w:r>
        <w:rPr>
          <w:rFonts w:ascii="Times New Roman" w:hAnsi="Times New Roman" w:eastAsia="仿宋_GB2312"/>
          <w:sz w:val="32"/>
          <w:szCs w:val="32"/>
        </w:rPr>
        <w:t>”</w:t>
      </w:r>
      <w:r>
        <w:rPr>
          <w:rFonts w:hint="eastAsia" w:ascii="Times New Roman" w:hAnsi="Times New Roman" w:eastAsia="仿宋_GB2312"/>
          <w:sz w:val="32"/>
          <w:szCs w:val="32"/>
        </w:rPr>
        <w:t>都市田园旅游线路。将昆钢老厂区、金方</w:t>
      </w:r>
      <w:r>
        <w:rPr>
          <w:rFonts w:ascii="Times New Roman" w:hAnsi="Times New Roman" w:eastAsia="仿宋_GB2312"/>
          <w:sz w:val="32"/>
          <w:szCs w:val="32"/>
        </w:rPr>
        <w:t>“</w:t>
      </w:r>
      <w:r>
        <w:rPr>
          <w:rFonts w:hint="eastAsia" w:ascii="Times New Roman" w:hAnsi="Times New Roman" w:eastAsia="仿宋_GB2312"/>
          <w:sz w:val="32"/>
          <w:szCs w:val="32"/>
        </w:rPr>
        <w:t>最美十六公里</w:t>
      </w:r>
      <w:r>
        <w:rPr>
          <w:rFonts w:ascii="Times New Roman" w:hAnsi="Times New Roman" w:eastAsia="仿宋_GB2312"/>
          <w:sz w:val="32"/>
          <w:szCs w:val="32"/>
        </w:rPr>
        <w:t>”</w:t>
      </w:r>
      <w:r>
        <w:rPr>
          <w:rFonts w:hint="eastAsia" w:ascii="Times New Roman" w:hAnsi="Times New Roman" w:eastAsia="仿宋_GB2312"/>
          <w:sz w:val="32"/>
          <w:szCs w:val="32"/>
        </w:rPr>
        <w:t>、光</w:t>
      </w:r>
      <w:r>
        <w:rPr>
          <w:rFonts w:hint="eastAsia" w:ascii="宋体" w:hAnsi="宋体" w:eastAsia="宋体"/>
          <w:sz w:val="32"/>
          <w:szCs w:val="32"/>
        </w:rPr>
        <w:t>崀</w:t>
      </w:r>
      <w:r>
        <w:rPr>
          <w:rFonts w:hint="eastAsia" w:ascii="Times New Roman" w:hAnsi="Times New Roman" w:eastAsia="仿宋_GB2312"/>
          <w:sz w:val="32"/>
          <w:szCs w:val="32"/>
        </w:rPr>
        <w:t>文创村、玉龙湾康谷、奥特莱斯等旅游点位串联，形成一条具有商业文化、工业文化、田园文化的精品旅游线路。</w:t>
      </w:r>
    </w:p>
    <w:p w14:paraId="7FFA9E9F">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西线：打造西部</w:t>
      </w:r>
      <w:r>
        <w:rPr>
          <w:rFonts w:ascii="Times New Roman" w:hAnsi="Times New Roman" w:eastAsia="仿宋_GB2312"/>
          <w:sz w:val="32"/>
          <w:szCs w:val="32"/>
        </w:rPr>
        <w:t>“</w:t>
      </w:r>
      <w:r>
        <w:rPr>
          <w:rFonts w:hint="eastAsia" w:ascii="Times New Roman" w:hAnsi="Times New Roman" w:eastAsia="仿宋_GB2312"/>
          <w:sz w:val="32"/>
          <w:szCs w:val="32"/>
        </w:rPr>
        <w:t>草禄</w:t>
      </w:r>
      <w:r>
        <w:rPr>
          <w:rFonts w:ascii="Times New Roman" w:hAnsi="Times New Roman" w:eastAsia="仿宋_GB2312"/>
          <w:sz w:val="32"/>
          <w:szCs w:val="32"/>
        </w:rPr>
        <w:t>”</w:t>
      </w:r>
      <w:r>
        <w:rPr>
          <w:rFonts w:hint="eastAsia" w:ascii="Times New Roman" w:hAnsi="Times New Roman" w:eastAsia="仿宋_GB2312"/>
          <w:sz w:val="32"/>
          <w:szCs w:val="32"/>
        </w:rPr>
        <w:t>生态野营旅游线路。从安宁草铺出发至禄脿方向，将沿线农家野生菌、腌制腊味、民族风味等特殊美食，与海湾营地、潘茂野趣庄园等特色的房车营地相结合，形成以休闲、观光、旅游、户外拓展、房车帐篷露营地、科普教育为一体的</w:t>
      </w:r>
      <w:r>
        <w:rPr>
          <w:rFonts w:ascii="Times New Roman" w:hAnsi="Times New Roman" w:eastAsia="仿宋_GB2312"/>
          <w:sz w:val="32"/>
          <w:szCs w:val="32"/>
        </w:rPr>
        <w:t>“</w:t>
      </w:r>
      <w:r>
        <w:rPr>
          <w:rFonts w:hint="eastAsia" w:ascii="Times New Roman" w:hAnsi="Times New Roman" w:eastAsia="仿宋_GB2312"/>
          <w:sz w:val="32"/>
          <w:szCs w:val="32"/>
        </w:rPr>
        <w:t>房车旅游</w:t>
      </w:r>
      <w:r>
        <w:rPr>
          <w:rFonts w:ascii="Times New Roman" w:hAnsi="Times New Roman" w:eastAsia="仿宋_GB2312"/>
          <w:sz w:val="32"/>
          <w:szCs w:val="32"/>
        </w:rPr>
        <w:t>”</w:t>
      </w:r>
      <w:r>
        <w:rPr>
          <w:rFonts w:hint="eastAsia" w:ascii="Times New Roman" w:hAnsi="Times New Roman" w:eastAsia="仿宋_GB2312"/>
          <w:sz w:val="32"/>
          <w:szCs w:val="32"/>
        </w:rPr>
        <w:t>文化精品旅游线路。</w:t>
      </w:r>
    </w:p>
    <w:p w14:paraId="10E993D5">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南线：打造南部</w:t>
      </w:r>
      <w:r>
        <w:rPr>
          <w:rFonts w:ascii="Times New Roman" w:hAnsi="Times New Roman" w:eastAsia="仿宋_GB2312"/>
          <w:sz w:val="32"/>
          <w:szCs w:val="32"/>
        </w:rPr>
        <w:t>“</w:t>
      </w:r>
      <w:r>
        <w:rPr>
          <w:rFonts w:hint="eastAsia" w:ascii="Times New Roman" w:hAnsi="Times New Roman" w:eastAsia="仿宋_GB2312"/>
          <w:sz w:val="32"/>
          <w:szCs w:val="32"/>
        </w:rPr>
        <w:t>县八</w:t>
      </w:r>
      <w:r>
        <w:rPr>
          <w:rFonts w:ascii="Times New Roman" w:hAnsi="Times New Roman" w:eastAsia="仿宋_GB2312"/>
          <w:sz w:val="32"/>
          <w:szCs w:val="32"/>
        </w:rPr>
        <w:t>”</w:t>
      </w:r>
      <w:r>
        <w:rPr>
          <w:rFonts w:hint="eastAsia" w:ascii="Times New Roman" w:hAnsi="Times New Roman" w:eastAsia="仿宋_GB2312"/>
          <w:sz w:val="32"/>
          <w:szCs w:val="32"/>
        </w:rPr>
        <w:t>红色慢谷旅游线路。充分利用县街的樱桃、八街的玫瑰旅游资源，打造摘樱桃、赏樱桃、尝樱桃，摘玫瑰、赏玫瑰、闻玫瑰、吃玫瑰的</w:t>
      </w:r>
      <w:r>
        <w:rPr>
          <w:rFonts w:ascii="Times New Roman" w:hAnsi="Times New Roman" w:eastAsia="仿宋_GB2312"/>
          <w:sz w:val="32"/>
          <w:szCs w:val="32"/>
        </w:rPr>
        <w:t>“</w:t>
      </w:r>
      <w:r>
        <w:rPr>
          <w:rFonts w:hint="eastAsia" w:ascii="Times New Roman" w:hAnsi="Times New Roman" w:eastAsia="仿宋_GB2312"/>
          <w:sz w:val="32"/>
          <w:szCs w:val="32"/>
        </w:rPr>
        <w:t>一条龙</w:t>
      </w:r>
      <w:r>
        <w:rPr>
          <w:rFonts w:ascii="Times New Roman" w:hAnsi="Times New Roman" w:eastAsia="仿宋_GB2312"/>
          <w:sz w:val="32"/>
          <w:szCs w:val="32"/>
        </w:rPr>
        <w:t>”</w:t>
      </w:r>
      <w:r>
        <w:rPr>
          <w:rFonts w:hint="eastAsia" w:ascii="Times New Roman" w:hAnsi="Times New Roman" w:eastAsia="仿宋_GB2312"/>
          <w:sz w:val="32"/>
          <w:szCs w:val="32"/>
        </w:rPr>
        <w:t>式旅游；突出文化元素，挖掘红色旅游景点，打造八街古镇壁画、八街四烈士陵园浮雕墙、纪录片展播厅、</w:t>
      </w:r>
      <w:r>
        <w:rPr>
          <w:rFonts w:ascii="Times New Roman" w:hAnsi="Times New Roman" w:eastAsia="仿宋_GB2312"/>
          <w:sz w:val="32"/>
          <w:szCs w:val="32"/>
        </w:rPr>
        <w:t>“</w:t>
      </w:r>
      <w:r>
        <w:rPr>
          <w:rFonts w:hint="eastAsia" w:ascii="Times New Roman" w:hAnsi="Times New Roman" w:eastAsia="仿宋_GB2312"/>
          <w:sz w:val="32"/>
          <w:szCs w:val="32"/>
        </w:rPr>
        <w:t>忆苦思甜</w:t>
      </w:r>
      <w:r>
        <w:rPr>
          <w:rFonts w:ascii="Times New Roman" w:hAnsi="Times New Roman" w:eastAsia="仿宋_GB2312"/>
          <w:sz w:val="32"/>
          <w:szCs w:val="32"/>
        </w:rPr>
        <w:t>”</w:t>
      </w:r>
      <w:r>
        <w:rPr>
          <w:rFonts w:hint="eastAsia" w:ascii="Times New Roman" w:hAnsi="Times New Roman" w:eastAsia="仿宋_GB2312"/>
          <w:sz w:val="32"/>
          <w:szCs w:val="32"/>
        </w:rPr>
        <w:t>馆、红色文化广场、彝族步行街等特色精品旅游项目。</w:t>
      </w:r>
    </w:p>
    <w:p w14:paraId="4770A0ED">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北线：打造北部</w:t>
      </w:r>
      <w:r>
        <w:rPr>
          <w:rFonts w:ascii="Times New Roman" w:hAnsi="Times New Roman" w:eastAsia="仿宋_GB2312"/>
          <w:sz w:val="32"/>
          <w:szCs w:val="32"/>
        </w:rPr>
        <w:t>“</w:t>
      </w:r>
      <w:r>
        <w:rPr>
          <w:rFonts w:hint="eastAsia" w:ascii="Times New Roman" w:hAnsi="Times New Roman" w:eastAsia="仿宋_GB2312"/>
          <w:sz w:val="32"/>
          <w:szCs w:val="32"/>
        </w:rPr>
        <w:t>温青</w:t>
      </w:r>
      <w:r>
        <w:rPr>
          <w:rFonts w:ascii="Times New Roman" w:hAnsi="Times New Roman" w:eastAsia="仿宋_GB2312"/>
          <w:sz w:val="32"/>
          <w:szCs w:val="32"/>
        </w:rPr>
        <w:t>”</w:t>
      </w:r>
      <w:r>
        <w:rPr>
          <w:rFonts w:hint="eastAsia" w:ascii="Times New Roman" w:hAnsi="Times New Roman" w:eastAsia="仿宋_GB2312"/>
          <w:sz w:val="32"/>
          <w:szCs w:val="32"/>
        </w:rPr>
        <w:t>绿色康养旅游线路。突出旅游元素，以温泉旅游小镇为核心，培育打造</w:t>
      </w:r>
      <w:r>
        <w:rPr>
          <w:rFonts w:ascii="Times New Roman" w:hAnsi="Times New Roman" w:eastAsia="仿宋_GB2312"/>
          <w:sz w:val="32"/>
          <w:szCs w:val="32"/>
        </w:rPr>
        <w:t>“</w:t>
      </w:r>
      <w:r>
        <w:rPr>
          <w:rFonts w:hint="eastAsia" w:ascii="Times New Roman" w:hAnsi="Times New Roman" w:eastAsia="仿宋_GB2312"/>
          <w:sz w:val="32"/>
          <w:szCs w:val="32"/>
        </w:rPr>
        <w:t>温泉</w:t>
      </w:r>
      <w:r>
        <w:rPr>
          <w:rFonts w:ascii="Times New Roman" w:hAnsi="Times New Roman" w:eastAsia="仿宋_GB2312"/>
          <w:sz w:val="32"/>
          <w:szCs w:val="32"/>
        </w:rPr>
        <w:t>+”</w:t>
      </w:r>
      <w:r>
        <w:rPr>
          <w:rFonts w:hint="eastAsia" w:ascii="Times New Roman" w:hAnsi="Times New Roman" w:eastAsia="仿宋_GB2312"/>
          <w:sz w:val="32"/>
          <w:szCs w:val="32"/>
        </w:rPr>
        <w:t>系列文化旅游发展新业态，将温泉打造成为</w:t>
      </w:r>
      <w:r>
        <w:rPr>
          <w:rFonts w:ascii="Times New Roman" w:hAnsi="Times New Roman" w:eastAsia="仿宋_GB2312"/>
          <w:color w:val="000000"/>
          <w:kern w:val="0"/>
          <w:sz w:val="32"/>
          <w:szCs w:val="32"/>
        </w:rPr>
        <w:t>4A</w:t>
      </w:r>
      <w:r>
        <w:rPr>
          <w:rFonts w:hint="eastAsia" w:ascii="Times New Roman" w:hAnsi="Times New Roman" w:eastAsia="仿宋_GB2312"/>
          <w:sz w:val="32"/>
          <w:szCs w:val="32"/>
        </w:rPr>
        <w:t>级旅游景区及国家级旅游度假区。</w:t>
      </w:r>
    </w:p>
    <w:p w14:paraId="7EDDDB72">
      <w:pPr>
        <w:spacing w:line="58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五组团：</w:t>
      </w:r>
      <w:r>
        <w:rPr>
          <w:rFonts w:hint="eastAsia" w:ascii="Times New Roman" w:hAnsi="Times New Roman" w:eastAsia="仿宋_GB2312"/>
          <w:color w:val="000000"/>
          <w:kern w:val="0"/>
          <w:sz w:val="32"/>
          <w:szCs w:val="32"/>
        </w:rPr>
        <w:t>读书铺旅游综合服务组团、青龙峡观光游憩组团、草铺工业游憩组团、禄</w:t>
      </w:r>
      <w:r>
        <w:rPr>
          <w:rFonts w:hint="eastAsia" w:ascii="Times New Roman" w:hAnsi="Times New Roman" w:eastAsia="宋体"/>
          <w:color w:val="000000"/>
          <w:kern w:val="0"/>
          <w:sz w:val="32"/>
          <w:szCs w:val="32"/>
        </w:rPr>
        <w:t>脿</w:t>
      </w:r>
      <w:r>
        <w:rPr>
          <w:rFonts w:hint="eastAsia" w:ascii="Times New Roman" w:hAnsi="Times New Roman" w:eastAsia="仿宋_GB2312"/>
          <w:color w:val="000000"/>
          <w:kern w:val="0"/>
          <w:sz w:val="32"/>
          <w:szCs w:val="32"/>
        </w:rPr>
        <w:t>乡村庄园组团、</w:t>
      </w:r>
      <w:r>
        <w:rPr>
          <w:rFonts w:hint="eastAsia" w:ascii="Times New Roman" w:hAnsi="Times New Roman" w:eastAsia="仿宋_GB2312"/>
          <w:kern w:val="0"/>
          <w:sz w:val="32"/>
          <w:szCs w:val="32"/>
        </w:rPr>
        <w:t>鸣矣河乡村体验组团。</w:t>
      </w:r>
    </w:p>
    <w:p w14:paraId="5941B7C4">
      <w:pPr>
        <w:spacing w:line="58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sz w:val="32"/>
          <w:szCs w:val="32"/>
        </w:rPr>
        <w:t>——</w:t>
      </w:r>
      <w:r>
        <w:rPr>
          <w:rFonts w:hint="eastAsia" w:ascii="Times New Roman" w:hAnsi="Times New Roman" w:eastAsia="仿宋_GB2312"/>
          <w:color w:val="000000"/>
          <w:kern w:val="0"/>
          <w:sz w:val="32"/>
          <w:szCs w:val="32"/>
        </w:rPr>
        <w:t>读书铺旅游综合服务组团：以旅游综合服务、农特产品大卖场、休闲娱乐商业配套为主题，依托未来高速路接口的区位优势，体现游客中转分流平台、安宁旅游形象展示、旅游商品推介平台的综合服务区功能；</w:t>
      </w:r>
    </w:p>
    <w:p w14:paraId="35B20C15">
      <w:pPr>
        <w:spacing w:line="58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sz w:val="32"/>
          <w:szCs w:val="32"/>
        </w:rPr>
        <w:t>——</w:t>
      </w:r>
      <w:r>
        <w:rPr>
          <w:rFonts w:hint="eastAsia" w:ascii="Times New Roman" w:hAnsi="Times New Roman" w:eastAsia="仿宋_GB2312"/>
          <w:color w:val="000000"/>
          <w:kern w:val="0"/>
          <w:sz w:val="32"/>
          <w:szCs w:val="32"/>
        </w:rPr>
        <w:t>青龙峡观光游憩组团：包括青龙峡景区、青龙寺、水神峤、关山场、赵家庄村、双湄村；</w:t>
      </w:r>
    </w:p>
    <w:p w14:paraId="255DEE13">
      <w:pPr>
        <w:spacing w:line="58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sz w:val="32"/>
          <w:szCs w:val="32"/>
        </w:rPr>
        <w:t>——</w:t>
      </w:r>
      <w:r>
        <w:rPr>
          <w:rFonts w:hint="eastAsia" w:ascii="Times New Roman" w:hAnsi="Times New Roman" w:eastAsia="仿宋_GB2312"/>
          <w:color w:val="000000"/>
          <w:kern w:val="0"/>
          <w:sz w:val="32"/>
          <w:szCs w:val="32"/>
        </w:rPr>
        <w:t>草铺工业游憩组团：包括草铺工业环保主题园、王家滩矿坑公园、王家滩村、邵九村、天宁</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、矿山旅游度假区；</w:t>
      </w:r>
    </w:p>
    <w:p w14:paraId="1CD71271">
      <w:pPr>
        <w:spacing w:line="58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sz w:val="32"/>
          <w:szCs w:val="32"/>
        </w:rPr>
        <w:t>——</w:t>
      </w:r>
      <w:r>
        <w:rPr>
          <w:rFonts w:hint="eastAsia" w:ascii="Times New Roman" w:hAnsi="Times New Roman" w:eastAsia="仿宋_GB2312"/>
          <w:color w:val="000000"/>
          <w:kern w:val="0"/>
          <w:sz w:val="32"/>
          <w:szCs w:val="32"/>
        </w:rPr>
        <w:t>禄</w:t>
      </w:r>
      <w:r>
        <w:rPr>
          <w:rFonts w:hint="eastAsia" w:ascii="Times New Roman" w:hAnsi="Times New Roman" w:eastAsia="宋体"/>
          <w:color w:val="000000"/>
          <w:kern w:val="0"/>
          <w:sz w:val="32"/>
          <w:szCs w:val="32"/>
        </w:rPr>
        <w:t>脿</w:t>
      </w:r>
      <w:r>
        <w:rPr>
          <w:rFonts w:hint="eastAsia" w:ascii="Times New Roman" w:hAnsi="Times New Roman" w:eastAsia="仿宋_GB2312"/>
          <w:color w:val="000000"/>
          <w:kern w:val="0"/>
          <w:sz w:val="32"/>
          <w:szCs w:val="32"/>
        </w:rPr>
        <w:t>乡村庄园组团：包括禄</w:t>
      </w:r>
      <w:r>
        <w:rPr>
          <w:rFonts w:hint="eastAsia" w:ascii="Times New Roman" w:hAnsi="Times New Roman" w:eastAsia="宋体"/>
          <w:color w:val="000000"/>
          <w:kern w:val="0"/>
          <w:sz w:val="32"/>
          <w:szCs w:val="32"/>
        </w:rPr>
        <w:t>脿</w:t>
      </w:r>
      <w:r>
        <w:rPr>
          <w:rFonts w:hint="eastAsia" w:ascii="Times New Roman" w:hAnsi="Times New Roman" w:eastAsia="仿宋_GB2312"/>
          <w:color w:val="000000"/>
          <w:kern w:val="0"/>
          <w:sz w:val="32"/>
          <w:szCs w:val="32"/>
        </w:rPr>
        <w:t>老街、一根葱都市农庄、潘茂野趣庄园、云南安宁祥赛丰赛鸽公棚、艾家营村、下海子田园综合体；</w:t>
      </w:r>
    </w:p>
    <w:p w14:paraId="366DF3C0">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w:t>
      </w:r>
      <w:r>
        <w:rPr>
          <w:rFonts w:hint="eastAsia" w:ascii="Times New Roman" w:hAnsi="Times New Roman" w:eastAsia="仿宋_GB2312"/>
          <w:kern w:val="0"/>
          <w:sz w:val="32"/>
          <w:szCs w:val="32"/>
        </w:rPr>
        <w:t>鸣矣河乡村体验组团：包括凤仪村、摩所营村、摩所营湿地、王仁求碑、恒进现代农业园、锦苑玫瑰休闲农业基地、世外元影都市农庄。</w:t>
      </w:r>
    </w:p>
    <w:p w14:paraId="0E279231">
      <w:pPr>
        <w:spacing w:line="58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四区：</w:t>
      </w:r>
      <w:r>
        <w:rPr>
          <w:rFonts w:hint="eastAsia" w:ascii="Times New Roman" w:hAnsi="Times New Roman" w:eastAsia="仿宋_GB2312"/>
          <w:kern w:val="0"/>
          <w:sz w:val="32"/>
          <w:szCs w:val="32"/>
        </w:rPr>
        <w:t>温泉小镇旅游集聚区、太平新城旅游集聚区、春城慢谷旅游集聚区、连然金方旅游集聚区。</w:t>
      </w:r>
    </w:p>
    <w:p w14:paraId="11E62E5E">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w:t>
      </w:r>
      <w:r>
        <w:rPr>
          <w:rFonts w:hint="eastAsia" w:ascii="Times New Roman" w:hAnsi="Times New Roman" w:eastAsia="仿宋_GB2312"/>
          <w:kern w:val="0"/>
          <w:sz w:val="32"/>
          <w:szCs w:val="32"/>
        </w:rPr>
        <w:t>温泉小镇旅游集聚区：定位温泉旅游、运动康养，围绕温泉运动休闲特色小镇建设，打造</w:t>
      </w:r>
      <w:r>
        <w:rPr>
          <w:rFonts w:ascii="Times New Roman" w:hAnsi="Times New Roman" w:eastAsia="仿宋_GB2312"/>
          <w:kern w:val="0"/>
          <w:sz w:val="32"/>
          <w:szCs w:val="32"/>
        </w:rPr>
        <w:t>“</w:t>
      </w:r>
      <w:r>
        <w:rPr>
          <w:rFonts w:hint="eastAsia" w:ascii="Times New Roman" w:hAnsi="Times New Roman" w:eastAsia="仿宋_GB2312"/>
          <w:kern w:val="0"/>
          <w:sz w:val="32"/>
          <w:szCs w:val="32"/>
        </w:rPr>
        <w:t>天下第一汤</w:t>
      </w:r>
      <w:r>
        <w:rPr>
          <w:rFonts w:ascii="Times New Roman" w:hAnsi="Times New Roman" w:eastAsia="仿宋_GB2312"/>
          <w:kern w:val="0"/>
          <w:sz w:val="32"/>
          <w:szCs w:val="32"/>
        </w:rPr>
        <w:t>”</w:t>
      </w:r>
      <w:r>
        <w:rPr>
          <w:rFonts w:hint="eastAsia" w:ascii="Times New Roman" w:hAnsi="Times New Roman" w:eastAsia="仿宋_GB2312"/>
          <w:kern w:val="0"/>
          <w:sz w:val="32"/>
          <w:szCs w:val="32"/>
        </w:rPr>
        <w:t>温泉康养品牌；</w:t>
      </w:r>
    </w:p>
    <w:p w14:paraId="2AE4663C">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w:t>
      </w:r>
      <w:r>
        <w:rPr>
          <w:rFonts w:hint="eastAsia" w:ascii="Times New Roman" w:hAnsi="Times New Roman" w:eastAsia="仿宋_GB2312"/>
          <w:kern w:val="0"/>
          <w:sz w:val="32"/>
          <w:szCs w:val="32"/>
        </w:rPr>
        <w:t>太平新城旅游集聚区：定位休闲娱乐、旅居度假，以太平新城为依托，打造太平康养文旅城；</w:t>
      </w:r>
    </w:p>
    <w:p w14:paraId="478FDA8F">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w:t>
      </w:r>
      <w:r>
        <w:rPr>
          <w:rFonts w:hint="eastAsia" w:ascii="Times New Roman" w:hAnsi="Times New Roman" w:eastAsia="仿宋_GB2312"/>
          <w:kern w:val="0"/>
          <w:sz w:val="32"/>
          <w:szCs w:val="32"/>
        </w:rPr>
        <w:t>春城慢谷旅游集聚区：定位乡村旅游、文化体验，以春城慢谷田园综合体为核心，打造</w:t>
      </w:r>
      <w:r>
        <w:rPr>
          <w:rFonts w:ascii="Times New Roman" w:hAnsi="Times New Roman" w:eastAsia="仿宋_GB2312"/>
          <w:kern w:val="0"/>
          <w:sz w:val="32"/>
          <w:szCs w:val="32"/>
        </w:rPr>
        <w:t>“</w:t>
      </w:r>
      <w:r>
        <w:rPr>
          <w:rFonts w:hint="eastAsia" w:ascii="Times New Roman" w:hAnsi="Times New Roman" w:eastAsia="仿宋_GB2312"/>
          <w:kern w:val="0"/>
          <w:sz w:val="32"/>
          <w:szCs w:val="32"/>
        </w:rPr>
        <w:t>春城慢谷</w:t>
      </w:r>
      <w:r>
        <w:rPr>
          <w:rFonts w:ascii="Times New Roman" w:hAnsi="Times New Roman" w:eastAsia="仿宋_GB2312"/>
          <w:kern w:val="0"/>
          <w:sz w:val="32"/>
          <w:szCs w:val="32"/>
        </w:rPr>
        <w:t>”</w:t>
      </w:r>
      <w:r>
        <w:rPr>
          <w:rFonts w:hint="eastAsia" w:ascii="Times New Roman" w:hAnsi="Times New Roman" w:eastAsia="仿宋_GB2312"/>
          <w:kern w:val="0"/>
          <w:sz w:val="32"/>
          <w:szCs w:val="32"/>
        </w:rPr>
        <w:t>乡村旅游品牌；</w:t>
      </w:r>
    </w:p>
    <w:p w14:paraId="38641AB6">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w:t>
      </w:r>
      <w:r>
        <w:rPr>
          <w:rFonts w:hint="eastAsia" w:ascii="Times New Roman" w:hAnsi="Times New Roman" w:eastAsia="仿宋_GB2312"/>
          <w:kern w:val="0"/>
          <w:sz w:val="32"/>
          <w:szCs w:val="32"/>
        </w:rPr>
        <w:t>连然金方旅游集聚区：定位工业旅游、城市休闲，以昆钢工业遗址公园为特色，建设安宁休闲旅游城。</w:t>
      </w:r>
    </w:p>
    <w:p w14:paraId="1D80F7C6">
      <w:pPr>
        <w:spacing w:line="580" w:lineRule="exact"/>
        <w:ind w:firstLine="640" w:firstLineChars="200"/>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二、旅游发展定位</w:t>
      </w:r>
    </w:p>
    <w:p w14:paraId="1D3808AA">
      <w:pPr>
        <w:spacing w:line="580" w:lineRule="exact"/>
        <w:ind w:firstLine="643" w:firstLineChars="200"/>
        <w:rPr>
          <w:rFonts w:ascii="Times New Roman" w:hAnsi="Times New Roman" w:eastAsia="仿宋_GB2312"/>
          <w:color w:val="000000"/>
          <w:kern w:val="0"/>
          <w:sz w:val="32"/>
          <w:szCs w:val="32"/>
        </w:rPr>
      </w:pPr>
      <w:r>
        <w:rPr>
          <w:rFonts w:hint="eastAsia" w:ascii="Times New Roman" w:hAnsi="Times New Roman" w:eastAsia="楷体_GB2312"/>
          <w:b/>
          <w:color w:val="000000"/>
          <w:kern w:val="0"/>
          <w:sz w:val="32"/>
          <w:szCs w:val="32"/>
        </w:rPr>
        <w:t>（一）连然街道。</w:t>
      </w:r>
      <w:r>
        <w:rPr>
          <w:rFonts w:hint="eastAsia" w:ascii="Times New Roman" w:hAnsi="Times New Roman" w:eastAsia="仿宋_GB2312"/>
          <w:bCs/>
          <w:color w:val="000000"/>
          <w:kern w:val="0"/>
          <w:sz w:val="32"/>
          <w:szCs w:val="32"/>
        </w:rPr>
        <w:t>突出安宁政治文化经济的中心地位，按照</w:t>
      </w:r>
      <w:r>
        <w:rPr>
          <w:rFonts w:ascii="Times New Roman" w:hAnsi="Times New Roman" w:eastAsia="仿宋_GB2312"/>
          <w:bCs/>
          <w:color w:val="000000"/>
          <w:kern w:val="0"/>
          <w:sz w:val="32"/>
          <w:szCs w:val="32"/>
        </w:rPr>
        <w:t>“</w:t>
      </w:r>
      <w:r>
        <w:rPr>
          <w:rFonts w:hint="eastAsia" w:ascii="Times New Roman" w:hAnsi="Times New Roman" w:eastAsia="仿宋_GB2312"/>
          <w:bCs/>
          <w:color w:val="000000"/>
          <w:kern w:val="0"/>
          <w:sz w:val="32"/>
          <w:szCs w:val="32"/>
        </w:rPr>
        <w:t>螳川宝地，连然古城</w:t>
      </w:r>
      <w:r>
        <w:rPr>
          <w:rFonts w:ascii="Times New Roman" w:hAnsi="Times New Roman" w:eastAsia="仿宋_GB2312"/>
          <w:bCs/>
          <w:color w:val="000000"/>
          <w:kern w:val="0"/>
          <w:sz w:val="32"/>
          <w:szCs w:val="32"/>
        </w:rPr>
        <w:t>”</w:t>
      </w:r>
      <w:r>
        <w:rPr>
          <w:rFonts w:hint="eastAsia" w:ascii="Times New Roman" w:hAnsi="Times New Roman" w:eastAsia="仿宋_GB2312"/>
          <w:bCs/>
          <w:color w:val="000000"/>
          <w:kern w:val="0"/>
          <w:sz w:val="32"/>
          <w:szCs w:val="32"/>
        </w:rPr>
        <w:t>的发展定位，打造一点两片区三主题，一点：城市智慧中心公园；两片，一是永安片区，二是宁湖片区，三主题：打造东湖夜沙龙、太极路、文化路主题街区。突出文化教育、休闲游憩功能，以生活居住和商业活动为主导，延伸发展文体、旅游产业，重点打造连然古街、安宁文庙、遥岑楼、永安桥</w:t>
      </w:r>
      <w:r>
        <w:rPr>
          <w:rFonts w:hint="eastAsia" w:ascii="Times New Roman" w:hAnsi="Times New Roman" w:eastAsia="仿宋_GB2312"/>
          <w:color w:val="000000"/>
          <w:kern w:val="0"/>
          <w:sz w:val="32"/>
          <w:szCs w:val="32"/>
        </w:rPr>
        <w:t>、太极书院、东湖、宁湖、百花湖、楠园等项目，加快螳螂川航道和夜景工程建设，早日实现螳螂川通航；恢复文庙部分规制，联合遥岑楼、永安桥、太极书院打造传统文化圣地，传承传统教育，弘扬国学文化；按照市场需求和文化旅游发展的要求，进一步完善综合服务都市配套功能，打造吾悦商业广场旅游综合体，形成吃、住、游、购、娱等功能齐全的都市旅游亮点项目。围绕宁湖公园、东湖公园周边环湖景观宾馆酒店提升，深挖连然历史人文资源，嫁接旅游住宿产业，打造类别多样、主题鲜明、特色突出的度假酒店、主题文化民宿等住宿接待设施，提高游客的接待承载力。建设连然古街，打造安宁旅游消费、休闲游憩目的地，不断提升连然文化旅游品牌，使连然成为安宁文化旅游的重要增长极。</w:t>
      </w:r>
      <w:r>
        <w:rPr>
          <w:rFonts w:ascii="Times New Roman" w:hAnsi="Times New Roman" w:eastAsia="仿宋_GB2312"/>
          <w:color w:val="000000"/>
          <w:kern w:val="0"/>
          <w:sz w:val="32"/>
          <w:szCs w:val="32"/>
        </w:rPr>
        <w:t xml:space="preserve"> </w:t>
      </w:r>
    </w:p>
    <w:p w14:paraId="0115B9D6">
      <w:pPr>
        <w:spacing w:line="580" w:lineRule="exact"/>
        <w:ind w:firstLine="643" w:firstLineChars="200"/>
        <w:rPr>
          <w:rFonts w:ascii="Times New Roman" w:hAnsi="Times New Roman" w:eastAsia="仿宋_GB2312"/>
          <w:color w:val="000000"/>
          <w:kern w:val="0"/>
          <w:sz w:val="32"/>
          <w:szCs w:val="32"/>
        </w:rPr>
      </w:pPr>
      <w:r>
        <w:rPr>
          <w:rFonts w:hint="eastAsia" w:ascii="Times New Roman" w:hAnsi="Times New Roman" w:eastAsia="楷体_GB2312"/>
          <w:b/>
          <w:color w:val="000000"/>
          <w:kern w:val="0"/>
          <w:sz w:val="32"/>
          <w:szCs w:val="32"/>
        </w:rPr>
        <w:t>（二）金方街道。</w:t>
      </w:r>
      <w:r>
        <w:rPr>
          <w:rFonts w:hint="eastAsia" w:ascii="Times New Roman" w:hAnsi="Times New Roman" w:eastAsia="仿宋_GB2312"/>
          <w:color w:val="000000"/>
          <w:kern w:val="0"/>
          <w:sz w:val="32"/>
          <w:szCs w:val="32"/>
        </w:rPr>
        <w:t>按照</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云南工业文明缩影、安宁城市文创空间、金方康体养生敬老福地</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的发展定位。以工业展示、文化创意、城市休闲为主导，打造昆钢工业遗址公园，发展昆钢工业遗址观光；传承工业文化基因，在昆钢旧厂发展适宜转型的新型产业，延伸服务产业，打造工业城市转型样本，利用在地废旧厂区空间，植入现代时尚文化和现代业态功能，发展文化创意研发、设计、消费、商业服务，打造城市创意空间。以乡村旅游、休闲游憩、康体养生发展千户庄、通仙、思邑庄乡村旅游，打造乡村旅游精品廊道，发展金太线乡村旅游专线、南部旅游精品村（千户庄、通仙、思邑庄）、蓝莓都市农庄等，加快康体养生项目建设，不断提高金方的文化旅游价值。</w:t>
      </w:r>
    </w:p>
    <w:p w14:paraId="61A16CCB">
      <w:pPr>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color w:val="000000"/>
          <w:kern w:val="0"/>
          <w:sz w:val="32"/>
          <w:szCs w:val="32"/>
        </w:rPr>
        <w:t>（三）八街街道。</w:t>
      </w:r>
      <w:r>
        <w:rPr>
          <w:rFonts w:hint="eastAsia" w:ascii="Times New Roman" w:hAnsi="Times New Roman" w:eastAsia="仿宋_GB2312"/>
          <w:kern w:val="0"/>
          <w:sz w:val="32"/>
          <w:szCs w:val="32"/>
        </w:rPr>
        <w:t>按照</w:t>
      </w:r>
      <w:r>
        <w:rPr>
          <w:rFonts w:ascii="Times New Roman" w:hAnsi="Times New Roman" w:eastAsia="仿宋_GB2312"/>
          <w:kern w:val="0"/>
          <w:sz w:val="32"/>
          <w:szCs w:val="32"/>
        </w:rPr>
        <w:t>“</w:t>
      </w:r>
      <w:r>
        <w:rPr>
          <w:rFonts w:hint="eastAsia" w:ascii="Times New Roman" w:hAnsi="Times New Roman" w:eastAsia="仿宋_GB2312"/>
          <w:kern w:val="0"/>
          <w:sz w:val="32"/>
          <w:szCs w:val="32"/>
        </w:rPr>
        <w:t>春城慢谷，最美乡村</w:t>
      </w:r>
      <w:r>
        <w:rPr>
          <w:rFonts w:ascii="Times New Roman" w:hAnsi="Times New Roman" w:eastAsia="仿宋_GB2312"/>
          <w:kern w:val="0"/>
          <w:sz w:val="32"/>
          <w:szCs w:val="32"/>
        </w:rPr>
        <w:t>”</w:t>
      </w:r>
      <w:r>
        <w:rPr>
          <w:rFonts w:hint="eastAsia" w:ascii="Times New Roman" w:hAnsi="Times New Roman" w:eastAsia="仿宋_GB2312"/>
          <w:kern w:val="0"/>
          <w:sz w:val="32"/>
          <w:szCs w:val="32"/>
        </w:rPr>
        <w:t>的发展定位，以乡村度假、田园养老、农业休闲、红色旅游为主导，按照</w:t>
      </w:r>
      <w:r>
        <w:rPr>
          <w:rFonts w:ascii="Times New Roman" w:hAnsi="Times New Roman" w:eastAsia="仿宋_GB2312"/>
          <w:kern w:val="0"/>
          <w:sz w:val="32"/>
          <w:szCs w:val="32"/>
        </w:rPr>
        <w:t>“</w:t>
      </w:r>
      <w:r>
        <w:rPr>
          <w:rFonts w:hint="eastAsia" w:ascii="Times New Roman" w:hAnsi="Times New Roman" w:eastAsia="仿宋_GB2312"/>
          <w:kern w:val="0"/>
          <w:sz w:val="32"/>
          <w:szCs w:val="32"/>
        </w:rPr>
        <w:t>文化搭台、经济唱戏</w:t>
      </w:r>
      <w:r>
        <w:rPr>
          <w:rFonts w:ascii="Times New Roman" w:hAnsi="Times New Roman" w:eastAsia="仿宋_GB2312"/>
          <w:kern w:val="0"/>
          <w:sz w:val="32"/>
          <w:szCs w:val="32"/>
        </w:rPr>
        <w:t>”</w:t>
      </w:r>
      <w:r>
        <w:rPr>
          <w:rFonts w:hint="eastAsia" w:ascii="Times New Roman" w:hAnsi="Times New Roman" w:eastAsia="仿宋_GB2312"/>
          <w:kern w:val="0"/>
          <w:sz w:val="32"/>
          <w:szCs w:val="32"/>
        </w:rPr>
        <w:t>的思路，农旅结合，开发田园养老，以八街</w:t>
      </w:r>
      <w:r>
        <w:rPr>
          <w:rFonts w:ascii="Times New Roman" w:hAnsi="Times New Roman" w:eastAsia="仿宋_GB2312"/>
          <w:kern w:val="0"/>
          <w:sz w:val="32"/>
          <w:szCs w:val="32"/>
        </w:rPr>
        <w:t>“</w:t>
      </w:r>
      <w:r>
        <w:rPr>
          <w:rFonts w:hint="eastAsia" w:ascii="Times New Roman" w:hAnsi="Times New Roman" w:eastAsia="仿宋_GB2312"/>
          <w:kern w:val="0"/>
          <w:sz w:val="32"/>
          <w:szCs w:val="32"/>
        </w:rPr>
        <w:t>慢生活</w:t>
      </w:r>
      <w:r>
        <w:rPr>
          <w:rFonts w:ascii="Times New Roman" w:hAnsi="Times New Roman" w:eastAsia="仿宋_GB2312"/>
          <w:kern w:val="0"/>
          <w:sz w:val="32"/>
          <w:szCs w:val="32"/>
        </w:rPr>
        <w:t>”</w:t>
      </w:r>
      <w:r>
        <w:rPr>
          <w:rFonts w:hint="eastAsia" w:ascii="Times New Roman" w:hAnsi="Times New Roman" w:eastAsia="仿宋_GB2312"/>
          <w:kern w:val="0"/>
          <w:sz w:val="32"/>
          <w:szCs w:val="32"/>
        </w:rPr>
        <w:t>系列活动为主导，全面带动乡村旅游发展；重点打造春城慢谷田园综合体，申报省级田园综合体，建设</w:t>
      </w:r>
      <w:r>
        <w:rPr>
          <w:rFonts w:ascii="Times New Roman" w:hAnsi="Times New Roman" w:eastAsia="仿宋_GB2312"/>
          <w:kern w:val="0"/>
          <w:sz w:val="32"/>
          <w:szCs w:val="32"/>
        </w:rPr>
        <w:t xml:space="preserve">4A </w:t>
      </w:r>
      <w:r>
        <w:rPr>
          <w:rFonts w:hint="eastAsia" w:ascii="Times New Roman" w:hAnsi="Times New Roman" w:eastAsia="仿宋_GB2312"/>
          <w:kern w:val="0"/>
          <w:sz w:val="32"/>
          <w:szCs w:val="32"/>
        </w:rPr>
        <w:t>级景区；综合</w:t>
      </w:r>
      <w:r>
        <w:rPr>
          <w:rFonts w:hint="eastAsia" w:ascii="Times New Roman" w:hAnsi="Times New Roman" w:eastAsia="仿宋_GB2312"/>
          <w:color w:val="000000"/>
          <w:kern w:val="0"/>
          <w:sz w:val="32"/>
          <w:szCs w:val="32"/>
        </w:rPr>
        <w:t>老电影院、八街八碗、八街文庙、民用器物博物馆、踩街、关圣宫、八街小调等资源，打造八街古街特色风情旅游街，开发具有八街特色的旅游产品，特色展馆、创意工坊、特色民俗活动、特色美食、文化教育；串联安宁革命历史纪念碑、烈士陵园、癞乌包山阻击战遗址、安禄罗游击大队指挥部遗址等，展示安宁革命历史，融入体验项目，开发红色旅游线路；结合县八路沿线美丽村庄、生态景观，推进恒进现代农业园、摩所营、金江生态园、世外元影都市农庄、磨南德等项目，建设乡村旅游精品线，打造安宁南部乡村旅游品牌，恢复八街八景。</w:t>
      </w:r>
    </w:p>
    <w:p w14:paraId="3913D537">
      <w:pPr>
        <w:spacing w:line="580" w:lineRule="exact"/>
        <w:ind w:firstLine="630" w:firstLineChars="196"/>
        <w:rPr>
          <w:rFonts w:ascii="Times New Roman" w:hAnsi="Times New Roman" w:eastAsia="仿宋_GB2312"/>
          <w:color w:val="000000"/>
          <w:kern w:val="0"/>
          <w:sz w:val="32"/>
          <w:szCs w:val="32"/>
        </w:rPr>
      </w:pPr>
      <w:r>
        <w:rPr>
          <w:rFonts w:hint="eastAsia" w:ascii="Times New Roman" w:hAnsi="Times New Roman" w:eastAsia="楷体_GB2312"/>
          <w:b/>
          <w:color w:val="000000"/>
          <w:kern w:val="0"/>
          <w:sz w:val="32"/>
          <w:szCs w:val="32"/>
        </w:rPr>
        <w:t>（四）县街街道。</w:t>
      </w:r>
      <w:r>
        <w:rPr>
          <w:rFonts w:hint="eastAsia" w:ascii="Times New Roman" w:hAnsi="Times New Roman" w:eastAsia="仿宋_GB2312"/>
          <w:color w:val="000000"/>
          <w:kern w:val="0"/>
          <w:sz w:val="32"/>
          <w:szCs w:val="32"/>
        </w:rPr>
        <w:t>按照</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乡村休闲，田园养生</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发展定位，充分发挥</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中国红梨之乡</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品牌优势和县街</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依山傍水，空气清新、环境优美、生态宜居</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的自然环境优势，突出农业休闲、田园度假、乡村旅游的功能，建设天宁矿山主题度假区、环湖生态公园，打造矿区生态修复和持续利用标杆；打造森林养生养老度假目的地，建设森林康养基地、生态教育基地、户外运动基地；以山口村联合翠林寺、慈云寺共同发展，打造农禅主题康养旅游产品；开发挖掘特色村落，打造田园综合体，开发特色农产品，不断提升小红祥、下面江村、山口村、雁塔特色村功能，</w:t>
      </w:r>
      <w:r>
        <w:rPr>
          <w:rFonts w:hint="eastAsia" w:ascii="Times New Roman" w:hAnsi="Times New Roman" w:eastAsia="宋体"/>
          <w:color w:val="000000"/>
          <w:kern w:val="0"/>
          <w:sz w:val="32"/>
          <w:szCs w:val="32"/>
        </w:rPr>
        <w:t>将</w:t>
      </w:r>
      <w:r>
        <w:rPr>
          <w:rFonts w:hint="eastAsia" w:ascii="Times New Roman" w:hAnsi="Times New Roman" w:eastAsia="仿宋_GB2312"/>
          <w:color w:val="000000"/>
          <w:kern w:val="0"/>
          <w:sz w:val="32"/>
          <w:szCs w:val="32"/>
        </w:rPr>
        <w:t>县街全域打造成乡村振兴示范。</w:t>
      </w:r>
    </w:p>
    <w:p w14:paraId="2CE05D24">
      <w:pPr>
        <w:spacing w:line="580" w:lineRule="exact"/>
        <w:ind w:firstLine="630" w:firstLineChars="196"/>
        <w:rPr>
          <w:rFonts w:ascii="Times New Roman" w:hAnsi="Times New Roman" w:eastAsia="楷体_GB2312"/>
          <w:b/>
          <w:color w:val="000000"/>
          <w:kern w:val="0"/>
          <w:sz w:val="32"/>
          <w:szCs w:val="32"/>
        </w:rPr>
      </w:pPr>
      <w:r>
        <w:rPr>
          <w:rFonts w:hint="eastAsia" w:ascii="Times New Roman" w:hAnsi="Times New Roman" w:eastAsia="楷体_GB2312"/>
          <w:b/>
          <w:color w:val="000000"/>
          <w:kern w:val="0"/>
          <w:sz w:val="32"/>
          <w:szCs w:val="32"/>
        </w:rPr>
        <w:t>（五）温泉街道。</w:t>
      </w:r>
      <w:r>
        <w:rPr>
          <w:rFonts w:hint="eastAsia" w:ascii="Times New Roman" w:hAnsi="Times New Roman" w:eastAsia="仿宋_GB2312"/>
          <w:color w:val="000000"/>
          <w:kern w:val="0"/>
          <w:sz w:val="32"/>
          <w:szCs w:val="32"/>
        </w:rPr>
        <w:t>按照</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温泉运动休闲特色小镇</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的发展定位，突出体育运动、温泉康养、旅游度假功能，挖掘河谷文化、休闲文化、名人文化，建设</w:t>
      </w:r>
      <w:r>
        <w:rPr>
          <w:rFonts w:ascii="Times New Roman" w:hAnsi="Times New Roman" w:eastAsia="仿宋_GB2312"/>
          <w:color w:val="000000"/>
          <w:kern w:val="0"/>
          <w:sz w:val="32"/>
          <w:szCs w:val="32"/>
        </w:rPr>
        <w:t>5A</w:t>
      </w:r>
      <w:r>
        <w:rPr>
          <w:rFonts w:hint="eastAsia" w:ascii="Times New Roman" w:hAnsi="Times New Roman" w:eastAsia="仿宋_GB2312"/>
          <w:color w:val="000000"/>
          <w:kern w:val="0"/>
          <w:sz w:val="32"/>
          <w:szCs w:val="32"/>
        </w:rPr>
        <w:t>景区和国家级旅游度假区，以建设具有国际化特征、省内一流特色小镇建设发展为契机，以招商引资、项目建设为突破口、筑心展翼，曲水串珠，加快形成集历史文化旅游、养生康体旅游、温泉主题旅游、生态观光旅游和乡村旅游为特色的温泉文化旅游为体系，实施</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温泉</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体育</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系列工程，着力打造集体育运动、医疗康养、旅游休闲为一体，宜游、宜居、宜业的温泉康养生态旅游景区；整合温泉、文化、生态等资源，实现共享经营、轻资产运营；抓住国家第一批运动休闲特色小镇试点的契机，突出打造昆明国际网球邀请赛的运动品牌；整合民国公馆、温泉井眼等资源，打造民国风情的商业休闲街，塑造美食一条街、文创一条街、温泉一条街；加强基础设施建设，完善旅游设施配套，建设健身步道、停车场等；提升整治温泉街道驻地的整体风貌，打造民国风情的特色小城镇。</w:t>
      </w:r>
    </w:p>
    <w:p w14:paraId="14ADDB2D">
      <w:pPr>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color w:val="000000"/>
          <w:kern w:val="0"/>
          <w:sz w:val="32"/>
          <w:szCs w:val="32"/>
        </w:rPr>
        <w:t>（六）太平街道。</w:t>
      </w:r>
      <w:r>
        <w:rPr>
          <w:rFonts w:hint="eastAsia" w:ascii="Times New Roman" w:hAnsi="Times New Roman" w:eastAsia="仿宋_GB2312"/>
          <w:color w:val="000000"/>
          <w:kern w:val="0"/>
          <w:sz w:val="32"/>
          <w:szCs w:val="32"/>
        </w:rPr>
        <w:t>按照</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休闲假日，康养生活目的地</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的发展定位，突出户外运动、休闲度假、养老医疗、盐矿探险、文化创意发展思路。以文化、创意为引领，重点发展文创旅游产业，推进健康医疗康养产业，整体打造太平康养文旅城，建设滇中城市群，市民周末康养度假、休闲娱乐目的地，吸引昆明市民旅居太平；建设读书铺旅游综合服务区，作为重要旅游服务基地，服务云南全省旅游发展，吸引游客，辅助太平街道游客导入；打好文化牌，建设老昆明城影视文化基地，打造辐射西南的重要影视文化基地；以</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山、水、林、田</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等生态要素为依托，打造集乡村旅游、体育运动、主题游乐、医疗养老、文化创意、康养度假于一体的综合型康养度假目的地。</w:t>
      </w:r>
    </w:p>
    <w:p w14:paraId="6644253C">
      <w:pPr>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color w:val="000000"/>
          <w:kern w:val="0"/>
          <w:sz w:val="32"/>
          <w:szCs w:val="32"/>
        </w:rPr>
        <w:t>（七）草铺街道。</w:t>
      </w:r>
      <w:r>
        <w:rPr>
          <w:rFonts w:hint="eastAsia" w:ascii="Times New Roman" w:hAnsi="Times New Roman" w:eastAsia="仿宋_GB2312"/>
          <w:color w:val="000000"/>
          <w:kern w:val="0"/>
          <w:sz w:val="32"/>
          <w:szCs w:val="32"/>
        </w:rPr>
        <w:t>按照</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现代工厂，定制农业</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的发展定位，突出环保教育、工业旅游、民俗体验、工业反哺农业示范功能。依托草铺产业集聚现状，打造工业配套服务基地，满足昆钢、中石化、云天化等企业的职工生活、娱乐休闲、商务接待、酒店住宿等服务需求；恢复王家滩矿坑部分工业设施，打造下矿、采矿、冶炼等钢铁工业体验项目，恢复矿车作为矿坑公园的主要交通游览方式，穿山过水、下矿坑、进餐饮住宿服务区，实现情景式工业旅游体验；联合邵九、王家滩、水井湾，打造特色民族文化旅游，整治村庄风貌，突出民族特色，定期开展民俗文化活动，丰富民族文化旅游产品，开发彝族手工服饰、苗族银器、苗医、民族节庆、特色美食等产品，建设民族特色村。</w:t>
      </w:r>
      <w:r>
        <w:rPr>
          <w:rFonts w:ascii="Times New Roman" w:hAnsi="Times New Roman" w:eastAsia="仿宋_GB2312"/>
          <w:color w:val="000000"/>
          <w:kern w:val="0"/>
          <w:sz w:val="32"/>
          <w:szCs w:val="32"/>
        </w:rPr>
        <w:t xml:space="preserve"> </w:t>
      </w:r>
    </w:p>
    <w:p w14:paraId="6A70224C">
      <w:pPr>
        <w:spacing w:line="580" w:lineRule="exact"/>
        <w:ind w:firstLine="643" w:firstLineChars="200"/>
        <w:rPr>
          <w:rFonts w:ascii="Times New Roman" w:hAnsi="Times New Roman" w:eastAsia="仿宋_GB2312"/>
          <w:color w:val="000000"/>
          <w:kern w:val="0"/>
          <w:sz w:val="32"/>
          <w:szCs w:val="32"/>
        </w:rPr>
      </w:pPr>
      <w:r>
        <w:rPr>
          <w:rFonts w:hint="eastAsia" w:ascii="Times New Roman" w:hAnsi="Times New Roman" w:eastAsia="楷体_GB2312"/>
          <w:b/>
          <w:color w:val="000000"/>
          <w:kern w:val="0"/>
          <w:sz w:val="32"/>
          <w:szCs w:val="32"/>
        </w:rPr>
        <w:t>（八）青龙街道。</w:t>
      </w:r>
      <w:r>
        <w:rPr>
          <w:rFonts w:hint="eastAsia" w:ascii="Times New Roman" w:hAnsi="Times New Roman" w:eastAsia="仿宋_GB2312"/>
          <w:color w:val="000000"/>
          <w:kern w:val="0"/>
          <w:sz w:val="32"/>
          <w:szCs w:val="32"/>
        </w:rPr>
        <w:t>按照</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深山幽谷，休闲生活</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的发展定位，突出山水观光功能。修复青龙寺，提升文化旅游价值；以山水观光为主要发展方向，联动发展青龙峡、青龙寺、赵家庄、水神峤、关山场等周边景区景点，丰富旅游产品，提升旅游服务品质，创建</w:t>
      </w:r>
      <w:r>
        <w:rPr>
          <w:rFonts w:ascii="Times New Roman" w:hAnsi="Times New Roman" w:eastAsia="仿宋_GB2312"/>
          <w:color w:val="000000"/>
          <w:kern w:val="0"/>
          <w:sz w:val="32"/>
          <w:szCs w:val="32"/>
        </w:rPr>
        <w:t xml:space="preserve"> 4A </w:t>
      </w:r>
      <w:r>
        <w:rPr>
          <w:rFonts w:hint="eastAsia" w:ascii="Times New Roman" w:hAnsi="Times New Roman" w:eastAsia="仿宋_GB2312"/>
          <w:color w:val="000000"/>
          <w:kern w:val="0"/>
          <w:sz w:val="32"/>
          <w:szCs w:val="32"/>
        </w:rPr>
        <w:t>级景区，实现联合发展、整体提升。</w:t>
      </w:r>
    </w:p>
    <w:p w14:paraId="13041B27">
      <w:pPr>
        <w:tabs>
          <w:tab w:val="left" w:pos="7439"/>
        </w:tabs>
        <w:spacing w:line="580" w:lineRule="exact"/>
        <w:ind w:firstLine="643" w:firstLineChars="200"/>
        <w:rPr>
          <w:rFonts w:ascii="Times New Roman" w:hAnsi="Times New Roman" w:eastAsia="仿宋_GB2312"/>
          <w:color w:val="000000"/>
          <w:kern w:val="0"/>
          <w:sz w:val="32"/>
          <w:szCs w:val="32"/>
        </w:rPr>
      </w:pPr>
      <w:r>
        <w:rPr>
          <w:rFonts w:hint="eastAsia" w:ascii="Times New Roman" w:hAnsi="Times New Roman" w:eastAsia="楷体_GB2312"/>
          <w:b/>
          <w:color w:val="000000"/>
          <w:kern w:val="0"/>
          <w:sz w:val="32"/>
          <w:szCs w:val="32"/>
        </w:rPr>
        <w:t>（九）禄</w:t>
      </w:r>
      <w:r>
        <w:rPr>
          <w:rFonts w:hint="eastAsia" w:ascii="Times New Roman" w:hAnsi="Times New Roman" w:eastAsia="宋体"/>
          <w:b/>
          <w:color w:val="000000"/>
          <w:kern w:val="0"/>
          <w:sz w:val="32"/>
          <w:szCs w:val="32"/>
        </w:rPr>
        <w:t>脿</w:t>
      </w:r>
      <w:r>
        <w:rPr>
          <w:rFonts w:hint="eastAsia" w:ascii="Times New Roman" w:hAnsi="Times New Roman" w:eastAsia="楷体_GB2312"/>
          <w:b/>
          <w:color w:val="000000"/>
          <w:kern w:val="0"/>
          <w:sz w:val="32"/>
          <w:szCs w:val="32"/>
        </w:rPr>
        <w:t>街道。</w:t>
      </w:r>
      <w:r>
        <w:rPr>
          <w:rFonts w:hint="eastAsia" w:ascii="Times New Roman" w:hAnsi="Times New Roman" w:eastAsia="仿宋_GB2312"/>
          <w:color w:val="000000"/>
          <w:kern w:val="0"/>
          <w:sz w:val="32"/>
          <w:szCs w:val="32"/>
        </w:rPr>
        <w:t>按照</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茶马驿站，生态庄园</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的发展定位，突出田园休闲、文化体验、体育竞技、乡村旅游功能。以生态旅游为主导，重点打造民俗文化、田园风光、休闲体验、户外运动、特色美食为载体的文化旅游产业；恢复茶马古道历史风貌，对禄</w:t>
      </w:r>
      <w:r>
        <w:rPr>
          <w:rFonts w:hint="eastAsia" w:ascii="Times New Roman" w:hAnsi="Times New Roman" w:eastAsia="宋体"/>
          <w:color w:val="000000"/>
          <w:kern w:val="0"/>
          <w:sz w:val="32"/>
          <w:szCs w:val="32"/>
        </w:rPr>
        <w:t>脿</w:t>
      </w:r>
      <w:r>
        <w:rPr>
          <w:rFonts w:hint="eastAsia" w:ascii="Times New Roman" w:hAnsi="Times New Roman" w:eastAsia="仿宋_GB2312"/>
          <w:color w:val="000000"/>
          <w:kern w:val="0"/>
          <w:sz w:val="32"/>
          <w:szCs w:val="32"/>
        </w:rPr>
        <w:t>老街进行风貌整治，保护修复历史古迹，打造符合文化旅游、特色商业的茶马驿站；依托艾家营、阿箐冲、密马龙等村落发展特色民俗休闲游；解决赛事期间游客吃、住、行问题，培养信鸽文化环境，丰富上下游产品，扩大云南安宁祥赛丰赛鸽公棚赛事影响力。</w:t>
      </w:r>
    </w:p>
    <w:p w14:paraId="3A5EF8DA">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三、全面提升旅游业发展环境</w:t>
      </w:r>
    </w:p>
    <w:p w14:paraId="11D46111">
      <w:pPr>
        <w:spacing w:line="580" w:lineRule="exact"/>
        <w:ind w:firstLine="643" w:firstLineChars="200"/>
        <w:rPr>
          <w:rFonts w:ascii="Times New Roman" w:hAnsi="Times New Roman" w:eastAsia="仿宋_GB2312"/>
          <w:sz w:val="32"/>
          <w:szCs w:val="32"/>
        </w:rPr>
      </w:pPr>
      <w:r>
        <w:rPr>
          <w:rFonts w:ascii="楷体_GB2312" w:hAnsi="Times New Roman" w:eastAsia="楷体_GB2312"/>
          <w:b/>
          <w:sz w:val="32"/>
          <w:szCs w:val="32"/>
        </w:rPr>
        <w:t xml:space="preserve"> (</w:t>
      </w:r>
      <w:r>
        <w:rPr>
          <w:rFonts w:hint="eastAsia" w:ascii="楷体_GB2312" w:hAnsi="Times New Roman" w:eastAsia="楷体_GB2312"/>
          <w:b/>
          <w:sz w:val="32"/>
          <w:szCs w:val="32"/>
        </w:rPr>
        <w:t>一）全面提升城乡环境。</w:t>
      </w:r>
      <w:r>
        <w:rPr>
          <w:rFonts w:hint="eastAsia" w:ascii="Times New Roman" w:hAnsi="Times New Roman" w:eastAsia="仿宋_GB2312"/>
          <w:sz w:val="32"/>
          <w:szCs w:val="32"/>
        </w:rPr>
        <w:t>充分发挥城市对旅游发展的基础支撑作用，让城市有特点，让建筑有特色。加强对旅游文化资源的保护，合理开发和利用。按照</w:t>
      </w:r>
      <w:r>
        <w:rPr>
          <w:rFonts w:ascii="Times New Roman" w:hAnsi="Times New Roman" w:eastAsia="仿宋_GB2312"/>
          <w:sz w:val="32"/>
          <w:szCs w:val="32"/>
        </w:rPr>
        <w:t>“</w:t>
      </w:r>
      <w:r>
        <w:rPr>
          <w:rFonts w:hint="eastAsia" w:ascii="Times New Roman" w:hAnsi="Times New Roman" w:eastAsia="仿宋_GB2312"/>
          <w:sz w:val="32"/>
          <w:szCs w:val="32"/>
        </w:rPr>
        <w:t>因地制宜、突出特色、属地管理、全民参与</w:t>
      </w:r>
      <w:r>
        <w:rPr>
          <w:rFonts w:ascii="Times New Roman" w:hAnsi="Times New Roman" w:eastAsia="仿宋_GB2312"/>
          <w:sz w:val="32"/>
          <w:szCs w:val="32"/>
        </w:rPr>
        <w:t>”</w:t>
      </w:r>
      <w:r>
        <w:rPr>
          <w:rFonts w:hint="eastAsia" w:ascii="Times New Roman" w:hAnsi="Times New Roman" w:eastAsia="仿宋_GB2312"/>
          <w:sz w:val="32"/>
          <w:szCs w:val="32"/>
        </w:rPr>
        <w:t>的原则，开展城乡环境整治工作，在主要旅游道路交通沿线、重点旅游区域开展旅游环境整治，推动安宁市城乡面貌和卫生环境有根本性改变。在游客景区入口、车站、城市广场、旅游购物场所等增设环卫设施，加强垃圾和污水处理，确保卫生环境干净整洁。加快</w:t>
      </w:r>
      <w:r>
        <w:rPr>
          <w:rFonts w:ascii="Times New Roman" w:hAnsi="Times New Roman" w:eastAsia="仿宋_GB2312"/>
          <w:sz w:val="32"/>
          <w:szCs w:val="32"/>
        </w:rPr>
        <w:t>“</w:t>
      </w:r>
      <w:r>
        <w:rPr>
          <w:rFonts w:hint="eastAsia" w:ascii="Times New Roman" w:hAnsi="Times New Roman" w:eastAsia="仿宋_GB2312"/>
          <w:sz w:val="32"/>
          <w:szCs w:val="32"/>
        </w:rPr>
        <w:t>净化、美化、亮化、绿化</w:t>
      </w:r>
      <w:r>
        <w:rPr>
          <w:rFonts w:ascii="Times New Roman" w:hAnsi="Times New Roman" w:eastAsia="仿宋_GB2312"/>
          <w:sz w:val="32"/>
          <w:szCs w:val="32"/>
        </w:rPr>
        <w:t>”</w:t>
      </w:r>
      <w:r>
        <w:rPr>
          <w:rFonts w:hint="eastAsia" w:ascii="Times New Roman" w:hAnsi="Times New Roman" w:eastAsia="仿宋_GB2312"/>
          <w:sz w:val="32"/>
          <w:szCs w:val="32"/>
        </w:rPr>
        <w:t>进程，扮靓城市风貌。</w:t>
      </w:r>
    </w:p>
    <w:p w14:paraId="544FE73B">
      <w:pPr>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（二）加强交通基础建设。</w:t>
      </w:r>
      <w:r>
        <w:rPr>
          <w:rFonts w:hint="eastAsia" w:ascii="Times New Roman" w:hAnsi="Times New Roman" w:eastAsia="仿宋_GB2312"/>
          <w:sz w:val="32"/>
          <w:szCs w:val="32"/>
        </w:rPr>
        <w:t>对接成昆铁路在安宁设站、地铁路线开通、昆明西收费站搬迁、高速公路建设等机遇，按照安宁旅游发展要求，合理布局旅游公共交通网络。高速公路：规划形成</w:t>
      </w:r>
      <w:r>
        <w:rPr>
          <w:rFonts w:ascii="Times New Roman" w:hAnsi="Times New Roman" w:eastAsia="仿宋_GB2312"/>
          <w:sz w:val="32"/>
          <w:szCs w:val="32"/>
        </w:rPr>
        <w:t>“</w:t>
      </w:r>
      <w:r>
        <w:rPr>
          <w:rFonts w:hint="eastAsia" w:ascii="Times New Roman" w:hAnsi="Times New Roman" w:eastAsia="仿宋_GB2312"/>
          <w:sz w:val="32"/>
          <w:szCs w:val="32"/>
        </w:rPr>
        <w:t>三横两纵</w:t>
      </w:r>
      <w:r>
        <w:rPr>
          <w:rFonts w:ascii="Times New Roman" w:hAnsi="Times New Roman" w:eastAsia="仿宋_GB2312"/>
          <w:sz w:val="32"/>
          <w:szCs w:val="32"/>
        </w:rPr>
        <w:t>”</w:t>
      </w:r>
      <w:r>
        <w:rPr>
          <w:rFonts w:hint="eastAsia" w:ascii="Times New Roman" w:hAnsi="Times New Roman" w:eastAsia="仿宋_GB2312"/>
          <w:sz w:val="32"/>
          <w:szCs w:val="32"/>
        </w:rPr>
        <w:t>高速公路网，包括昆楚高速、南绕城高速、晋易高速（三横）和西绕城高速、武易高速（两纵），突出打造安宁旅游大通廊，从交通节点到休闲节点、从交通线到景观带的全面打造，重点推动沿线特色绿化景观带建设，同时增设高速出口、高速连接线、高速导览、</w:t>
      </w:r>
      <w:r>
        <w:rPr>
          <w:rFonts w:ascii="Times New Roman" w:hAnsi="Times New Roman" w:eastAsia="仿宋_GB2312"/>
          <w:sz w:val="32"/>
          <w:szCs w:val="32"/>
        </w:rPr>
        <w:t>“</w:t>
      </w:r>
      <w:r>
        <w:rPr>
          <w:rFonts w:hint="eastAsia" w:ascii="Times New Roman" w:hAnsi="Times New Roman" w:eastAsia="仿宋_GB2312"/>
          <w:sz w:val="32"/>
          <w:szCs w:val="32"/>
        </w:rPr>
        <w:t>三站合一</w:t>
      </w:r>
      <w:r>
        <w:rPr>
          <w:rFonts w:ascii="Times New Roman" w:hAnsi="Times New Roman" w:eastAsia="仿宋_GB2312"/>
          <w:sz w:val="32"/>
          <w:szCs w:val="32"/>
        </w:rPr>
        <w:t>”</w:t>
      </w:r>
      <w:r>
        <w:rPr>
          <w:rFonts w:hint="eastAsia" w:ascii="Times New Roman" w:hAnsi="Times New Roman" w:eastAsia="仿宋_GB2312"/>
          <w:sz w:val="32"/>
          <w:szCs w:val="32"/>
        </w:rPr>
        <w:t>高速旅游服务区等。公路：形成</w:t>
      </w:r>
      <w:r>
        <w:rPr>
          <w:rFonts w:ascii="Times New Roman" w:hAnsi="Times New Roman" w:eastAsia="仿宋_GB2312"/>
          <w:sz w:val="32"/>
          <w:szCs w:val="32"/>
        </w:rPr>
        <w:t>“</w:t>
      </w:r>
      <w:r>
        <w:rPr>
          <w:rFonts w:hint="eastAsia" w:ascii="Times New Roman" w:hAnsi="Times New Roman" w:eastAsia="仿宋_GB2312"/>
          <w:sz w:val="32"/>
          <w:szCs w:val="32"/>
        </w:rPr>
        <w:t>两横两纵</w:t>
      </w:r>
      <w:r>
        <w:rPr>
          <w:rFonts w:ascii="Times New Roman" w:hAnsi="Times New Roman" w:eastAsia="仿宋_GB2312"/>
          <w:sz w:val="32"/>
          <w:szCs w:val="32"/>
        </w:rPr>
        <w:t>”</w:t>
      </w:r>
      <w:r>
        <w:rPr>
          <w:rFonts w:hint="eastAsia" w:ascii="Times New Roman" w:hAnsi="Times New Roman" w:eastAsia="仿宋_GB2312"/>
          <w:sz w:val="32"/>
          <w:szCs w:val="32"/>
        </w:rPr>
        <w:t>快速路网、</w:t>
      </w:r>
      <w:r>
        <w:rPr>
          <w:rFonts w:ascii="Times New Roman" w:hAnsi="Times New Roman" w:eastAsia="仿宋_GB2312"/>
          <w:sz w:val="32"/>
          <w:szCs w:val="32"/>
        </w:rPr>
        <w:t>“</w:t>
      </w:r>
      <w:r>
        <w:rPr>
          <w:rFonts w:hint="eastAsia" w:ascii="Times New Roman" w:hAnsi="Times New Roman" w:eastAsia="仿宋_GB2312"/>
          <w:sz w:val="32"/>
          <w:szCs w:val="32"/>
        </w:rPr>
        <w:t>四横、六纵、三放射</w:t>
      </w:r>
      <w:r>
        <w:rPr>
          <w:rFonts w:ascii="Times New Roman" w:hAnsi="Times New Roman" w:eastAsia="仿宋_GB2312"/>
          <w:sz w:val="32"/>
          <w:szCs w:val="32"/>
        </w:rPr>
        <w:t>”</w:t>
      </w:r>
      <w:r>
        <w:rPr>
          <w:rFonts w:hint="eastAsia" w:ascii="Times New Roman" w:hAnsi="Times New Roman" w:eastAsia="仿宋_GB2312"/>
          <w:sz w:val="32"/>
          <w:szCs w:val="32"/>
        </w:rPr>
        <w:t>主干路网络；开设安宁</w:t>
      </w:r>
      <w:r>
        <w:rPr>
          <w:rFonts w:ascii="Times New Roman" w:hAnsi="Times New Roman" w:eastAsia="仿宋_GB2312"/>
          <w:sz w:val="32"/>
          <w:szCs w:val="32"/>
        </w:rPr>
        <w:t>—</w:t>
      </w:r>
      <w:r>
        <w:rPr>
          <w:rFonts w:hint="eastAsia" w:ascii="Times New Roman" w:hAnsi="Times New Roman" w:eastAsia="仿宋_GB2312"/>
          <w:sz w:val="32"/>
          <w:szCs w:val="32"/>
        </w:rPr>
        <w:t>昆明的旅游观光专线，强化昆明与安宁的旅游联动，加强昆明方向游客的导入；提升改造县八公路、安八公路、八一公路、八易公路、八晋公路（南北线）、北部东西大道、草易公路、太平路、</w:t>
      </w:r>
      <w:r>
        <w:rPr>
          <w:rFonts w:ascii="Times New Roman" w:hAnsi="Times New Roman" w:eastAsia="仿宋_GB2312"/>
          <w:sz w:val="32"/>
          <w:szCs w:val="32"/>
        </w:rPr>
        <w:t xml:space="preserve">S221 </w:t>
      </w:r>
      <w:r>
        <w:rPr>
          <w:rFonts w:hint="eastAsia" w:ascii="Times New Roman" w:hAnsi="Times New Roman" w:eastAsia="仿宋_GB2312"/>
          <w:sz w:val="32"/>
          <w:szCs w:val="32"/>
        </w:rPr>
        <w:t>联络线等</w:t>
      </w:r>
      <w:r>
        <w:rPr>
          <w:rFonts w:ascii="Times New Roman" w:hAnsi="Times New Roman" w:eastAsia="仿宋_GB2312"/>
          <w:sz w:val="32"/>
          <w:szCs w:val="32"/>
        </w:rPr>
        <w:t xml:space="preserve"> 10 </w:t>
      </w:r>
      <w:r>
        <w:rPr>
          <w:rFonts w:hint="eastAsia" w:ascii="Times New Roman" w:hAnsi="Times New Roman" w:eastAsia="仿宋_GB2312"/>
          <w:sz w:val="32"/>
          <w:szCs w:val="32"/>
        </w:rPr>
        <w:t>条次干线公路，实现旅游最后一公里的畅通。公共交通：构建</w:t>
      </w:r>
      <w:r>
        <w:rPr>
          <w:rFonts w:ascii="Times New Roman" w:hAnsi="Times New Roman" w:eastAsia="仿宋_GB2312"/>
          <w:sz w:val="32"/>
          <w:szCs w:val="32"/>
        </w:rPr>
        <w:t>“</w:t>
      </w:r>
      <w:r>
        <w:rPr>
          <w:rFonts w:hint="eastAsia" w:ascii="Times New Roman" w:hAnsi="Times New Roman" w:eastAsia="仿宋_GB2312"/>
          <w:sz w:val="32"/>
          <w:szCs w:val="32"/>
        </w:rPr>
        <w:t>两横两纵</w:t>
      </w:r>
      <w:r>
        <w:rPr>
          <w:rFonts w:ascii="Times New Roman" w:hAnsi="Times New Roman" w:eastAsia="仿宋_GB2312"/>
          <w:sz w:val="32"/>
          <w:szCs w:val="32"/>
        </w:rPr>
        <w:t>”</w:t>
      </w:r>
      <w:r>
        <w:rPr>
          <w:rFonts w:hint="eastAsia" w:ascii="Times New Roman" w:hAnsi="Times New Roman" w:eastAsia="仿宋_GB2312"/>
          <w:sz w:val="32"/>
          <w:szCs w:val="32"/>
        </w:rPr>
        <w:t>的公交走廊，连接市中心、副中心及大型客运枢纽，服务市级客流，服务各组团内部及相邻功能片区之间的客流、集散市级客流；提高公交线网密度和站点覆盖率，增设城乡公交线路，提高公共交通管理运营水平，营造安全舒适的公共交通环境。慢行交通：依托现有城乡城市山水格局、城市道路的布局形态，建设慢行交通系统，构建</w:t>
      </w:r>
      <w:r>
        <w:rPr>
          <w:rFonts w:ascii="Times New Roman" w:hAnsi="Times New Roman" w:eastAsia="仿宋_GB2312"/>
          <w:sz w:val="32"/>
          <w:szCs w:val="32"/>
        </w:rPr>
        <w:t>“</w:t>
      </w:r>
      <w:r>
        <w:rPr>
          <w:rFonts w:hint="eastAsia" w:ascii="Times New Roman" w:hAnsi="Times New Roman" w:eastAsia="仿宋_GB2312"/>
          <w:sz w:val="32"/>
          <w:szCs w:val="32"/>
        </w:rPr>
        <w:t>宜行、宜游</w:t>
      </w:r>
      <w:r>
        <w:rPr>
          <w:rFonts w:ascii="Times New Roman" w:hAnsi="Times New Roman" w:eastAsia="仿宋_GB2312"/>
          <w:sz w:val="32"/>
          <w:szCs w:val="32"/>
        </w:rPr>
        <w:t>”</w:t>
      </w:r>
      <w:r>
        <w:rPr>
          <w:rFonts w:hint="eastAsia" w:ascii="Times New Roman" w:hAnsi="Times New Roman" w:eastAsia="仿宋_GB2312"/>
          <w:sz w:val="32"/>
          <w:szCs w:val="32"/>
        </w:rPr>
        <w:t>的安宁城市步行和自行车交通网络。旅游交通网：依托现状公路体系，升级改造、提升道路条件，加强道路联系，营造良好的道路景观环境，建设安宁旅游交通网，保证每个街道至少有两条进出通道，能够快速、有效缓减安宁旅游高峰期的交通压力。</w:t>
      </w:r>
    </w:p>
    <w:p w14:paraId="31777665">
      <w:pPr>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（三）完善旅游标识系统。</w:t>
      </w:r>
      <w:r>
        <w:rPr>
          <w:rFonts w:hint="eastAsia" w:ascii="Times New Roman" w:hAnsi="Times New Roman" w:eastAsia="仿宋_GB2312"/>
          <w:sz w:val="32"/>
          <w:szCs w:val="32"/>
        </w:rPr>
        <w:t>在主要交通站点、重点景区、主要街区等游客分流处醒目位置，布局安宁市旅游指引总览标识牌；在高速公路及国、省、县道沿线和各乡镇街道办的城市道路，设置旅游交通指引标识牌；在车站、长途客运站、公交站点、旅游景区、特色旅游街区等场所，设置行人导向标识牌。</w:t>
      </w:r>
    </w:p>
    <w:p w14:paraId="67231B94">
      <w:pPr>
        <w:spacing w:line="580" w:lineRule="exact"/>
        <w:rPr>
          <w:rFonts w:ascii="Times New Roman" w:hAnsi="Times New Roman" w:eastAsia="仿宋_GB2312"/>
          <w:sz w:val="32"/>
          <w:szCs w:val="32"/>
        </w:rPr>
      </w:pPr>
      <w:r>
        <w:rPr>
          <w:rFonts w:hint="eastAsia" w:ascii="Times New Roman" w:hAnsi="Times New Roman" w:eastAsia="仿宋_GB2312"/>
          <w:sz w:val="32"/>
          <w:szCs w:val="32"/>
        </w:rPr>
        <w:t>规范统一全市旅游景区（点）的解说标识牌；在旅游信息服务中心、游客中心、餐饮、住宿、购物、急救、公共卫生间、停车场、无障碍设施等场所，设置旅游服务导向标识牌；归纳出能够代表景区核心特色的设计元素，或标志性的形象符号或色彩组合。到</w:t>
      </w:r>
      <w:r>
        <w:rPr>
          <w:rFonts w:ascii="Times New Roman" w:hAnsi="Times New Roman" w:eastAsia="仿宋_GB2312"/>
          <w:sz w:val="32"/>
          <w:szCs w:val="32"/>
        </w:rPr>
        <w:t>2025</w:t>
      </w:r>
      <w:r>
        <w:rPr>
          <w:rFonts w:hint="eastAsia" w:ascii="Times New Roman" w:hAnsi="Times New Roman" w:eastAsia="仿宋_GB2312"/>
          <w:sz w:val="32"/>
          <w:szCs w:val="32"/>
        </w:rPr>
        <w:t>年全面完成现有交通引导标识、旅游解说标识、安全提示标识等各类标识的建设和规范工作。</w:t>
      </w:r>
    </w:p>
    <w:p w14:paraId="3F9FE0BF">
      <w:pPr>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（四）加强公共服务设施建设。</w:t>
      </w:r>
      <w:r>
        <w:rPr>
          <w:rFonts w:hint="eastAsia" w:ascii="Times New Roman" w:hAnsi="Times New Roman" w:eastAsia="仿宋_GB2312"/>
          <w:sz w:val="32"/>
          <w:szCs w:val="32"/>
        </w:rPr>
        <w:t>要建设主客共享的文体活动场所、城市休闲设施、慢行系统，配置游客集散、导游导览、自驾服务、自行车服务、自主探索旅游服务等旅游设施，配备为孕婴、老年人、残疾人服务的设施，保障游客、居民、员工的合法权益，共建共享，引导游客文明旅游，居民主动参与旅游服务，鼓励社会与民间资本参与旅游公共服务设施建设，各种利益主体和谐共处、协调有序、互惠互利。建设环城游憩带、公共广场、休憩设施、城市公园、公共运动场馆、博物馆、纪念馆、爱国主义教育基地。</w:t>
      </w:r>
    </w:p>
    <w:p w14:paraId="53C2D235">
      <w:pPr>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（五）旅游集散中心建设。</w:t>
      </w:r>
      <w:r>
        <w:rPr>
          <w:rFonts w:hint="eastAsia" w:ascii="Times New Roman" w:hAnsi="Times New Roman" w:eastAsia="仿宋_GB2312"/>
          <w:sz w:val="32"/>
          <w:szCs w:val="32"/>
        </w:rPr>
        <w:t>建立布局合理、功能健全的旅客服务中心、景区入口服务站、旅客服务点三级旅客服务体系，在空间上扩展到本区域与周边区域之间的游客必经之地。打造集特色旅游集散、信息汇集等多功能于一体，为游客提供全方位、立体式、个性化旅游服务的</w:t>
      </w:r>
      <w:r>
        <w:rPr>
          <w:rFonts w:ascii="Times New Roman" w:hAnsi="Times New Roman" w:eastAsia="仿宋_GB2312"/>
          <w:sz w:val="32"/>
          <w:szCs w:val="32"/>
        </w:rPr>
        <w:t>“</w:t>
      </w:r>
      <w:r>
        <w:rPr>
          <w:rFonts w:hint="eastAsia" w:ascii="Times New Roman" w:hAnsi="Times New Roman" w:eastAsia="仿宋_GB2312"/>
          <w:sz w:val="32"/>
          <w:szCs w:val="32"/>
        </w:rPr>
        <w:t>旅游服务</w:t>
      </w:r>
      <w:r>
        <w:rPr>
          <w:rFonts w:ascii="Times New Roman" w:hAnsi="Times New Roman" w:eastAsia="仿宋_GB2312"/>
          <w:sz w:val="32"/>
          <w:szCs w:val="32"/>
        </w:rPr>
        <w:t>”</w:t>
      </w:r>
      <w:r>
        <w:rPr>
          <w:rFonts w:hint="eastAsia" w:ascii="Times New Roman" w:hAnsi="Times New Roman" w:eastAsia="仿宋_GB2312"/>
          <w:sz w:val="32"/>
          <w:szCs w:val="32"/>
        </w:rPr>
        <w:t>。</w:t>
      </w:r>
    </w:p>
    <w:p w14:paraId="22CF3C66">
      <w:pPr>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（六）加快推进民宿发展。</w:t>
      </w:r>
      <w:r>
        <w:rPr>
          <w:rFonts w:hint="eastAsia" w:ascii="Times New Roman" w:hAnsi="Times New Roman" w:eastAsia="仿宋_GB2312"/>
          <w:sz w:val="32"/>
          <w:szCs w:val="32"/>
        </w:rPr>
        <w:t>以</w:t>
      </w:r>
      <w:r>
        <w:rPr>
          <w:rFonts w:ascii="Times New Roman" w:hAnsi="Times New Roman" w:eastAsia="仿宋_GB2312"/>
          <w:sz w:val="32"/>
          <w:szCs w:val="32"/>
        </w:rPr>
        <w:t>“</w:t>
      </w:r>
      <w:r>
        <w:rPr>
          <w:rFonts w:hint="eastAsia" w:ascii="Times New Roman" w:hAnsi="Times New Roman" w:eastAsia="仿宋_GB2312"/>
          <w:sz w:val="32"/>
          <w:szCs w:val="32"/>
        </w:rPr>
        <w:t>创造美好生活</w:t>
      </w:r>
      <w:r>
        <w:rPr>
          <w:rFonts w:ascii="Times New Roman" w:hAnsi="Times New Roman" w:eastAsia="仿宋_GB2312"/>
          <w:sz w:val="32"/>
          <w:szCs w:val="32"/>
        </w:rPr>
        <w:t>”</w:t>
      </w:r>
      <w:r>
        <w:rPr>
          <w:rFonts w:hint="eastAsia" w:ascii="Times New Roman" w:hAnsi="Times New Roman" w:eastAsia="仿宋_GB2312"/>
          <w:sz w:val="32"/>
          <w:szCs w:val="32"/>
        </w:rPr>
        <w:t>为宗旨，按照规范化、特色化、品质化、规模化发展要求，突出生态、休闲、康养、度假等为主题，以市场需求为核心，以乡村振兴为契机，夯实基础建设，以世界眼光、历史眼光、民族文化眼光、现代眼光和专业思维，设计建设民宿，在注重生态环境、自然资源和非物质文化遗产保护的前提下，在交通干线附近、旅游景区附近、历史文化名镇、特色景观点、民族文化村、传统村落区域优先发展民宿，规划一批民宿项目、梳理一批民宿项目、建设一批民宿项目，培育一批特色旅游民宿产品。积极鼓励农民旅游自有住宅和其它经营主体租赁农产住宅和闲置的集体用房发展民宿，力争在</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时期建设</w:t>
      </w:r>
      <w:r>
        <w:rPr>
          <w:rFonts w:ascii="Times New Roman" w:hAnsi="Times New Roman" w:eastAsia="仿宋_GB2312"/>
          <w:sz w:val="32"/>
          <w:szCs w:val="32"/>
        </w:rPr>
        <w:t>100</w:t>
      </w:r>
      <w:r>
        <w:rPr>
          <w:rFonts w:hint="eastAsia" w:ascii="Times New Roman" w:hAnsi="Times New Roman" w:eastAsia="仿宋_GB2312"/>
          <w:sz w:val="32"/>
          <w:szCs w:val="32"/>
        </w:rPr>
        <w:t>个精品民宿，形成形式多样、各具特色民宿体系，不断美化区域环境、打造景区风景，丰富业态类型，强化配套产业发展，推动安宁文化旅游业发展。</w:t>
      </w:r>
    </w:p>
    <w:p w14:paraId="3D7AC59C">
      <w:pPr>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（七）旅游厕所建设。</w:t>
      </w:r>
      <w:r>
        <w:rPr>
          <w:rFonts w:hint="eastAsia" w:ascii="Times New Roman" w:hAnsi="Times New Roman" w:eastAsia="仿宋_GB2312"/>
          <w:sz w:val="32"/>
          <w:szCs w:val="32"/>
        </w:rPr>
        <w:t>大力推进</w:t>
      </w:r>
      <w:r>
        <w:rPr>
          <w:rFonts w:ascii="Times New Roman" w:hAnsi="Times New Roman" w:eastAsia="仿宋_GB2312"/>
          <w:sz w:val="32"/>
          <w:szCs w:val="32"/>
        </w:rPr>
        <w:t>“</w:t>
      </w:r>
      <w:r>
        <w:rPr>
          <w:rFonts w:hint="eastAsia" w:ascii="Times New Roman" w:hAnsi="Times New Roman" w:eastAsia="仿宋_GB2312"/>
          <w:sz w:val="32"/>
          <w:szCs w:val="32"/>
        </w:rPr>
        <w:t>厕所革命</w:t>
      </w:r>
      <w:r>
        <w:rPr>
          <w:rFonts w:ascii="Times New Roman" w:hAnsi="Times New Roman" w:eastAsia="仿宋_GB2312"/>
          <w:sz w:val="32"/>
          <w:szCs w:val="32"/>
        </w:rPr>
        <w:t>”</w:t>
      </w:r>
      <w:r>
        <w:rPr>
          <w:rFonts w:hint="eastAsia" w:ascii="Times New Roman" w:hAnsi="Times New Roman" w:eastAsia="仿宋_GB2312"/>
          <w:sz w:val="32"/>
          <w:szCs w:val="32"/>
        </w:rPr>
        <w:t>，以游客需求和旅游产业发展需求为导向，以</w:t>
      </w:r>
      <w:r>
        <w:rPr>
          <w:rFonts w:ascii="Times New Roman" w:hAnsi="Times New Roman" w:eastAsia="仿宋_GB2312"/>
          <w:sz w:val="32"/>
          <w:szCs w:val="32"/>
        </w:rPr>
        <w:t>“</w:t>
      </w:r>
      <w:r>
        <w:rPr>
          <w:rFonts w:hint="eastAsia" w:ascii="Times New Roman" w:hAnsi="Times New Roman" w:eastAsia="仿宋_GB2312"/>
          <w:sz w:val="32"/>
          <w:szCs w:val="32"/>
        </w:rPr>
        <w:t>数量充足、干净无味、实用免费、管理有效</w:t>
      </w:r>
      <w:r>
        <w:rPr>
          <w:rFonts w:ascii="Times New Roman" w:hAnsi="Times New Roman" w:eastAsia="仿宋_GB2312"/>
          <w:sz w:val="32"/>
          <w:szCs w:val="32"/>
        </w:rPr>
        <w:t>”</w:t>
      </w:r>
      <w:r>
        <w:rPr>
          <w:rFonts w:hint="eastAsia" w:ascii="Times New Roman" w:hAnsi="Times New Roman" w:eastAsia="仿宋_GB2312"/>
          <w:sz w:val="32"/>
          <w:szCs w:val="32"/>
        </w:rPr>
        <w:t>为目标，科学规划、突出重点、分步实施，加快旅游厕所建设与改造，加强旅游厕所的管理与维护，提升旅游公共服务水平，增强文明旅游消费意识。加快三级旅游厕所创建，重点景区建设</w:t>
      </w:r>
      <w:r>
        <w:rPr>
          <w:rFonts w:ascii="Times New Roman" w:hAnsi="Times New Roman" w:eastAsia="仿宋_GB2312"/>
          <w:sz w:val="32"/>
          <w:szCs w:val="32"/>
        </w:rPr>
        <w:t xml:space="preserve"> 7 </w:t>
      </w:r>
      <w:r>
        <w:rPr>
          <w:rFonts w:hint="eastAsia" w:ascii="Times New Roman" w:hAnsi="Times New Roman" w:eastAsia="仿宋_GB2312"/>
          <w:sz w:val="32"/>
          <w:szCs w:val="32"/>
        </w:rPr>
        <w:t>个</w:t>
      </w:r>
      <w:r>
        <w:rPr>
          <w:rFonts w:ascii="Times New Roman" w:hAnsi="Times New Roman" w:eastAsia="仿宋_GB2312"/>
          <w:sz w:val="32"/>
          <w:szCs w:val="32"/>
        </w:rPr>
        <w:t xml:space="preserve"> 3A </w:t>
      </w:r>
      <w:r>
        <w:rPr>
          <w:rFonts w:hint="eastAsia" w:ascii="Times New Roman" w:hAnsi="Times New Roman" w:eastAsia="仿宋_GB2312"/>
          <w:sz w:val="32"/>
          <w:szCs w:val="32"/>
        </w:rPr>
        <w:t>级旅游厕所；集镇、集中购物场所、乡村旅游示范点等建设</w:t>
      </w:r>
      <w:r>
        <w:rPr>
          <w:rFonts w:ascii="Times New Roman" w:hAnsi="Times New Roman" w:eastAsia="仿宋_GB2312"/>
          <w:sz w:val="32"/>
          <w:szCs w:val="32"/>
        </w:rPr>
        <w:t xml:space="preserve"> 2A </w:t>
      </w:r>
      <w:r>
        <w:rPr>
          <w:rFonts w:hint="eastAsia" w:ascii="Times New Roman" w:hAnsi="Times New Roman" w:eastAsia="仿宋_GB2312"/>
          <w:sz w:val="32"/>
          <w:szCs w:val="32"/>
        </w:rPr>
        <w:t>级旅游厕所</w:t>
      </w:r>
      <w:r>
        <w:rPr>
          <w:rFonts w:ascii="Times New Roman" w:hAnsi="Times New Roman" w:eastAsia="仿宋_GB2312"/>
          <w:sz w:val="32"/>
          <w:szCs w:val="32"/>
        </w:rPr>
        <w:t xml:space="preserve"> 40 </w:t>
      </w:r>
      <w:r>
        <w:rPr>
          <w:rFonts w:hint="eastAsia" w:ascii="Times New Roman" w:hAnsi="Times New Roman" w:eastAsia="仿宋_GB2312"/>
          <w:sz w:val="32"/>
          <w:szCs w:val="32"/>
        </w:rPr>
        <w:t>个；其他旅游沿线、节点、村庄按</w:t>
      </w:r>
      <w:r>
        <w:rPr>
          <w:rFonts w:ascii="Times New Roman" w:hAnsi="Times New Roman" w:eastAsia="仿宋_GB2312"/>
          <w:sz w:val="32"/>
          <w:szCs w:val="32"/>
        </w:rPr>
        <w:t xml:space="preserve"> A </w:t>
      </w:r>
      <w:r>
        <w:rPr>
          <w:rFonts w:hint="eastAsia" w:ascii="Times New Roman" w:hAnsi="Times New Roman" w:eastAsia="仿宋_GB2312"/>
          <w:sz w:val="32"/>
          <w:szCs w:val="32"/>
        </w:rPr>
        <w:t>级标准建设旅游公厕</w:t>
      </w:r>
      <w:r>
        <w:rPr>
          <w:rFonts w:ascii="Times New Roman" w:hAnsi="Times New Roman" w:eastAsia="仿宋_GB2312"/>
          <w:sz w:val="32"/>
          <w:szCs w:val="32"/>
        </w:rPr>
        <w:t xml:space="preserve"> 65 </w:t>
      </w:r>
      <w:r>
        <w:rPr>
          <w:rFonts w:hint="eastAsia" w:ascii="Times New Roman" w:hAnsi="Times New Roman" w:eastAsia="仿宋_GB2312"/>
          <w:sz w:val="32"/>
          <w:szCs w:val="32"/>
        </w:rPr>
        <w:t>个；星级景区增设第三卫生间，专门为带有儿童的父母或需要人看护的老人等人群使用；近期以主要旅游集散点、省道公路、主要旅游度假区和旅游景区为建设重点区域，</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时期推进主要乡村旅游点、旅游餐馆、旅游购物场所、主要休闲步行街区、主要旅游娱乐场所、主要休闲农林基地旅游厕所建设；设立专项资金，对旅游厕所的建造和管理进行补贴。</w:t>
      </w:r>
    </w:p>
    <w:p w14:paraId="79792EF4">
      <w:pPr>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（八）停车场建设。</w:t>
      </w:r>
      <w:r>
        <w:rPr>
          <w:rFonts w:hint="eastAsia" w:ascii="Times New Roman" w:hAnsi="Times New Roman" w:eastAsia="仿宋_GB2312"/>
          <w:sz w:val="32"/>
          <w:szCs w:val="32"/>
        </w:rPr>
        <w:t>切实把解决好停车供需矛盾问题纳入政府重点工作，理顺各部门职责，综合施治。将停车规划纳入到城市总体规划中，分类、分区域差别化配置停车资源，合理布局各类停车设施。鼓励、支持、吸引社会资本投入，探索</w:t>
      </w:r>
      <w:r>
        <w:rPr>
          <w:rFonts w:ascii="Times New Roman" w:hAnsi="Times New Roman" w:eastAsia="仿宋_GB2312"/>
          <w:sz w:val="32"/>
          <w:szCs w:val="32"/>
        </w:rPr>
        <w:t>PPP</w:t>
      </w:r>
      <w:r>
        <w:rPr>
          <w:rFonts w:hint="eastAsia" w:ascii="Times New Roman" w:hAnsi="Times New Roman" w:eastAsia="仿宋_GB2312"/>
          <w:sz w:val="32"/>
          <w:szCs w:val="32"/>
        </w:rPr>
        <w:t>等多种合作模式，多元化推动停车场的投资建设。提高行政审批效率，推进和保障快速有效地建设停车场。</w:t>
      </w:r>
    </w:p>
    <w:p w14:paraId="38785B08">
      <w:pPr>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（九）加强智慧旅游建设。</w:t>
      </w:r>
      <w:r>
        <w:rPr>
          <w:rFonts w:hint="eastAsia" w:ascii="Times New Roman" w:hAnsi="Times New Roman" w:eastAsia="仿宋_GB2312"/>
          <w:sz w:val="32"/>
          <w:szCs w:val="32"/>
        </w:rPr>
        <w:t>抓住安宁市智慧旅游新机遇，实现安宁智慧化旅游服务全覆盖。建立全面反映旅游对安宁经济社会发展综合贡献的旅游统计体系，设立专门的旅游信息中心，建设向大众开放的免费的旅游资源数据库。通过旅游资源数据库、旅游政务网、旅游资讯网、旅游电子商务网</w:t>
      </w:r>
      <w:r>
        <w:rPr>
          <w:rFonts w:ascii="Times New Roman" w:hAnsi="Times New Roman" w:eastAsia="仿宋_GB2312"/>
          <w:sz w:val="32"/>
          <w:szCs w:val="32"/>
        </w:rPr>
        <w:t>“</w:t>
      </w:r>
      <w:r>
        <w:rPr>
          <w:rFonts w:hint="eastAsia" w:ascii="Times New Roman" w:hAnsi="Times New Roman" w:eastAsia="仿宋_GB2312"/>
          <w:sz w:val="32"/>
          <w:szCs w:val="32"/>
        </w:rPr>
        <w:t>一库三网</w:t>
      </w:r>
      <w:r>
        <w:rPr>
          <w:rFonts w:ascii="Times New Roman" w:hAnsi="Times New Roman" w:eastAsia="仿宋_GB2312"/>
          <w:sz w:val="32"/>
          <w:szCs w:val="32"/>
        </w:rPr>
        <w:t>”</w:t>
      </w:r>
      <w:r>
        <w:rPr>
          <w:rFonts w:hint="eastAsia" w:ascii="Times New Roman" w:hAnsi="Times New Roman" w:eastAsia="仿宋_GB2312"/>
          <w:sz w:val="32"/>
          <w:szCs w:val="32"/>
        </w:rPr>
        <w:t>的建设，搭建安宁市智慧旅游服务平台、管理平台、营销平台、大数据平台、电商平台，包括</w:t>
      </w:r>
      <w:r>
        <w:rPr>
          <w:rFonts w:ascii="Times New Roman" w:hAnsi="Times New Roman" w:eastAsia="仿宋_GB2312"/>
          <w:sz w:val="32"/>
          <w:szCs w:val="32"/>
        </w:rPr>
        <w:t xml:space="preserve"> “</w:t>
      </w:r>
      <w:r>
        <w:rPr>
          <w:rFonts w:hint="eastAsia" w:ascii="Times New Roman" w:hAnsi="Times New Roman" w:eastAsia="仿宋_GB2312"/>
          <w:sz w:val="32"/>
          <w:szCs w:val="32"/>
        </w:rPr>
        <w:t>一部手机游云南</w:t>
      </w:r>
      <w:r>
        <w:rPr>
          <w:rFonts w:ascii="Times New Roman" w:hAnsi="Times New Roman" w:eastAsia="仿宋_GB2312"/>
          <w:sz w:val="32"/>
          <w:szCs w:val="32"/>
        </w:rPr>
        <w:t>”</w:t>
      </w:r>
      <w:r>
        <w:rPr>
          <w:rFonts w:hint="eastAsia" w:ascii="Times New Roman" w:hAnsi="Times New Roman" w:eastAsia="仿宋_GB2312"/>
          <w:sz w:val="32"/>
          <w:szCs w:val="32"/>
        </w:rPr>
        <w:t>、旅游交通指示系统、旅游信息指示系统、旅游信息咨询系统、旅游信息类公共读物和旅游网站等旅游信息发布与查询系统，为游客提供与互联网整合的导航服务、采用数字导览设备的自助导览服务、在线预订的各种导购服务。</w:t>
      </w:r>
    </w:p>
    <w:p w14:paraId="25C9A73B">
      <w:pPr>
        <w:spacing w:line="58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（十）加强旅游生态环境建设。</w:t>
      </w:r>
      <w:r>
        <w:rPr>
          <w:rFonts w:hint="eastAsia" w:ascii="Times New Roman" w:hAnsi="Times New Roman" w:eastAsia="仿宋_GB2312"/>
          <w:sz w:val="32"/>
          <w:szCs w:val="32"/>
        </w:rPr>
        <w:t>整体打造环境卫生良好，场所干净卫生整洁，路边、街边、河边、湖边、林边美化、绿化、洁化，主要旅游通道视觉景观良好，主要旅游线路、旅游景区、旅游村镇建筑富有特色、乡村风貌突出、自然环境优美，湖泊、河川、水岸等水体水质达标，林地、草地、湖岸等整体景观风貌良好，加强生态环境保护、工业环境保护，加快优美街道建设、美丽乡村建设，保护与开发非物质文化遗产、历史文物古迹等。</w:t>
      </w:r>
      <w:r>
        <w:rPr>
          <w:rFonts w:hint="eastAsia" w:ascii="Times New Roman" w:hAnsi="Times New Roman" w:eastAsia="仿宋_GB2312"/>
          <w:b/>
          <w:sz w:val="32"/>
          <w:szCs w:val="32"/>
        </w:rPr>
        <w:t>一是</w:t>
      </w:r>
      <w:r>
        <w:rPr>
          <w:rFonts w:hint="eastAsia" w:ascii="Times New Roman" w:hAnsi="Times New Roman" w:eastAsia="仿宋_GB2312"/>
          <w:sz w:val="32"/>
          <w:szCs w:val="32"/>
        </w:rPr>
        <w:t>加强生态环境保护。保护温泉水资源，按照相关控制要求，进行不同深度的保护与开发；加大珍稀动植物保护力度，完善相关保护机制；加强八街河、沙河、九龙河、禄</w:t>
      </w:r>
      <w:r>
        <w:rPr>
          <w:rFonts w:hint="eastAsia" w:ascii="Times New Roman" w:hAnsi="Times New Roman" w:eastAsia="宋体"/>
          <w:sz w:val="32"/>
          <w:szCs w:val="32"/>
        </w:rPr>
        <w:t>脿</w:t>
      </w:r>
      <w:r>
        <w:rPr>
          <w:rFonts w:hint="eastAsia" w:ascii="Times New Roman" w:hAnsi="Times New Roman" w:eastAsia="仿宋_GB2312"/>
          <w:sz w:val="32"/>
          <w:szCs w:val="32"/>
        </w:rPr>
        <w:t>河等源头水保护区和凤仪水库、始甸水库、小箐口水库、普达箐水库和大箐水库等水源保护区，使安宁的</w:t>
      </w:r>
      <w:r>
        <w:rPr>
          <w:rFonts w:ascii="Times New Roman" w:hAnsi="Times New Roman" w:eastAsia="仿宋_GB2312"/>
          <w:sz w:val="32"/>
          <w:szCs w:val="32"/>
        </w:rPr>
        <w:t>“</w:t>
      </w:r>
      <w:r>
        <w:rPr>
          <w:rFonts w:hint="eastAsia" w:ascii="Times New Roman" w:hAnsi="Times New Roman" w:eastAsia="仿宋_GB2312"/>
          <w:sz w:val="32"/>
          <w:szCs w:val="32"/>
        </w:rPr>
        <w:t>水更清、地更绿、空气更清新</w:t>
      </w:r>
      <w:r>
        <w:rPr>
          <w:rFonts w:ascii="Times New Roman" w:hAnsi="Times New Roman" w:eastAsia="仿宋_GB2312"/>
          <w:sz w:val="32"/>
          <w:szCs w:val="32"/>
        </w:rPr>
        <w:t>”</w:t>
      </w:r>
      <w:r>
        <w:rPr>
          <w:rFonts w:hint="eastAsia" w:ascii="Times New Roman" w:hAnsi="Times New Roman" w:eastAsia="仿宋_GB2312"/>
          <w:sz w:val="32"/>
          <w:szCs w:val="32"/>
        </w:rPr>
        <w:t>。</w:t>
      </w:r>
      <w:r>
        <w:rPr>
          <w:rFonts w:hint="eastAsia" w:ascii="Times New Roman" w:hAnsi="Times New Roman" w:eastAsia="仿宋_GB2312"/>
          <w:b/>
          <w:sz w:val="32"/>
          <w:szCs w:val="32"/>
        </w:rPr>
        <w:t>二是</w:t>
      </w:r>
      <w:r>
        <w:rPr>
          <w:rFonts w:hint="eastAsia" w:ascii="Times New Roman" w:hAnsi="Times New Roman" w:eastAsia="仿宋_GB2312"/>
          <w:sz w:val="32"/>
          <w:szCs w:val="32"/>
        </w:rPr>
        <w:t>工业环境保护。开展矿区生态治理，加强矿山修复，降低扬尘，推进低碳经济发展，完成安宁生态工业经济区的建设；以资源的高效利用为目标，以减量化、再利用、资源化为原则，进一步加强循环经济的发展，实现社会、经济与环境的可持续发展。</w:t>
      </w:r>
      <w:r>
        <w:rPr>
          <w:rFonts w:hint="eastAsia" w:ascii="Times New Roman" w:hAnsi="Times New Roman" w:eastAsia="仿宋_GB2312"/>
          <w:b/>
          <w:sz w:val="32"/>
          <w:szCs w:val="32"/>
        </w:rPr>
        <w:t>三是</w:t>
      </w:r>
      <w:r>
        <w:rPr>
          <w:rFonts w:hint="eastAsia" w:ascii="Times New Roman" w:hAnsi="Times New Roman" w:eastAsia="仿宋_GB2312"/>
          <w:sz w:val="32"/>
          <w:szCs w:val="32"/>
        </w:rPr>
        <w:t>美丽乡村建设。保护特色村落村寨风貌，鼓励支持发展少数民族特色文化；统筹开发部分村落老宅、空置房屋，发展民宿，餐饮等业态，重点保护相连村、磨南德、九渡、邵九等村落；发展生态农业，加强农业污染治理，推广新型农业生态环保技术，建设生态农业示范基地。</w:t>
      </w:r>
      <w:r>
        <w:rPr>
          <w:rFonts w:hint="eastAsia" w:ascii="Times New Roman" w:hAnsi="Times New Roman" w:eastAsia="仿宋_GB2312"/>
          <w:b/>
          <w:sz w:val="32"/>
          <w:szCs w:val="32"/>
        </w:rPr>
        <w:t>四是</w:t>
      </w:r>
      <w:r>
        <w:rPr>
          <w:rFonts w:hint="eastAsia" w:ascii="Times New Roman" w:hAnsi="Times New Roman" w:eastAsia="仿宋_GB2312"/>
          <w:sz w:val="32"/>
          <w:szCs w:val="32"/>
        </w:rPr>
        <w:t>优美街道建设。利用安宁市山地城镇错落式分布特点，充分借助建筑与地势的高差关系，构造高低错落、层次丰富的台地景观体系，营造人与自然之间的和谐、层次美；注重街道与自然景观相融合，因地制宜美化风貌环境，构建不同主题风格、人与自然和谐、特色鲜明的示范点。</w:t>
      </w:r>
    </w:p>
    <w:p w14:paraId="464C488F">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四、重点建设提升</w:t>
      </w:r>
      <w:r>
        <w:rPr>
          <w:rFonts w:ascii="Times New Roman" w:hAnsi="Times New Roman" w:eastAsia="黑体"/>
          <w:sz w:val="32"/>
          <w:szCs w:val="32"/>
        </w:rPr>
        <w:t>5</w:t>
      </w:r>
      <w:r>
        <w:rPr>
          <w:rFonts w:hint="eastAsia" w:ascii="Times New Roman" w:hAnsi="Times New Roman" w:eastAsia="黑体"/>
          <w:sz w:val="32"/>
          <w:szCs w:val="32"/>
        </w:rPr>
        <w:t>个文旅综合项目建设</w:t>
      </w:r>
    </w:p>
    <w:p w14:paraId="4FCF24B7">
      <w:pPr>
        <w:spacing w:line="580" w:lineRule="exact"/>
        <w:ind w:firstLine="643" w:firstLineChars="200"/>
        <w:rPr>
          <w:rFonts w:ascii="Times New Roman" w:hAnsi="Times New Roman" w:eastAsia="仿宋_GB2312"/>
          <w:color w:val="000000"/>
          <w:kern w:val="0"/>
          <w:sz w:val="32"/>
          <w:szCs w:val="32"/>
        </w:rPr>
      </w:pPr>
      <w:r>
        <w:rPr>
          <w:rFonts w:hint="eastAsia" w:ascii="楷体_GB2312" w:hAnsi="Times New Roman" w:eastAsia="楷体_GB2312"/>
          <w:b/>
          <w:color w:val="000000"/>
          <w:kern w:val="0"/>
          <w:sz w:val="32"/>
          <w:szCs w:val="32"/>
        </w:rPr>
        <w:t>（一）温泉特色小镇建设。</w:t>
      </w:r>
      <w:r>
        <w:rPr>
          <w:rFonts w:hint="eastAsia" w:ascii="Times New Roman" w:hAnsi="Times New Roman" w:eastAsia="仿宋_GB2312"/>
          <w:bCs/>
          <w:color w:val="000000"/>
          <w:kern w:val="0"/>
          <w:sz w:val="32"/>
          <w:szCs w:val="32"/>
        </w:rPr>
        <w:t>围绕温泉运动休闲特色小镇建设，聚焦</w:t>
      </w:r>
      <w:r>
        <w:rPr>
          <w:rFonts w:ascii="Times New Roman" w:hAnsi="Times New Roman" w:eastAsia="仿宋_GB2312"/>
          <w:bCs/>
          <w:color w:val="000000"/>
          <w:kern w:val="0"/>
          <w:sz w:val="32"/>
          <w:szCs w:val="32"/>
        </w:rPr>
        <w:t>5A</w:t>
      </w:r>
      <w:r>
        <w:rPr>
          <w:rFonts w:hint="eastAsia" w:ascii="Times New Roman" w:hAnsi="Times New Roman" w:eastAsia="仿宋_GB2312"/>
          <w:bCs/>
          <w:color w:val="000000"/>
          <w:kern w:val="0"/>
          <w:sz w:val="32"/>
          <w:szCs w:val="32"/>
        </w:rPr>
        <w:t>景区打造、旅游产业转型升级、景区一体化发展，聚力全域旅游融合发展、高质量建设全市全域旅游示范区，率先在实现全市实现</w:t>
      </w:r>
      <w:r>
        <w:rPr>
          <w:rFonts w:ascii="Times New Roman" w:hAnsi="Times New Roman" w:eastAsia="仿宋_GB2312"/>
          <w:bCs/>
          <w:color w:val="000000"/>
          <w:kern w:val="0"/>
          <w:sz w:val="32"/>
          <w:szCs w:val="32"/>
        </w:rPr>
        <w:t>4A</w:t>
      </w:r>
      <w:r>
        <w:rPr>
          <w:rFonts w:hint="eastAsia" w:ascii="Times New Roman" w:hAnsi="Times New Roman" w:eastAsia="仿宋_GB2312"/>
          <w:bCs/>
          <w:color w:val="000000"/>
          <w:kern w:val="0"/>
          <w:sz w:val="32"/>
          <w:szCs w:val="32"/>
        </w:rPr>
        <w:t>级景区</w:t>
      </w:r>
      <w:r>
        <w:rPr>
          <w:rFonts w:ascii="Times New Roman" w:hAnsi="Times New Roman" w:eastAsia="仿宋_GB2312"/>
          <w:bCs/>
          <w:color w:val="000000"/>
          <w:kern w:val="0"/>
          <w:sz w:val="32"/>
          <w:szCs w:val="32"/>
        </w:rPr>
        <w:t>“</w:t>
      </w:r>
      <w:r>
        <w:rPr>
          <w:rFonts w:hint="eastAsia" w:ascii="Times New Roman" w:hAnsi="Times New Roman" w:eastAsia="仿宋_GB2312"/>
          <w:bCs/>
          <w:color w:val="000000"/>
          <w:kern w:val="0"/>
          <w:sz w:val="32"/>
          <w:szCs w:val="32"/>
        </w:rPr>
        <w:t>零</w:t>
      </w:r>
      <w:r>
        <w:rPr>
          <w:rFonts w:ascii="Times New Roman" w:hAnsi="Times New Roman" w:eastAsia="仿宋_GB2312"/>
          <w:bCs/>
          <w:color w:val="000000"/>
          <w:kern w:val="0"/>
          <w:sz w:val="32"/>
          <w:szCs w:val="32"/>
        </w:rPr>
        <w:t>”</w:t>
      </w:r>
      <w:r>
        <w:rPr>
          <w:rFonts w:hint="eastAsia" w:ascii="Times New Roman" w:hAnsi="Times New Roman" w:eastAsia="仿宋_GB2312"/>
          <w:bCs/>
          <w:color w:val="000000"/>
          <w:kern w:val="0"/>
          <w:sz w:val="32"/>
          <w:szCs w:val="32"/>
        </w:rPr>
        <w:t>的突破。</w:t>
      </w:r>
      <w:r>
        <w:rPr>
          <w:rFonts w:hint="eastAsia" w:ascii="Times New Roman" w:hAnsi="Times New Roman" w:eastAsia="仿宋_GB2312"/>
          <w:color w:val="000000"/>
          <w:kern w:val="0"/>
          <w:sz w:val="32"/>
          <w:szCs w:val="32"/>
        </w:rPr>
        <w:t>依托温泉、山水、文化资源，着重发展以温泉为核心的康养度假，创新升级旅游产品，积极培育康体、养老、医疗等业态，打造康养旅游目的地；以体育运动为特色，联合赛事平台和企业，强化体育运动与旅游项目的联系，积极发展运动康养，倡导先运动后康养旅游模式；激活宗教、温泉、民国文化，打造综合性温泉旅游服务产品，重塑</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天下第一汤</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温泉康养品牌。</w:t>
      </w:r>
      <w:r>
        <w:rPr>
          <w:rFonts w:ascii="Times New Roman" w:hAnsi="Times New Roman" w:eastAsia="仿宋_GB2312"/>
          <w:color w:val="000000"/>
          <w:kern w:val="0"/>
          <w:sz w:val="32"/>
          <w:szCs w:val="32"/>
        </w:rPr>
        <w:t xml:space="preserve"> </w:t>
      </w:r>
    </w:p>
    <w:p w14:paraId="2DE0D43F">
      <w:pPr>
        <w:spacing w:line="580" w:lineRule="exact"/>
        <w:ind w:firstLine="640" w:firstLineChars="200"/>
        <w:rPr>
          <w:rFonts w:ascii="Times New Roman" w:hAnsi="Times New Roman" w:eastAsia="仿宋_GB2312"/>
          <w:color w:val="000000"/>
          <w:kern w:val="0"/>
          <w:sz w:val="32"/>
          <w:szCs w:val="32"/>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04AA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14:paraId="441CCE7C">
            <w:pPr>
              <w:snapToGrid w:val="0"/>
              <w:spacing w:line="700" w:lineRule="exact"/>
              <w:jc w:val="center"/>
              <w:outlineLvl w:val="0"/>
              <w:rPr>
                <w:rFonts w:ascii="Times New Roman" w:hAnsi="Times New Roman" w:eastAsia="仿宋_GB2312"/>
                <w:b/>
                <w:sz w:val="30"/>
                <w:szCs w:val="30"/>
              </w:rPr>
            </w:pPr>
            <w:r>
              <w:rPr>
                <w:rFonts w:hint="eastAsia" w:ascii="Times New Roman" w:hAnsi="Times New Roman" w:eastAsia="仿宋_GB2312"/>
                <w:b/>
                <w:sz w:val="30"/>
                <w:szCs w:val="30"/>
              </w:rPr>
              <w:t>专栏</w:t>
            </w:r>
            <w:r>
              <w:rPr>
                <w:rFonts w:ascii="Times New Roman" w:hAnsi="Times New Roman" w:eastAsia="仿宋_GB2312"/>
                <w:b/>
                <w:sz w:val="30"/>
                <w:szCs w:val="30"/>
              </w:rPr>
              <w:t xml:space="preserve">    </w:t>
            </w:r>
            <w:r>
              <w:rPr>
                <w:rFonts w:hint="eastAsia" w:ascii="Times New Roman" w:hAnsi="Times New Roman" w:eastAsia="仿宋_GB2312"/>
                <w:b/>
                <w:sz w:val="30"/>
                <w:szCs w:val="30"/>
              </w:rPr>
              <w:t>温泉小镇提升建设内容</w:t>
            </w:r>
          </w:p>
          <w:p w14:paraId="547FAAB7">
            <w:pPr>
              <w:snapToGrid w:val="0"/>
              <w:jc w:val="center"/>
              <w:outlineLvl w:val="0"/>
              <w:rPr>
                <w:rFonts w:ascii="Times New Roman" w:hAnsi="Times New Roman" w:eastAsia="仿宋_GB2312"/>
                <w:b/>
                <w:sz w:val="18"/>
                <w:szCs w:val="18"/>
              </w:rPr>
            </w:pPr>
          </w:p>
          <w:p w14:paraId="5F028640">
            <w:pPr>
              <w:spacing w:line="360" w:lineRule="exact"/>
              <w:ind w:firstLine="482" w:firstLineChars="200"/>
              <w:jc w:val="left"/>
              <w:rPr>
                <w:rFonts w:ascii="Times New Roman" w:hAnsi="Times New Roman" w:eastAsia="仿宋_GB2312"/>
                <w:color w:val="000000"/>
                <w:kern w:val="0"/>
                <w:sz w:val="24"/>
              </w:rPr>
            </w:pPr>
            <w:r>
              <w:rPr>
                <w:rFonts w:ascii="Times New Roman" w:hAnsi="Times New Roman" w:eastAsia="仿宋_GB2312"/>
                <w:b/>
                <w:color w:val="000000"/>
                <w:kern w:val="0"/>
                <w:sz w:val="24"/>
              </w:rPr>
              <w:t>1</w:t>
            </w:r>
            <w:r>
              <w:rPr>
                <w:rFonts w:hint="eastAsia" w:ascii="Times New Roman" w:hAnsi="Times New Roman" w:eastAsia="仿宋_GB2312"/>
                <w:b/>
                <w:color w:val="000000"/>
                <w:kern w:val="0"/>
                <w:sz w:val="24"/>
              </w:rPr>
              <w:t>、民国公馆部落：</w:t>
            </w:r>
            <w:r>
              <w:rPr>
                <w:rFonts w:hint="eastAsia" w:ascii="Times New Roman" w:hAnsi="Times New Roman" w:eastAsia="仿宋_GB2312"/>
                <w:bCs/>
                <w:color w:val="000000"/>
                <w:kern w:val="0"/>
                <w:sz w:val="24"/>
              </w:rPr>
              <w:t>以</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拥抱时代变化</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为主题，迎合</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民国风</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的热潮，满足人们旅游基本诉求。</w:t>
            </w:r>
            <w:r>
              <w:rPr>
                <w:rFonts w:hint="eastAsia" w:ascii="Times New Roman" w:hAnsi="Times New Roman" w:eastAsia="仿宋_GB2312"/>
                <w:color w:val="000000"/>
                <w:kern w:val="0"/>
                <w:sz w:val="24"/>
              </w:rPr>
              <w:t>打造民国风情特色商业街，串联十余处公馆，整体进行风貌改造，植入文创、美食、温泉等服务，打造文创一条街、美食一条街、温泉一条街，将民国文化与商业结合起来；公馆复活，将十余处公馆逐个修缮活化：卢汉公馆对外开放，孙氏公馆活化利用为公馆咖啡厅、设温泉名人展览，严氏公馆发展度假住宿，龙云公馆改造为摩崖石刻博物馆，还可改造成会所、高档餐厅、民国风民宿</w:t>
            </w:r>
            <w:r>
              <w:rPr>
                <w:rFonts w:ascii="Times New Roman" w:hAnsi="Times New Roman" w:eastAsia="仿宋_GB2312"/>
                <w:color w:val="000000"/>
                <w:kern w:val="0"/>
                <w:sz w:val="24"/>
              </w:rPr>
              <w:t>……</w:t>
            </w:r>
            <w:r>
              <w:rPr>
                <w:rFonts w:hint="eastAsia" w:ascii="Times New Roman" w:hAnsi="Times New Roman" w:eastAsia="仿宋_GB2312"/>
                <w:color w:val="000000"/>
                <w:kern w:val="0"/>
                <w:sz w:val="24"/>
              </w:rPr>
              <w:t>建立民国摄影基地，与摄影大咖合作，以摄影拍摄、摄影教学为主要功能。</w:t>
            </w:r>
            <w:r>
              <w:rPr>
                <w:rFonts w:ascii="Times New Roman" w:hAnsi="Times New Roman" w:eastAsia="仿宋_GB2312"/>
                <w:color w:val="000000"/>
                <w:kern w:val="0"/>
                <w:sz w:val="24"/>
              </w:rPr>
              <w:t xml:space="preserve"> </w:t>
            </w:r>
          </w:p>
          <w:p w14:paraId="145445AC">
            <w:pPr>
              <w:spacing w:line="360" w:lineRule="exact"/>
              <w:ind w:firstLine="482" w:firstLineChars="200"/>
              <w:rPr>
                <w:rFonts w:ascii="Times New Roman" w:hAnsi="Times New Roman" w:eastAsia="仿宋_GB2312"/>
                <w:sz w:val="24"/>
              </w:rPr>
            </w:pPr>
            <w:r>
              <w:rPr>
                <w:rFonts w:ascii="Times New Roman" w:hAnsi="Times New Roman" w:eastAsia="仿宋_GB2312"/>
                <w:b/>
                <w:color w:val="000000"/>
                <w:kern w:val="0"/>
                <w:sz w:val="24"/>
              </w:rPr>
              <w:t>2</w:t>
            </w:r>
            <w:r>
              <w:rPr>
                <w:rFonts w:hint="eastAsia" w:ascii="Times New Roman" w:hAnsi="Times New Roman" w:eastAsia="仿宋_GB2312"/>
                <w:b/>
                <w:color w:val="000000"/>
                <w:kern w:val="0"/>
                <w:sz w:val="24"/>
              </w:rPr>
              <w:t>、温泉国际网球小镇：</w:t>
            </w:r>
            <w:r>
              <w:rPr>
                <w:rFonts w:hint="eastAsia" w:ascii="Times New Roman" w:hAnsi="Times New Roman" w:eastAsia="仿宋_GB2312"/>
                <w:color w:val="000000"/>
                <w:kern w:val="0"/>
                <w:sz w:val="24"/>
              </w:rPr>
              <w:t>以</w:t>
            </w:r>
            <w:r>
              <w:rPr>
                <w:rFonts w:hint="eastAsia" w:ascii="Times New Roman" w:hAnsi="Times New Roman" w:eastAsia="仿宋_GB2312"/>
                <w:bCs/>
                <w:color w:val="000000"/>
                <w:kern w:val="0"/>
                <w:sz w:val="24"/>
              </w:rPr>
              <w:t>赛事活动、体育训练、运动康养、休闲娱乐，以</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温泉</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康养</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为主题，以体育赛事服务为依托，通过多元化的业态补充，实现体育与旅游融合发展。</w:t>
            </w:r>
            <w:r>
              <w:rPr>
                <w:rFonts w:hint="eastAsia" w:ascii="Times New Roman" w:hAnsi="Times New Roman" w:eastAsia="仿宋_GB2312"/>
                <w:color w:val="000000"/>
                <w:kern w:val="0"/>
                <w:sz w:val="24"/>
              </w:rPr>
              <w:t>建立国际体育中心，与中国网球协会、云南省体育局、昆明市人民政府形成战略合作，成为国际网球赛事固定承办地；建设红土网球训练村、体育温泉馆、体育产业创新创业基地。</w:t>
            </w:r>
            <w:r>
              <w:rPr>
                <w:rFonts w:ascii="Times New Roman" w:hAnsi="Times New Roman" w:eastAsia="仿宋_GB2312"/>
                <w:color w:val="000000"/>
                <w:kern w:val="0"/>
                <w:sz w:val="24"/>
              </w:rPr>
              <w:t xml:space="preserve"> </w:t>
            </w:r>
          </w:p>
          <w:p w14:paraId="7A352E3D">
            <w:pPr>
              <w:spacing w:line="360" w:lineRule="exact"/>
              <w:ind w:firstLine="482" w:firstLineChars="200"/>
              <w:rPr>
                <w:rFonts w:ascii="Times New Roman" w:hAnsi="Times New Roman" w:eastAsia="仿宋_GB2312"/>
                <w:sz w:val="24"/>
              </w:rPr>
            </w:pPr>
            <w:r>
              <w:rPr>
                <w:rFonts w:ascii="Times New Roman" w:hAnsi="Times New Roman" w:eastAsia="宋体"/>
                <w:b/>
                <w:color w:val="000000"/>
                <w:kern w:val="0"/>
                <w:sz w:val="24"/>
              </w:rPr>
              <w:t>3</w:t>
            </w:r>
            <w:r>
              <w:rPr>
                <w:rFonts w:hint="eastAsia" w:ascii="Times New Roman" w:hAnsi="Times New Roman" w:eastAsia="宋体"/>
                <w:b/>
                <w:color w:val="000000"/>
                <w:kern w:val="0"/>
                <w:sz w:val="24"/>
              </w:rPr>
              <w:t>、</w:t>
            </w:r>
            <w:r>
              <w:rPr>
                <w:rFonts w:hint="eastAsia" w:ascii="Times New Roman" w:hAnsi="Times New Roman" w:eastAsia="仿宋_GB2312"/>
                <w:b/>
                <w:color w:val="000000"/>
                <w:kern w:val="0"/>
                <w:sz w:val="24"/>
              </w:rPr>
              <w:t>梦云南</w:t>
            </w:r>
            <w:r>
              <w:rPr>
                <w:rFonts w:ascii="Times New Roman" w:hAnsi="Times New Roman" w:eastAsia="仿宋_GB2312"/>
                <w:b/>
                <w:color w:val="000000"/>
                <w:kern w:val="0"/>
                <w:sz w:val="24"/>
              </w:rPr>
              <w:t>·</w:t>
            </w:r>
            <w:r>
              <w:rPr>
                <w:rFonts w:hint="eastAsia" w:ascii="Times New Roman" w:hAnsi="Times New Roman" w:eastAsia="仿宋_GB2312"/>
                <w:b/>
                <w:color w:val="000000"/>
                <w:kern w:val="0"/>
                <w:sz w:val="24"/>
              </w:rPr>
              <w:t>温泉山谷国际康养度假区：</w:t>
            </w:r>
            <w:r>
              <w:rPr>
                <w:rFonts w:hint="eastAsia" w:ascii="Times New Roman" w:hAnsi="Times New Roman" w:eastAsia="仿宋_GB2312"/>
                <w:bCs/>
                <w:color w:val="000000"/>
                <w:kern w:val="0"/>
                <w:sz w:val="24"/>
              </w:rPr>
              <w:t>以</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温泉</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美食</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康养</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为主题，依托康养产业核心，建设国际康养目的地。</w:t>
            </w:r>
            <w:r>
              <w:rPr>
                <w:rFonts w:hint="eastAsia" w:ascii="Times New Roman" w:hAnsi="Times New Roman" w:eastAsia="仿宋_GB2312"/>
                <w:color w:val="000000"/>
                <w:kern w:val="0"/>
                <w:sz w:val="24"/>
              </w:rPr>
              <w:t>引进健康养生、智慧医疗、温泉疗养等大健康产业，建设</w:t>
            </w:r>
            <w:r>
              <w:rPr>
                <w:rFonts w:ascii="Times New Roman" w:hAnsi="Times New Roman" w:eastAsia="仿宋_GB2312"/>
                <w:color w:val="000000"/>
                <w:kern w:val="0"/>
                <w:sz w:val="24"/>
              </w:rPr>
              <w:t xml:space="preserve"> ATP500 </w:t>
            </w:r>
            <w:r>
              <w:rPr>
                <w:rFonts w:hint="eastAsia" w:ascii="Times New Roman" w:hAnsi="Times New Roman" w:eastAsia="仿宋_GB2312"/>
                <w:color w:val="000000"/>
                <w:kern w:val="0"/>
                <w:sz w:val="24"/>
              </w:rPr>
              <w:t>赛事场馆、多功能综合体育馆、足球场、篮球场、自行车道、慢跑道等体育设施，打造集健康养生、运动健身、休闲娱乐等多功能为一体的大健康产业示范区。</w:t>
            </w:r>
            <w:r>
              <w:rPr>
                <w:rFonts w:ascii="Times New Roman" w:hAnsi="Times New Roman" w:eastAsia="仿宋_GB2312"/>
                <w:color w:val="000000"/>
                <w:kern w:val="0"/>
                <w:sz w:val="24"/>
              </w:rPr>
              <w:t xml:space="preserve"> </w:t>
            </w:r>
          </w:p>
          <w:p w14:paraId="0ACF2834">
            <w:pPr>
              <w:spacing w:line="360" w:lineRule="exact"/>
              <w:ind w:firstLine="482" w:firstLineChars="200"/>
              <w:rPr>
                <w:rFonts w:ascii="Times New Roman" w:hAnsi="Times New Roman" w:eastAsia="仿宋_GB2312"/>
                <w:sz w:val="24"/>
              </w:rPr>
            </w:pPr>
            <w:r>
              <w:rPr>
                <w:rFonts w:ascii="Times New Roman" w:hAnsi="Times New Roman" w:eastAsia="宋体"/>
                <w:b/>
                <w:color w:val="000000"/>
                <w:kern w:val="0"/>
                <w:sz w:val="24"/>
              </w:rPr>
              <w:t>4</w:t>
            </w:r>
            <w:r>
              <w:rPr>
                <w:rFonts w:hint="eastAsia" w:ascii="Times New Roman" w:hAnsi="Times New Roman" w:eastAsia="宋体"/>
                <w:b/>
                <w:color w:val="000000"/>
                <w:kern w:val="0"/>
                <w:sz w:val="24"/>
              </w:rPr>
              <w:t>、</w:t>
            </w:r>
            <w:r>
              <w:rPr>
                <w:rFonts w:hint="eastAsia" w:ascii="Times New Roman" w:hAnsi="Times New Roman" w:eastAsia="仿宋_GB2312"/>
                <w:b/>
                <w:color w:val="000000"/>
                <w:kern w:val="0"/>
                <w:sz w:val="24"/>
              </w:rPr>
              <w:t>华熙安宁温泉美丽健康小镇：</w:t>
            </w:r>
            <w:r>
              <w:rPr>
                <w:rFonts w:hint="eastAsia" w:ascii="Times New Roman" w:hAnsi="Times New Roman" w:eastAsia="仿宋_GB2312"/>
                <w:color w:val="000000"/>
                <w:kern w:val="0"/>
                <w:sz w:val="24"/>
              </w:rPr>
              <w:t>以</w:t>
            </w:r>
            <w:r>
              <w:rPr>
                <w:rFonts w:hint="eastAsia" w:ascii="Times New Roman" w:hAnsi="Times New Roman" w:eastAsia="仿宋_GB2312"/>
                <w:bCs/>
                <w:color w:val="000000"/>
                <w:kern w:val="0"/>
                <w:sz w:val="24"/>
              </w:rPr>
              <w:t>温泉康养、旅居地产、商务会议、美丽产业、户外运动，以</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健康美丽</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为核心，建设华煦</w:t>
            </w:r>
            <w:r>
              <w:rPr>
                <w:rFonts w:ascii="Times New Roman" w:hAnsi="Times New Roman" w:eastAsia="仿宋_GB2312"/>
                <w:bCs/>
                <w:color w:val="000000"/>
                <w:kern w:val="0"/>
                <w:sz w:val="24"/>
              </w:rPr>
              <w:t xml:space="preserve"> ENJOY·</w:t>
            </w:r>
            <w:r>
              <w:rPr>
                <w:rFonts w:hint="eastAsia" w:ascii="Times New Roman" w:hAnsi="Times New Roman" w:eastAsia="仿宋_GB2312"/>
                <w:bCs/>
                <w:color w:val="000000"/>
                <w:kern w:val="0"/>
                <w:sz w:val="24"/>
              </w:rPr>
              <w:t>七大健康美丽中心。</w:t>
            </w:r>
            <w:r>
              <w:rPr>
                <w:rFonts w:hint="eastAsia" w:ascii="Times New Roman" w:hAnsi="Times New Roman" w:eastAsia="仿宋_GB2312"/>
                <w:color w:val="000000"/>
                <w:kern w:val="0"/>
                <w:sz w:val="24"/>
              </w:rPr>
              <w:t>建设功能医学诊断中心、中医创客中心、抗衰老及亚健康中心、美丽中心、康复中心、睡眠健康中心、生殖健康中心等七大主要健康美丽业态，围绕安宁温泉，综合打造文体中心、教育中心、会展中心，建设云南第一健康美丽旅游休闲胜地。</w:t>
            </w:r>
            <w:r>
              <w:rPr>
                <w:rFonts w:ascii="Times New Roman" w:hAnsi="Times New Roman" w:eastAsia="仿宋_GB2312"/>
                <w:color w:val="000000"/>
                <w:kern w:val="0"/>
                <w:sz w:val="24"/>
              </w:rPr>
              <w:t xml:space="preserve"> </w:t>
            </w:r>
          </w:p>
          <w:p w14:paraId="65EFCAFE">
            <w:pPr>
              <w:spacing w:line="360" w:lineRule="exact"/>
              <w:ind w:firstLine="482" w:firstLineChars="200"/>
              <w:rPr>
                <w:rFonts w:ascii="Times New Roman" w:hAnsi="Times New Roman" w:eastAsia="仿宋_GB2312"/>
                <w:sz w:val="24"/>
              </w:rPr>
            </w:pPr>
            <w:r>
              <w:rPr>
                <w:rFonts w:ascii="Times New Roman" w:hAnsi="Times New Roman" w:eastAsia="宋体"/>
                <w:b/>
                <w:color w:val="000000"/>
                <w:kern w:val="0"/>
                <w:sz w:val="24"/>
              </w:rPr>
              <w:t>5</w:t>
            </w:r>
            <w:r>
              <w:rPr>
                <w:rFonts w:hint="eastAsia" w:ascii="Times New Roman" w:hAnsi="Times New Roman" w:eastAsia="宋体"/>
                <w:b/>
                <w:color w:val="000000"/>
                <w:kern w:val="0"/>
                <w:sz w:val="24"/>
              </w:rPr>
              <w:t>、</w:t>
            </w:r>
            <w:r>
              <w:rPr>
                <w:rFonts w:hint="eastAsia" w:ascii="Times New Roman" w:hAnsi="Times New Roman" w:eastAsia="仿宋_GB2312"/>
                <w:b/>
                <w:color w:val="000000"/>
                <w:kern w:val="0"/>
                <w:sz w:val="24"/>
              </w:rPr>
              <w:t>禅修胜地：</w:t>
            </w:r>
            <w:r>
              <w:rPr>
                <w:rFonts w:hint="eastAsia" w:ascii="Times New Roman" w:hAnsi="Times New Roman" w:eastAsia="仿宋_GB2312"/>
                <w:color w:val="000000"/>
                <w:kern w:val="0"/>
                <w:sz w:val="24"/>
              </w:rPr>
              <w:t>以</w:t>
            </w:r>
            <w:r>
              <w:rPr>
                <w:rFonts w:hint="eastAsia" w:ascii="Times New Roman" w:hAnsi="Times New Roman" w:eastAsia="仿宋_GB2312"/>
                <w:bCs/>
                <w:color w:val="000000"/>
                <w:kern w:val="0"/>
                <w:sz w:val="24"/>
              </w:rPr>
              <w:t>禅修康养、宗教研学、宗教活动，以</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居静修行、座谈佛理、传播佛教文化</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为主题，成为游人朝拜、观光、疗养、考察的目的地。</w:t>
            </w:r>
            <w:r>
              <w:rPr>
                <w:rFonts w:hint="eastAsia" w:ascii="Times New Roman" w:hAnsi="Times New Roman" w:eastAsia="仿宋_GB2312"/>
                <w:color w:val="000000"/>
                <w:kern w:val="0"/>
                <w:sz w:val="24"/>
              </w:rPr>
              <w:t>拓展佛教旅游参与度，开展佛教绘画、佛教音乐、佛教雕塑、佛教题材的剧目、佛教禅修等活动，提高佛教旅游的层次性；建立佛学体验基地，承办研学游和体验游，人们可以亲身体验佛教出家子弟的生活、功课及佛家戒律与清规等，食斋饭、住僧社，忘却烦恼，达到心灵的净化；开发禅意温泉，与周围环境相呼应，融入禅意、佛学的元素，洗涤心灵。</w:t>
            </w:r>
            <w:r>
              <w:rPr>
                <w:rFonts w:ascii="Times New Roman" w:hAnsi="Times New Roman" w:eastAsia="仿宋_GB2312"/>
                <w:color w:val="000000"/>
                <w:kern w:val="0"/>
                <w:sz w:val="24"/>
              </w:rPr>
              <w:t xml:space="preserve"> </w:t>
            </w:r>
          </w:p>
          <w:p w14:paraId="5E4B19C7">
            <w:pPr>
              <w:spacing w:line="360" w:lineRule="exact"/>
              <w:ind w:firstLine="482" w:firstLineChars="200"/>
              <w:rPr>
                <w:rFonts w:ascii="Times New Roman" w:hAnsi="Times New Roman" w:eastAsia="仿宋_GB2312"/>
                <w:sz w:val="24"/>
              </w:rPr>
            </w:pPr>
            <w:r>
              <w:rPr>
                <w:rFonts w:ascii="Times New Roman" w:hAnsi="Times New Roman" w:eastAsia="宋体"/>
                <w:b/>
                <w:color w:val="000000"/>
                <w:kern w:val="0"/>
                <w:sz w:val="24"/>
              </w:rPr>
              <w:t>6</w:t>
            </w:r>
            <w:r>
              <w:rPr>
                <w:rFonts w:hint="eastAsia" w:ascii="Times New Roman" w:hAnsi="Times New Roman" w:eastAsia="宋体"/>
                <w:b/>
                <w:color w:val="000000"/>
                <w:kern w:val="0"/>
                <w:sz w:val="24"/>
              </w:rPr>
              <w:t>、</w:t>
            </w:r>
            <w:r>
              <w:rPr>
                <w:rFonts w:hint="eastAsia" w:ascii="Times New Roman" w:hAnsi="Times New Roman" w:eastAsia="仿宋_GB2312"/>
                <w:b/>
                <w:color w:val="000000"/>
                <w:kern w:val="0"/>
                <w:sz w:val="24"/>
              </w:rPr>
              <w:t>牧羊湖田园生态度假区：</w:t>
            </w:r>
            <w:r>
              <w:rPr>
                <w:rFonts w:hint="eastAsia" w:ascii="Times New Roman" w:hAnsi="Times New Roman" w:eastAsia="仿宋_GB2312"/>
                <w:color w:val="000000"/>
                <w:kern w:val="0"/>
                <w:sz w:val="24"/>
              </w:rPr>
              <w:t>以</w:t>
            </w:r>
            <w:r>
              <w:rPr>
                <w:rFonts w:ascii="Times New Roman" w:hAnsi="Times New Roman" w:eastAsia="仿宋_GB2312"/>
                <w:color w:val="000000"/>
                <w:kern w:val="0"/>
                <w:sz w:val="24"/>
              </w:rPr>
              <w:t>“</w:t>
            </w:r>
            <w:r>
              <w:rPr>
                <w:rFonts w:hint="eastAsia" w:ascii="Times New Roman" w:hAnsi="Times New Roman" w:eastAsia="仿宋_GB2312"/>
                <w:bCs/>
                <w:color w:val="000000"/>
                <w:kern w:val="0"/>
                <w:sz w:val="24"/>
              </w:rPr>
              <w:t>康养度假、田园生活、乡村旅游、生态宜居</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为主题，让游客在这里休闲度假，回归内心平和。</w:t>
            </w:r>
            <w:r>
              <w:rPr>
                <w:rFonts w:hint="eastAsia" w:ascii="Times New Roman" w:hAnsi="Times New Roman" w:eastAsia="仿宋_GB2312"/>
                <w:color w:val="000000"/>
                <w:kern w:val="0"/>
                <w:sz w:val="24"/>
              </w:rPr>
              <w:t>将楸木园、牧羊湖片区整合打造以医疗健康产业为核心引擎，集健康美丽治、疗、养、游、玩、住等功能多位一体的复合型特色旅游度假小镇；沿湖修建现代田园度假木屋供住宿，辅助咖啡木屋、面包木屋、临湖书屋等休闲配套设施，供游客住宿和休憩；建设田园露天餐厅，游客亲自到农田采摘食材，在由餐厅进行加工；建立牧羊湖医疗美容机构，主打医美产品，衔接治愈修复度假。</w:t>
            </w:r>
            <w:r>
              <w:rPr>
                <w:rFonts w:ascii="Times New Roman" w:hAnsi="Times New Roman" w:eastAsia="仿宋_GB2312"/>
                <w:color w:val="000000"/>
                <w:kern w:val="0"/>
                <w:sz w:val="24"/>
              </w:rPr>
              <w:t xml:space="preserve"> </w:t>
            </w:r>
          </w:p>
          <w:p w14:paraId="16A39D69">
            <w:pPr>
              <w:spacing w:line="360" w:lineRule="exact"/>
              <w:ind w:firstLine="482" w:firstLineChars="200"/>
              <w:rPr>
                <w:rFonts w:ascii="Times New Roman" w:hAnsi="Times New Roman" w:eastAsia="仿宋_GB2312"/>
                <w:color w:val="000000"/>
                <w:kern w:val="0"/>
                <w:sz w:val="32"/>
                <w:szCs w:val="32"/>
              </w:rPr>
            </w:pPr>
            <w:r>
              <w:rPr>
                <w:rFonts w:ascii="Times New Roman" w:hAnsi="Times New Roman" w:eastAsia="宋体"/>
                <w:b/>
                <w:color w:val="000000"/>
                <w:kern w:val="0"/>
                <w:sz w:val="24"/>
              </w:rPr>
              <w:t>7</w:t>
            </w:r>
            <w:r>
              <w:rPr>
                <w:rFonts w:hint="eastAsia" w:ascii="Times New Roman" w:hAnsi="Times New Roman" w:eastAsia="宋体"/>
                <w:b/>
                <w:color w:val="000000"/>
                <w:kern w:val="0"/>
                <w:sz w:val="24"/>
              </w:rPr>
              <w:t>、</w:t>
            </w:r>
            <w:r>
              <w:rPr>
                <w:rFonts w:hint="eastAsia" w:ascii="Times New Roman" w:hAnsi="Times New Roman" w:eastAsia="仿宋_GB2312"/>
                <w:b/>
                <w:color w:val="000000"/>
                <w:kern w:val="0"/>
                <w:sz w:val="24"/>
              </w:rPr>
              <w:t>安宁温泉乐石水上世界：</w:t>
            </w:r>
            <w:r>
              <w:rPr>
                <w:rFonts w:hint="eastAsia" w:ascii="Times New Roman" w:hAnsi="Times New Roman" w:eastAsia="仿宋_GB2312"/>
                <w:color w:val="000000"/>
                <w:kern w:val="0"/>
                <w:sz w:val="24"/>
              </w:rPr>
              <w:t>以</w:t>
            </w:r>
            <w:r>
              <w:rPr>
                <w:rFonts w:hint="eastAsia" w:ascii="Times New Roman" w:hAnsi="Times New Roman" w:eastAsia="仿宋_GB2312"/>
                <w:bCs/>
                <w:color w:val="000000"/>
                <w:kern w:val="0"/>
                <w:sz w:val="24"/>
              </w:rPr>
              <w:t>温泉康养、水上娱乐、休闲放松，以</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温泉</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为主题，将温泉文化与水上游乐园、森林公园、美食、医疗、康养结合起来，让游客全身心的放松。</w:t>
            </w:r>
            <w:r>
              <w:rPr>
                <w:rFonts w:hint="eastAsia" w:ascii="Times New Roman" w:hAnsi="Times New Roman" w:eastAsia="仿宋_GB2312"/>
                <w:color w:val="000000"/>
                <w:kern w:val="0"/>
                <w:sz w:val="24"/>
              </w:rPr>
              <w:t>建设集游泳、冲浪、人工瀑布、漂浮、四季花海等观光和游乐为一体的大型主题公园；建立原生态森林公园，引入珍稀树木，提供观光和科普等服务；建设温泉餐厅；推出温泉主题酒店，设美疗会所提供</w:t>
            </w:r>
            <w:r>
              <w:rPr>
                <w:rFonts w:ascii="Times New Roman" w:hAnsi="Times New Roman" w:eastAsia="仿宋_GB2312"/>
                <w:color w:val="000000"/>
                <w:kern w:val="0"/>
                <w:sz w:val="24"/>
              </w:rPr>
              <w:t xml:space="preserve"> spa</w:t>
            </w:r>
            <w:r>
              <w:rPr>
                <w:rFonts w:hint="eastAsia" w:ascii="Times New Roman" w:hAnsi="Times New Roman" w:eastAsia="仿宋_GB2312"/>
                <w:color w:val="000000"/>
                <w:kern w:val="0"/>
                <w:sz w:val="24"/>
              </w:rPr>
              <w:t>、美容、按摩等服务；建设温泉休憩木屋，设温泉影院、温泉游戏厅、温泉书屋。</w:t>
            </w:r>
          </w:p>
        </w:tc>
      </w:tr>
    </w:tbl>
    <w:p w14:paraId="2F876893">
      <w:pPr>
        <w:spacing w:line="580" w:lineRule="exact"/>
        <w:rPr>
          <w:rFonts w:ascii="Times New Roman" w:hAnsi="Times New Roman" w:eastAsia="仿宋_GB2312"/>
          <w:b/>
          <w:color w:val="000000"/>
          <w:kern w:val="0"/>
          <w:sz w:val="32"/>
          <w:szCs w:val="32"/>
        </w:rPr>
      </w:pPr>
    </w:p>
    <w:p w14:paraId="4078F5CD">
      <w:pPr>
        <w:spacing w:line="580" w:lineRule="exact"/>
        <w:ind w:firstLine="643" w:firstLineChars="200"/>
        <w:rPr>
          <w:rFonts w:ascii="Times New Roman" w:hAnsi="Times New Roman" w:eastAsia="仿宋_GB2312"/>
          <w:color w:val="000000"/>
          <w:kern w:val="0"/>
          <w:sz w:val="32"/>
          <w:szCs w:val="32"/>
        </w:rPr>
      </w:pPr>
      <w:r>
        <w:rPr>
          <w:rFonts w:hint="eastAsia" w:ascii="楷体_GB2312" w:hAnsi="Times New Roman" w:eastAsia="楷体_GB2312"/>
          <w:b/>
          <w:color w:val="000000"/>
          <w:kern w:val="0"/>
          <w:sz w:val="32"/>
          <w:szCs w:val="32"/>
        </w:rPr>
        <w:t>（二）连然金方旅游区提升建设。</w:t>
      </w:r>
      <w:r>
        <w:rPr>
          <w:rFonts w:hint="eastAsia" w:ascii="Times New Roman" w:hAnsi="Times New Roman" w:eastAsia="仿宋_GB2312"/>
          <w:bCs/>
          <w:color w:val="000000"/>
          <w:kern w:val="0"/>
          <w:sz w:val="32"/>
          <w:szCs w:val="32"/>
        </w:rPr>
        <w:t>以昆钢工业遗址公园为特色，建设安宁休闲旅游城，要</w:t>
      </w:r>
      <w:r>
        <w:rPr>
          <w:rFonts w:hint="eastAsia" w:ascii="Times New Roman" w:hAnsi="Times New Roman" w:eastAsia="仿宋_GB2312"/>
          <w:color w:val="000000"/>
          <w:kern w:val="0"/>
          <w:sz w:val="32"/>
          <w:szCs w:val="32"/>
        </w:rPr>
        <w:t>丰富安宁旅游产品、改善旅游生活环境、提升城市综合服务能力；提升文庙、宁湖、楠园等城市休闲空间，完善城市休闲服务功能，建设景区型城市；挖掘安宁历史文化、盐铁文化、国学教育等，建设连然古街、恢复安宁文庙规制，丰富安宁城市休闲空间，打造城市文化休闲旅游集聚区；改造昆钢旧厂，建设昆钢工业遗址公园，丰富文化创意、工业科普、影视拍摄及加工、文化演艺等业态，打造安宁工业旅游标志空间。</w:t>
      </w:r>
    </w:p>
    <w:p w14:paraId="04E1BB8F">
      <w:pPr>
        <w:spacing w:line="58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2233E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14:paraId="4E0118F3">
            <w:pPr>
              <w:snapToGrid w:val="0"/>
              <w:spacing w:line="700" w:lineRule="exact"/>
              <w:jc w:val="center"/>
              <w:outlineLvl w:val="0"/>
              <w:rPr>
                <w:rFonts w:ascii="Times New Roman" w:hAnsi="Times New Roman" w:eastAsia="仿宋_GB2312"/>
                <w:b/>
                <w:sz w:val="30"/>
                <w:szCs w:val="30"/>
              </w:rPr>
            </w:pPr>
            <w:r>
              <w:rPr>
                <w:rFonts w:hint="eastAsia" w:ascii="Times New Roman" w:hAnsi="Times New Roman" w:eastAsia="仿宋_GB2312"/>
                <w:b/>
                <w:sz w:val="30"/>
                <w:szCs w:val="30"/>
              </w:rPr>
              <w:t>专栏</w:t>
            </w:r>
            <w:r>
              <w:rPr>
                <w:rFonts w:ascii="Times New Roman" w:hAnsi="Times New Roman" w:eastAsia="仿宋_GB2312"/>
                <w:b/>
                <w:sz w:val="30"/>
                <w:szCs w:val="30"/>
              </w:rPr>
              <w:t xml:space="preserve">    </w:t>
            </w:r>
            <w:r>
              <w:rPr>
                <w:rFonts w:hint="eastAsia" w:ascii="Times New Roman" w:hAnsi="Times New Roman" w:eastAsia="仿宋_GB2312"/>
                <w:b/>
                <w:sz w:val="30"/>
                <w:szCs w:val="30"/>
              </w:rPr>
              <w:t>连然金方提升建设内容</w:t>
            </w:r>
          </w:p>
          <w:p w14:paraId="5E2A4392">
            <w:pPr>
              <w:snapToGrid w:val="0"/>
              <w:jc w:val="center"/>
              <w:outlineLvl w:val="0"/>
              <w:rPr>
                <w:rFonts w:ascii="Times New Roman" w:hAnsi="Times New Roman" w:eastAsia="仿宋_GB2312"/>
                <w:b/>
                <w:sz w:val="18"/>
                <w:szCs w:val="18"/>
              </w:rPr>
            </w:pPr>
          </w:p>
          <w:p w14:paraId="65743CAF">
            <w:pPr>
              <w:spacing w:line="400" w:lineRule="exact"/>
              <w:ind w:firstLine="482" w:firstLineChars="200"/>
              <w:rPr>
                <w:rFonts w:ascii="Times New Roman" w:hAnsi="Times New Roman" w:eastAsia="仿宋_GB2312"/>
                <w:sz w:val="24"/>
              </w:rPr>
            </w:pPr>
            <w:r>
              <w:rPr>
                <w:rFonts w:ascii="Times New Roman" w:hAnsi="Times New Roman" w:eastAsia="宋体"/>
                <w:b/>
                <w:color w:val="000000"/>
                <w:kern w:val="0"/>
                <w:sz w:val="24"/>
              </w:rPr>
              <w:t>1</w:t>
            </w:r>
            <w:r>
              <w:rPr>
                <w:rFonts w:hint="eastAsia" w:ascii="Times New Roman" w:hAnsi="Times New Roman" w:eastAsia="宋体"/>
                <w:b/>
                <w:color w:val="000000"/>
                <w:kern w:val="0"/>
                <w:sz w:val="24"/>
              </w:rPr>
              <w:t>、</w:t>
            </w:r>
            <w:r>
              <w:rPr>
                <w:rFonts w:hint="eastAsia" w:ascii="Times New Roman" w:hAnsi="Times New Roman" w:eastAsia="仿宋_GB2312"/>
                <w:b/>
                <w:color w:val="000000"/>
                <w:kern w:val="0"/>
                <w:sz w:val="24"/>
              </w:rPr>
              <w:t>昆钢工业遗址公园：</w:t>
            </w:r>
            <w:r>
              <w:rPr>
                <w:rFonts w:hint="eastAsia" w:ascii="Times New Roman" w:hAnsi="Times New Roman" w:eastAsia="仿宋_GB2312"/>
                <w:bCs/>
                <w:color w:val="000000"/>
                <w:kern w:val="0"/>
                <w:sz w:val="24"/>
              </w:rPr>
              <w:t>以</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工业文化、宜居康养</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为主题，创新传统旅游方式，发展新型产业带动就业。</w:t>
            </w:r>
            <w:r>
              <w:rPr>
                <w:rFonts w:hint="eastAsia" w:ascii="Times New Roman" w:hAnsi="Times New Roman" w:eastAsia="仿宋_GB2312"/>
                <w:color w:val="000000"/>
                <w:kern w:val="0"/>
                <w:sz w:val="24"/>
              </w:rPr>
              <w:t>以</w:t>
            </w:r>
            <w:r>
              <w:rPr>
                <w:rFonts w:ascii="Times New Roman" w:hAnsi="Times New Roman" w:eastAsia="仿宋_GB2312"/>
                <w:color w:val="000000"/>
                <w:kern w:val="0"/>
                <w:sz w:val="24"/>
              </w:rPr>
              <w:t>“</w:t>
            </w:r>
            <w:r>
              <w:rPr>
                <w:rFonts w:hint="eastAsia" w:ascii="Times New Roman" w:hAnsi="Times New Roman" w:eastAsia="仿宋_GB2312"/>
                <w:color w:val="000000"/>
                <w:kern w:val="0"/>
                <w:sz w:val="24"/>
              </w:rPr>
              <w:t>修复</w:t>
            </w:r>
            <w:r>
              <w:rPr>
                <w:rFonts w:ascii="Times New Roman" w:hAnsi="Times New Roman" w:eastAsia="仿宋_GB2312"/>
                <w:color w:val="000000"/>
                <w:kern w:val="0"/>
                <w:sz w:val="24"/>
              </w:rPr>
              <w:t>+</w:t>
            </w:r>
            <w:r>
              <w:rPr>
                <w:rFonts w:hint="eastAsia" w:ascii="Times New Roman" w:hAnsi="Times New Roman" w:eastAsia="仿宋_GB2312"/>
                <w:color w:val="000000"/>
                <w:kern w:val="0"/>
                <w:sz w:val="24"/>
              </w:rPr>
              <w:t>创新</w:t>
            </w:r>
            <w:r>
              <w:rPr>
                <w:rFonts w:ascii="Times New Roman" w:hAnsi="Times New Roman" w:eastAsia="仿宋_GB2312"/>
                <w:color w:val="000000"/>
                <w:kern w:val="0"/>
                <w:sz w:val="24"/>
              </w:rPr>
              <w:t>”</w:t>
            </w:r>
            <w:r>
              <w:rPr>
                <w:rFonts w:hint="eastAsia" w:ascii="Times New Roman" w:hAnsi="Times New Roman" w:eastAsia="仿宋_GB2312"/>
                <w:color w:val="000000"/>
                <w:kern w:val="0"/>
                <w:sz w:val="24"/>
              </w:rPr>
              <w:t>的方式改造昆钢工业遗址公园，在保留园区原有的建筑的基础上，对旧管道加以利用，打造地下通道、地面通行、空中管廊的三级慢行系统；借鉴北京</w:t>
            </w:r>
            <w:r>
              <w:rPr>
                <w:rFonts w:ascii="Times New Roman" w:hAnsi="Times New Roman" w:eastAsia="仿宋_GB2312"/>
                <w:color w:val="000000"/>
                <w:kern w:val="0"/>
                <w:sz w:val="24"/>
              </w:rPr>
              <w:t xml:space="preserve"> 798 </w:t>
            </w:r>
            <w:r>
              <w:rPr>
                <w:rFonts w:hint="eastAsia" w:ascii="Times New Roman" w:hAnsi="Times New Roman" w:eastAsia="仿宋_GB2312"/>
                <w:color w:val="000000"/>
                <w:kern w:val="0"/>
                <w:sz w:val="24"/>
              </w:rPr>
              <w:t>街区，整体规划，引进艺术家资源，建设文化馆、图书馆、博物馆、美术馆、实体书店、艺术影院、非遗展示中心等，打造城市文化创意空间；建立安宁工业博物馆，收集能够反映、记录安宁市工业发展各个不同阶段的代表性产物，利用企业生产线、废旧厂区设施演绎企业文化；选择适宜转型的战略新兴产业；与连然金方产城融合，打造安宁城市拓展新片区；以空巢老人为目标人群，建设区级居家养老服务中心、街道级养老照料中心和养老驿站。打造园区良好的生态环境。</w:t>
            </w:r>
          </w:p>
          <w:p w14:paraId="6F34B70A">
            <w:pPr>
              <w:spacing w:line="400" w:lineRule="exact"/>
              <w:ind w:firstLine="482" w:firstLineChars="200"/>
              <w:rPr>
                <w:rFonts w:ascii="Times New Roman" w:hAnsi="Times New Roman" w:eastAsia="仿宋_GB2312"/>
                <w:bCs/>
                <w:color w:val="000000"/>
                <w:kern w:val="0"/>
                <w:sz w:val="24"/>
              </w:rPr>
            </w:pPr>
            <w:r>
              <w:rPr>
                <w:rFonts w:ascii="Times New Roman" w:hAnsi="Times New Roman" w:eastAsia="宋体"/>
                <w:b/>
                <w:color w:val="000000"/>
                <w:kern w:val="0"/>
                <w:sz w:val="24"/>
              </w:rPr>
              <w:t>2</w:t>
            </w:r>
            <w:r>
              <w:rPr>
                <w:rFonts w:hint="eastAsia" w:ascii="Times New Roman" w:hAnsi="Times New Roman" w:eastAsia="宋体"/>
                <w:b/>
                <w:color w:val="000000"/>
                <w:kern w:val="0"/>
                <w:sz w:val="24"/>
              </w:rPr>
              <w:t>、</w:t>
            </w:r>
            <w:r>
              <w:rPr>
                <w:rFonts w:hint="eastAsia" w:ascii="Times New Roman" w:hAnsi="Times New Roman" w:eastAsia="仿宋_GB2312"/>
                <w:b/>
                <w:color w:val="000000"/>
                <w:kern w:val="0"/>
                <w:sz w:val="24"/>
              </w:rPr>
              <w:t>连然古街：</w:t>
            </w:r>
            <w:r>
              <w:rPr>
                <w:rFonts w:hint="eastAsia" w:ascii="Times New Roman" w:hAnsi="Times New Roman" w:eastAsia="仿宋_GB2312"/>
                <w:bCs/>
                <w:color w:val="000000"/>
                <w:kern w:val="0"/>
                <w:sz w:val="24"/>
              </w:rPr>
              <w:t>以</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街巷文化</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为主题，植入丰富业态，满足游客购物、吃饭、漫步的需求。</w:t>
            </w:r>
            <w:r>
              <w:rPr>
                <w:rFonts w:hint="eastAsia" w:ascii="Times New Roman" w:hAnsi="Times New Roman" w:eastAsia="仿宋_GB2312"/>
                <w:color w:val="000000"/>
                <w:kern w:val="0"/>
                <w:sz w:val="24"/>
              </w:rPr>
              <w:t>融入酒吧文化，丰富连然古街夜场，打造安宁不夜街区；最大程度恢复安宁传统街巷文化</w:t>
            </w:r>
            <w:r>
              <w:rPr>
                <w:rFonts w:ascii="Times New Roman" w:hAnsi="Times New Roman" w:eastAsia="仿宋_GB2312"/>
                <w:color w:val="000000"/>
                <w:kern w:val="0"/>
                <w:sz w:val="24"/>
              </w:rPr>
              <w:t>—“</w:t>
            </w:r>
            <w:r>
              <w:rPr>
                <w:rFonts w:hint="eastAsia" w:ascii="Times New Roman" w:hAnsi="Times New Roman" w:eastAsia="仿宋_GB2312"/>
                <w:color w:val="000000"/>
                <w:kern w:val="0"/>
                <w:sz w:val="24"/>
              </w:rPr>
              <w:t>三街四巷</w:t>
            </w:r>
            <w:r>
              <w:rPr>
                <w:rFonts w:ascii="Times New Roman" w:hAnsi="Times New Roman" w:eastAsia="仿宋_GB2312"/>
                <w:color w:val="000000"/>
                <w:kern w:val="0"/>
                <w:sz w:val="24"/>
              </w:rPr>
              <w:t>”</w:t>
            </w:r>
            <w:r>
              <w:rPr>
                <w:rFonts w:hint="eastAsia" w:ascii="Times New Roman" w:hAnsi="Times New Roman" w:eastAsia="仿宋_GB2312"/>
                <w:color w:val="000000"/>
                <w:kern w:val="0"/>
                <w:sz w:val="24"/>
              </w:rPr>
              <w:t>，通过安宁盐、玫瑰、咸菜等系列美食文化挖掘，积极引导文化创意旅游商品和都市时尚业态进驻，打造服务市民与游客的特色休闲步行街区、夜市街区，构建城市文化休闲综合体。</w:t>
            </w:r>
            <w:r>
              <w:rPr>
                <w:rFonts w:ascii="Times New Roman" w:hAnsi="Times New Roman" w:eastAsia="仿宋_GB2312"/>
                <w:color w:val="000000"/>
                <w:kern w:val="0"/>
                <w:sz w:val="24"/>
              </w:rPr>
              <w:t xml:space="preserve"> </w:t>
            </w:r>
          </w:p>
          <w:p w14:paraId="7DAF7F7B">
            <w:pPr>
              <w:spacing w:line="400" w:lineRule="exact"/>
              <w:ind w:firstLine="482" w:firstLineChars="200"/>
              <w:rPr>
                <w:rFonts w:ascii="Times New Roman" w:hAnsi="Times New Roman" w:eastAsia="仿宋_GB2312"/>
                <w:sz w:val="32"/>
                <w:szCs w:val="32"/>
              </w:rPr>
            </w:pPr>
            <w:r>
              <w:rPr>
                <w:rFonts w:ascii="Times New Roman" w:hAnsi="Times New Roman" w:eastAsia="宋体"/>
                <w:b/>
                <w:color w:val="000000"/>
                <w:kern w:val="0"/>
                <w:sz w:val="24"/>
              </w:rPr>
              <w:t>3</w:t>
            </w:r>
            <w:r>
              <w:rPr>
                <w:rFonts w:hint="eastAsia" w:ascii="Times New Roman" w:hAnsi="Times New Roman" w:eastAsia="宋体"/>
                <w:b/>
                <w:color w:val="000000"/>
                <w:kern w:val="0"/>
                <w:sz w:val="24"/>
              </w:rPr>
              <w:t>、</w:t>
            </w:r>
            <w:r>
              <w:rPr>
                <w:rFonts w:hint="eastAsia" w:ascii="Times New Roman" w:hAnsi="Times New Roman" w:eastAsia="仿宋_GB2312"/>
                <w:b/>
                <w:color w:val="000000"/>
                <w:kern w:val="0"/>
                <w:sz w:val="24"/>
              </w:rPr>
              <w:t>安宁文庙：</w:t>
            </w:r>
            <w:r>
              <w:rPr>
                <w:rFonts w:hint="eastAsia" w:ascii="Times New Roman" w:hAnsi="Times New Roman" w:eastAsia="仿宋_GB2312"/>
                <w:bCs/>
                <w:color w:val="000000"/>
                <w:kern w:val="0"/>
                <w:sz w:val="24"/>
              </w:rPr>
              <w:t>以</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研学教育、文化节事</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为主题，挖掘安宁文庙的可利用因素，丰富游客的精神世界。</w:t>
            </w:r>
            <w:r>
              <w:rPr>
                <w:rFonts w:hint="eastAsia" w:ascii="Times New Roman" w:hAnsi="Times New Roman" w:eastAsia="仿宋_GB2312"/>
                <w:color w:val="000000"/>
                <w:kern w:val="0"/>
                <w:sz w:val="24"/>
              </w:rPr>
              <w:t>按照文庙规制向南北拓展，通过国学教育、文化创意等业态植入，构建连然古城文化的核心载体，同时联动新区文教园区，复兴安宁文教产业；定期开办不同主题的展览、讲座，承担起举办中华传统节日和安宁地区特殊节日的功能；针对安宁市学生群体建成文化传统教育基地。</w:t>
            </w:r>
          </w:p>
        </w:tc>
      </w:tr>
    </w:tbl>
    <w:p w14:paraId="78C0010A">
      <w:pPr>
        <w:spacing w:line="580" w:lineRule="exact"/>
        <w:ind w:firstLine="640" w:firstLineChars="200"/>
        <w:rPr>
          <w:rFonts w:ascii="Times New Roman" w:hAnsi="Times New Roman" w:eastAsia="仿宋_GB2312"/>
          <w:sz w:val="32"/>
          <w:szCs w:val="32"/>
        </w:rPr>
      </w:pPr>
    </w:p>
    <w:p w14:paraId="4FDF2A4F">
      <w:pPr>
        <w:spacing w:line="580" w:lineRule="exact"/>
        <w:rPr>
          <w:rFonts w:ascii="Times New Roman" w:hAnsi="Times New Roman" w:eastAsia="仿宋_GB2312"/>
          <w:color w:val="000000"/>
          <w:kern w:val="0"/>
          <w:sz w:val="32"/>
          <w:szCs w:val="32"/>
        </w:rPr>
      </w:pPr>
      <w:r>
        <w:rPr>
          <w:rFonts w:ascii="楷体_GB2312" w:hAnsi="Times New Roman" w:eastAsia="楷体_GB2312"/>
          <w:b/>
          <w:color w:val="000000"/>
          <w:kern w:val="0"/>
          <w:sz w:val="32"/>
          <w:szCs w:val="32"/>
        </w:rPr>
        <w:t xml:space="preserve">   </w:t>
      </w:r>
      <w:r>
        <w:rPr>
          <w:rFonts w:hint="eastAsia" w:ascii="楷体_GB2312" w:hAnsi="Times New Roman" w:eastAsia="楷体_GB2312"/>
          <w:b/>
          <w:color w:val="000000"/>
          <w:kern w:val="0"/>
          <w:sz w:val="32"/>
          <w:szCs w:val="32"/>
        </w:rPr>
        <w:t>（三）太平新城旅游区提升建设。</w:t>
      </w:r>
      <w:r>
        <w:rPr>
          <w:rFonts w:hint="eastAsia" w:ascii="Times New Roman" w:hAnsi="Times New Roman" w:eastAsia="仿宋_GB2312"/>
          <w:bCs/>
          <w:color w:val="000000"/>
          <w:kern w:val="0"/>
          <w:sz w:val="32"/>
          <w:szCs w:val="32"/>
        </w:rPr>
        <w:t>以太平新城为依托，打造太平康养文旅城，休闲娱乐、旅居度假</w:t>
      </w:r>
      <w:r>
        <w:rPr>
          <w:rFonts w:ascii="Times New Roman" w:hAnsi="Times New Roman" w:eastAsia="仿宋_GB2312"/>
          <w:bCs/>
          <w:color w:val="000000"/>
          <w:kern w:val="0"/>
          <w:sz w:val="32"/>
          <w:szCs w:val="32"/>
        </w:rPr>
        <w:t xml:space="preserve"> </w:t>
      </w:r>
      <w:r>
        <w:rPr>
          <w:rFonts w:hint="eastAsia" w:ascii="Times New Roman" w:hAnsi="Times New Roman" w:eastAsia="仿宋_GB2312"/>
          <w:bCs/>
          <w:color w:val="000000"/>
          <w:kern w:val="0"/>
          <w:sz w:val="32"/>
          <w:szCs w:val="32"/>
        </w:rPr>
        <w:t>。</w:t>
      </w:r>
      <w:r>
        <w:rPr>
          <w:rFonts w:hint="eastAsia" w:ascii="Times New Roman" w:hAnsi="Times New Roman" w:eastAsia="仿宋_GB2312"/>
          <w:color w:val="000000"/>
          <w:kern w:val="0"/>
          <w:sz w:val="32"/>
          <w:szCs w:val="32"/>
        </w:rPr>
        <w:t>依托区位优势、交通条件、产业基础等，加快昆安一体化建设，加强旅居度假、医疗康养、主题娱乐和社区服务建设，全方位导流人口，构建昆明健康生活高地；突破生态人文资源瓶颈，加强休闲娱乐项目开发，注重人气导流型、健康型项目植入，推进休闲娱乐项目集聚发展，打造昆明、滇中乃至云南的假日休闲旅游好去处；依托昆华医院、玉龙湾国际康谷等项目，开发旅居度假产品，打造安宁旅居度假旅游集聚区。</w:t>
      </w:r>
      <w:r>
        <w:rPr>
          <w:rFonts w:ascii="Times New Roman" w:hAnsi="Times New Roman" w:eastAsia="仿宋_GB2312"/>
          <w:color w:val="000000"/>
          <w:kern w:val="0"/>
          <w:sz w:val="32"/>
          <w:szCs w:val="32"/>
        </w:rPr>
        <w:t xml:space="preserve"> </w:t>
      </w:r>
    </w:p>
    <w:p w14:paraId="269C1798">
      <w:pPr>
        <w:spacing w:line="580" w:lineRule="exact"/>
        <w:rPr>
          <w:rFonts w:ascii="Times New Roman" w:hAnsi="Times New Roman" w:eastAsia="仿宋_GB2312"/>
          <w:color w:val="000000"/>
          <w:kern w:val="0"/>
          <w:sz w:val="32"/>
          <w:szCs w:val="32"/>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4B6C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14:paraId="77D8A773">
            <w:pPr>
              <w:snapToGrid w:val="0"/>
              <w:spacing w:line="700" w:lineRule="exact"/>
              <w:jc w:val="center"/>
              <w:outlineLvl w:val="0"/>
              <w:rPr>
                <w:rFonts w:ascii="Times New Roman" w:hAnsi="Times New Roman" w:eastAsia="仿宋_GB2312"/>
                <w:b/>
                <w:sz w:val="30"/>
                <w:szCs w:val="30"/>
              </w:rPr>
            </w:pPr>
            <w:r>
              <w:rPr>
                <w:rFonts w:hint="eastAsia" w:ascii="Times New Roman" w:hAnsi="Times New Roman" w:eastAsia="仿宋_GB2312"/>
                <w:b/>
                <w:sz w:val="30"/>
                <w:szCs w:val="30"/>
              </w:rPr>
              <w:t>专栏</w:t>
            </w:r>
            <w:r>
              <w:rPr>
                <w:rFonts w:ascii="Times New Roman" w:hAnsi="Times New Roman" w:eastAsia="仿宋_GB2312"/>
                <w:b/>
                <w:sz w:val="30"/>
                <w:szCs w:val="30"/>
              </w:rPr>
              <w:t xml:space="preserve">    </w:t>
            </w:r>
            <w:r>
              <w:rPr>
                <w:rFonts w:hint="eastAsia" w:ascii="Times New Roman" w:hAnsi="Times New Roman" w:eastAsia="仿宋_GB2312"/>
                <w:b/>
                <w:sz w:val="30"/>
                <w:szCs w:val="30"/>
              </w:rPr>
              <w:t>太平新城提升建设内容</w:t>
            </w:r>
          </w:p>
          <w:p w14:paraId="7C598590">
            <w:pPr>
              <w:snapToGrid w:val="0"/>
              <w:jc w:val="center"/>
              <w:outlineLvl w:val="0"/>
              <w:rPr>
                <w:rFonts w:ascii="Times New Roman" w:hAnsi="Times New Roman" w:eastAsia="仿宋_GB2312"/>
                <w:b/>
                <w:sz w:val="18"/>
                <w:szCs w:val="18"/>
              </w:rPr>
            </w:pPr>
          </w:p>
          <w:p w14:paraId="69F988C2">
            <w:pPr>
              <w:spacing w:line="400" w:lineRule="exact"/>
              <w:ind w:firstLine="482" w:firstLineChars="200"/>
              <w:rPr>
                <w:rFonts w:ascii="Times New Roman" w:hAnsi="Times New Roman" w:eastAsia="仿宋_GB2312"/>
                <w:sz w:val="24"/>
              </w:rPr>
            </w:pPr>
            <w:r>
              <w:rPr>
                <w:rFonts w:ascii="Times New Roman" w:hAnsi="Times New Roman" w:eastAsia="宋体"/>
                <w:b/>
                <w:color w:val="000000"/>
                <w:kern w:val="0"/>
                <w:sz w:val="24"/>
              </w:rPr>
              <w:t>1</w:t>
            </w:r>
            <w:r>
              <w:rPr>
                <w:rFonts w:hint="eastAsia" w:ascii="Times New Roman" w:hAnsi="Times New Roman" w:eastAsia="宋体"/>
                <w:b/>
                <w:color w:val="000000"/>
                <w:kern w:val="0"/>
                <w:sz w:val="24"/>
              </w:rPr>
              <w:t>、</w:t>
            </w:r>
            <w:r>
              <w:rPr>
                <w:rFonts w:hint="eastAsia" w:ascii="Times New Roman" w:hAnsi="Times New Roman" w:eastAsia="仿宋_GB2312"/>
                <w:b/>
                <w:color w:val="000000"/>
                <w:kern w:val="0"/>
                <w:sz w:val="24"/>
              </w:rPr>
              <w:t>大连圣亚海洋公园：</w:t>
            </w:r>
            <w:r>
              <w:rPr>
                <w:rFonts w:hint="eastAsia" w:ascii="Times New Roman" w:hAnsi="Times New Roman" w:eastAsia="仿宋_GB2312"/>
                <w:color w:val="000000"/>
                <w:kern w:val="0"/>
                <w:sz w:val="24"/>
              </w:rPr>
              <w:t>按照</w:t>
            </w:r>
            <w:r>
              <w:rPr>
                <w:rFonts w:hint="eastAsia" w:ascii="Times New Roman" w:hAnsi="Times New Roman" w:eastAsia="仿宋_GB2312"/>
                <w:bCs/>
                <w:color w:val="000000"/>
                <w:kern w:val="0"/>
                <w:sz w:val="24"/>
              </w:rPr>
              <w:t>旅游度假、休闲娱乐、主题游乐、文化体验、科普教育、心理治愈、未知探秘发展要求，</w:t>
            </w:r>
            <w:r>
              <w:rPr>
                <w:rFonts w:hint="eastAsia" w:ascii="Times New Roman" w:hAnsi="Times New Roman" w:eastAsia="仿宋_GB2312"/>
                <w:color w:val="000000"/>
                <w:kern w:val="0"/>
                <w:sz w:val="24"/>
              </w:rPr>
              <w:t>建设以海洋主题为核心，金丝雀湾为中心区域，秘境水世界、冰雪传奇、马达加斯加岛、世界海洋主题商业、世界海洋渔村等五大板块，布置旅游、文化、娱乐、民俗体验、营地、时尚运动等六大主要业态；建设探秘海底世界的</w:t>
            </w:r>
            <w:r>
              <w:rPr>
                <w:rFonts w:ascii="Times New Roman" w:hAnsi="Times New Roman" w:eastAsia="仿宋_GB2312"/>
                <w:color w:val="000000"/>
                <w:kern w:val="0"/>
                <w:sz w:val="24"/>
              </w:rPr>
              <w:t>360°</w:t>
            </w:r>
            <w:r>
              <w:rPr>
                <w:rFonts w:hint="eastAsia" w:ascii="Times New Roman" w:hAnsi="Times New Roman" w:eastAsia="仿宋_GB2312"/>
                <w:color w:val="000000"/>
                <w:kern w:val="0"/>
                <w:sz w:val="24"/>
              </w:rPr>
              <w:t>全息海洋主题球幕影院、海洋主题餐厅、海洋主题酒店、心理治愈的儿童自闭症海豚辅助康复中心、海洋知识科普的海洋科普中心、建设专业海洋救助的海洋救助中心。</w:t>
            </w:r>
            <w:r>
              <w:rPr>
                <w:rFonts w:ascii="Times New Roman" w:hAnsi="Times New Roman" w:eastAsia="仿宋_GB2312"/>
                <w:color w:val="000000"/>
                <w:kern w:val="0"/>
                <w:sz w:val="24"/>
              </w:rPr>
              <w:t xml:space="preserve"> </w:t>
            </w:r>
          </w:p>
          <w:p w14:paraId="42FC45EA">
            <w:pPr>
              <w:spacing w:line="400" w:lineRule="exact"/>
              <w:ind w:firstLine="482" w:firstLineChars="200"/>
              <w:rPr>
                <w:rFonts w:ascii="Times New Roman" w:hAnsi="Times New Roman" w:eastAsia="仿宋_GB2312"/>
                <w:sz w:val="24"/>
              </w:rPr>
            </w:pPr>
            <w:r>
              <w:rPr>
                <w:rFonts w:ascii="Times New Roman" w:hAnsi="Times New Roman" w:eastAsia="宋体"/>
                <w:b/>
                <w:color w:val="000000"/>
                <w:kern w:val="0"/>
                <w:sz w:val="24"/>
              </w:rPr>
              <w:t>2</w:t>
            </w:r>
            <w:r>
              <w:rPr>
                <w:rFonts w:hint="eastAsia" w:ascii="Times New Roman" w:hAnsi="Times New Roman" w:eastAsia="宋体"/>
                <w:b/>
                <w:color w:val="000000"/>
                <w:kern w:val="0"/>
                <w:sz w:val="24"/>
              </w:rPr>
              <w:t>、</w:t>
            </w:r>
            <w:r>
              <w:rPr>
                <w:rFonts w:hint="eastAsia" w:ascii="Times New Roman" w:hAnsi="Times New Roman" w:eastAsia="仿宋_GB2312"/>
                <w:b/>
                <w:color w:val="000000"/>
                <w:kern w:val="0"/>
                <w:sz w:val="24"/>
              </w:rPr>
              <w:t>中体运动康养谷：</w:t>
            </w:r>
            <w:r>
              <w:rPr>
                <w:rFonts w:hint="eastAsia" w:ascii="Times New Roman" w:hAnsi="Times New Roman" w:eastAsia="仿宋_GB2312"/>
                <w:bCs/>
                <w:color w:val="000000"/>
                <w:kern w:val="0"/>
                <w:sz w:val="24"/>
              </w:rPr>
              <w:t>以</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康养</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运动</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主题，推进体育运动</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全民化</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，体育产业和体育赛事</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康养化</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，为安宁康养胜地赋予了更多运动</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基因</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w:t>
            </w:r>
            <w:r>
              <w:rPr>
                <w:rFonts w:hint="eastAsia" w:ascii="Times New Roman" w:hAnsi="Times New Roman" w:eastAsia="仿宋_GB2312"/>
                <w:color w:val="000000"/>
                <w:kern w:val="0"/>
                <w:sz w:val="24"/>
              </w:rPr>
              <w:t>建设国内第一所全日制西甲国际足球学校、西甲高原综合运动基地、高科技人工智能大数据平台、中德</w:t>
            </w:r>
            <w:r>
              <w:rPr>
                <w:rFonts w:ascii="Times New Roman" w:hAnsi="Times New Roman" w:eastAsia="仿宋_GB2312"/>
                <w:color w:val="000000"/>
                <w:kern w:val="0"/>
                <w:sz w:val="24"/>
              </w:rPr>
              <w:t xml:space="preserve"> MTT </w:t>
            </w:r>
            <w:r>
              <w:rPr>
                <w:rFonts w:hint="eastAsia" w:ascii="Times New Roman" w:hAnsi="Times New Roman" w:eastAsia="仿宋_GB2312"/>
                <w:color w:val="000000"/>
                <w:kern w:val="0"/>
                <w:sz w:val="24"/>
              </w:rPr>
              <w:t>运动康复医疗基地；成立球迷俱乐部，举办高尔夫、足球、马拉松等体育赛事；建立户外康体养生营地。</w:t>
            </w:r>
            <w:r>
              <w:rPr>
                <w:rFonts w:ascii="Times New Roman" w:hAnsi="Times New Roman" w:eastAsia="仿宋_GB2312"/>
                <w:color w:val="000000"/>
                <w:kern w:val="0"/>
                <w:sz w:val="24"/>
              </w:rPr>
              <w:t xml:space="preserve"> </w:t>
            </w:r>
          </w:p>
          <w:p w14:paraId="500BB814">
            <w:pPr>
              <w:spacing w:line="400" w:lineRule="exact"/>
              <w:ind w:firstLine="482" w:firstLineChars="200"/>
              <w:rPr>
                <w:rFonts w:ascii="Times New Roman" w:hAnsi="Times New Roman" w:eastAsia="仿宋_GB2312"/>
                <w:sz w:val="24"/>
              </w:rPr>
            </w:pPr>
            <w:r>
              <w:rPr>
                <w:rFonts w:ascii="Times New Roman" w:hAnsi="Times New Roman" w:eastAsia="宋体"/>
                <w:b/>
                <w:color w:val="000000"/>
                <w:kern w:val="0"/>
                <w:sz w:val="24"/>
              </w:rPr>
              <w:t>3</w:t>
            </w:r>
            <w:r>
              <w:rPr>
                <w:rFonts w:hint="eastAsia" w:ascii="Times New Roman" w:hAnsi="Times New Roman" w:eastAsia="宋体"/>
                <w:b/>
                <w:color w:val="000000"/>
                <w:kern w:val="0"/>
                <w:sz w:val="24"/>
              </w:rPr>
              <w:t>、</w:t>
            </w:r>
            <w:r>
              <w:rPr>
                <w:rFonts w:hint="eastAsia" w:ascii="Times New Roman" w:hAnsi="Times New Roman" w:eastAsia="仿宋_GB2312"/>
                <w:b/>
                <w:color w:val="000000"/>
                <w:kern w:val="0"/>
                <w:sz w:val="24"/>
              </w:rPr>
              <w:t>玉龙湾国际康谷：</w:t>
            </w:r>
            <w:r>
              <w:rPr>
                <w:rFonts w:hint="eastAsia" w:ascii="Times New Roman" w:hAnsi="Times New Roman" w:eastAsia="仿宋_GB2312"/>
                <w:color w:val="000000"/>
                <w:kern w:val="0"/>
                <w:sz w:val="24"/>
              </w:rPr>
              <w:t>以</w:t>
            </w:r>
            <w:r>
              <w:rPr>
                <w:rFonts w:hint="eastAsia" w:ascii="Times New Roman" w:hAnsi="Times New Roman" w:eastAsia="仿宋_GB2312"/>
                <w:bCs/>
                <w:color w:val="000000"/>
                <w:kern w:val="0"/>
                <w:sz w:val="24"/>
              </w:rPr>
              <w:t>休闲度假、综合商业、户外运动、都市康体以休闲康体运动为核心，融合发展集休闲度假、综合商业、文化艺术展示和旅游地产等各种旅游产业要素和功能为一体的综合型的休闲旅游度假区。</w:t>
            </w:r>
            <w:r>
              <w:rPr>
                <w:rFonts w:hint="eastAsia" w:ascii="Times New Roman" w:hAnsi="Times New Roman" w:eastAsia="仿宋_GB2312"/>
                <w:color w:val="000000"/>
                <w:kern w:val="0"/>
                <w:sz w:val="24"/>
              </w:rPr>
              <w:t>建设体育运动俱乐部、水岸森林公园、国际宜居康谷（生态墅居）、度假酒店集群等四大产业板块；建立国际户外营地区，包括房车营地、木屋营地、星空营地，增加游客的野趣体验。</w:t>
            </w:r>
            <w:r>
              <w:rPr>
                <w:rFonts w:ascii="Times New Roman" w:hAnsi="Times New Roman" w:eastAsia="仿宋_GB2312"/>
                <w:color w:val="000000"/>
                <w:kern w:val="0"/>
                <w:sz w:val="24"/>
              </w:rPr>
              <w:t xml:space="preserve"> </w:t>
            </w:r>
          </w:p>
          <w:p w14:paraId="34146C44">
            <w:pPr>
              <w:spacing w:line="400" w:lineRule="exact"/>
              <w:ind w:firstLine="482" w:firstLineChars="200"/>
              <w:rPr>
                <w:rFonts w:ascii="Times New Roman" w:hAnsi="Times New Roman" w:eastAsia="仿宋_GB2312"/>
                <w:sz w:val="24"/>
              </w:rPr>
            </w:pPr>
            <w:r>
              <w:rPr>
                <w:rFonts w:ascii="Times New Roman" w:hAnsi="Times New Roman" w:eastAsia="宋体"/>
                <w:b/>
                <w:color w:val="000000"/>
                <w:kern w:val="0"/>
                <w:sz w:val="24"/>
              </w:rPr>
              <w:t>4</w:t>
            </w:r>
            <w:r>
              <w:rPr>
                <w:rFonts w:hint="eastAsia" w:ascii="Times New Roman" w:hAnsi="Times New Roman" w:eastAsia="宋体"/>
                <w:b/>
                <w:color w:val="000000"/>
                <w:kern w:val="0"/>
                <w:sz w:val="24"/>
              </w:rPr>
              <w:t>、</w:t>
            </w:r>
            <w:r>
              <w:rPr>
                <w:rFonts w:hint="eastAsia" w:ascii="Times New Roman" w:hAnsi="Times New Roman" w:eastAsia="仿宋_GB2312"/>
                <w:b/>
                <w:color w:val="000000"/>
                <w:kern w:val="0"/>
                <w:sz w:val="24"/>
              </w:rPr>
              <w:t>昆华康养医疗中心：</w:t>
            </w:r>
            <w:r>
              <w:rPr>
                <w:rFonts w:hint="eastAsia" w:ascii="Times New Roman" w:hAnsi="Times New Roman" w:eastAsia="仿宋_GB2312"/>
                <w:bCs/>
                <w:color w:val="000000"/>
                <w:kern w:val="0"/>
                <w:sz w:val="24"/>
              </w:rPr>
              <w:t>康养、医疗，以</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医疗康养</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为主题，致力于为人们提供最优质的医疗环境。</w:t>
            </w:r>
            <w:r>
              <w:rPr>
                <w:rFonts w:hint="eastAsia" w:ascii="Times New Roman" w:hAnsi="Times New Roman" w:eastAsia="仿宋_GB2312"/>
                <w:color w:val="000000"/>
                <w:kern w:val="0"/>
                <w:sz w:val="24"/>
              </w:rPr>
              <w:t>以综合医院建设为主，并逐渐建成集医疗、教学、科研、预防、保健、培训为一体的区域性医疗、技术、人才中心；发挥智慧医疗、共享医疗、远程医疗的作用，运用新型医疗技术服务人们；探索云南苗医入驻昆华康养医疗中心，打造地方特色医疗。</w:t>
            </w:r>
            <w:r>
              <w:rPr>
                <w:rFonts w:ascii="Times New Roman" w:hAnsi="Times New Roman" w:eastAsia="仿宋_GB2312"/>
                <w:color w:val="000000"/>
                <w:kern w:val="0"/>
                <w:sz w:val="24"/>
              </w:rPr>
              <w:t xml:space="preserve"> </w:t>
            </w:r>
          </w:p>
          <w:p w14:paraId="261989A3">
            <w:pPr>
              <w:spacing w:line="400" w:lineRule="exact"/>
              <w:ind w:firstLine="482" w:firstLineChars="200"/>
              <w:rPr>
                <w:rFonts w:ascii="Times New Roman" w:hAnsi="Times New Roman" w:eastAsia="仿宋_GB2312"/>
                <w:sz w:val="24"/>
              </w:rPr>
            </w:pPr>
            <w:r>
              <w:rPr>
                <w:rFonts w:ascii="Times New Roman" w:hAnsi="Times New Roman" w:eastAsia="宋体"/>
                <w:b/>
                <w:color w:val="000000"/>
                <w:kern w:val="0"/>
                <w:sz w:val="24"/>
              </w:rPr>
              <w:t>5</w:t>
            </w:r>
            <w:r>
              <w:rPr>
                <w:rFonts w:hint="eastAsia" w:ascii="Times New Roman" w:hAnsi="Times New Roman" w:eastAsia="宋体"/>
                <w:b/>
                <w:color w:val="000000"/>
                <w:kern w:val="0"/>
                <w:sz w:val="24"/>
              </w:rPr>
              <w:t>、</w:t>
            </w:r>
            <w:r>
              <w:rPr>
                <w:rFonts w:hint="eastAsia" w:ascii="Times New Roman" w:hAnsi="Times New Roman" w:eastAsia="仿宋_GB2312"/>
                <w:b/>
                <w:color w:val="000000"/>
                <w:kern w:val="0"/>
                <w:sz w:val="24"/>
              </w:rPr>
              <w:t>云南安灯乡村大集：</w:t>
            </w:r>
            <w:r>
              <w:rPr>
                <w:rFonts w:hint="eastAsia" w:ascii="Times New Roman" w:hAnsi="Times New Roman" w:eastAsia="仿宋_GB2312"/>
                <w:bCs/>
                <w:color w:val="000000"/>
                <w:kern w:val="0"/>
                <w:sz w:val="24"/>
              </w:rPr>
              <w:t>乡创孵化、线下体验、创意市集、物流配送，以</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乡村街市、创业增富</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为主题，打造安宁的农贸中心。</w:t>
            </w:r>
            <w:r>
              <w:rPr>
                <w:rFonts w:hint="eastAsia" w:ascii="Times New Roman" w:hAnsi="Times New Roman" w:eastAsia="仿宋_GB2312"/>
                <w:color w:val="000000"/>
                <w:kern w:val="0"/>
                <w:sz w:val="24"/>
              </w:rPr>
              <w:t>保留安灯始甸搬迁后老集镇的建筑风貌，提升改造打造云南特色农产品线下体验基地（乡村大集），打造云南特色农产品物流配送、集散中心；引入农业电商平台，发展网上蔬果定制配送。</w:t>
            </w:r>
            <w:r>
              <w:rPr>
                <w:rFonts w:ascii="Times New Roman" w:hAnsi="Times New Roman" w:eastAsia="仿宋_GB2312"/>
                <w:color w:val="000000"/>
                <w:kern w:val="0"/>
                <w:sz w:val="24"/>
              </w:rPr>
              <w:t xml:space="preserve"> </w:t>
            </w:r>
          </w:p>
          <w:p w14:paraId="70107880">
            <w:pPr>
              <w:spacing w:line="400" w:lineRule="exact"/>
              <w:ind w:firstLine="482" w:firstLineChars="200"/>
              <w:rPr>
                <w:rFonts w:ascii="Times New Roman" w:hAnsi="Times New Roman" w:eastAsia="仿宋_GB2312"/>
                <w:sz w:val="24"/>
              </w:rPr>
            </w:pPr>
            <w:r>
              <w:rPr>
                <w:rFonts w:ascii="Times New Roman" w:hAnsi="Times New Roman" w:eastAsia="宋体"/>
                <w:b/>
                <w:color w:val="000000"/>
                <w:kern w:val="0"/>
                <w:sz w:val="24"/>
              </w:rPr>
              <w:t>6</w:t>
            </w:r>
            <w:r>
              <w:rPr>
                <w:rFonts w:hint="eastAsia" w:ascii="Times New Roman" w:hAnsi="Times New Roman" w:eastAsia="宋体"/>
                <w:b/>
                <w:color w:val="000000"/>
                <w:kern w:val="0"/>
                <w:sz w:val="24"/>
              </w:rPr>
              <w:t>、</w:t>
            </w:r>
            <w:r>
              <w:rPr>
                <w:rFonts w:hint="eastAsia" w:ascii="Times New Roman" w:hAnsi="Times New Roman" w:eastAsia="仿宋_GB2312"/>
                <w:b/>
                <w:color w:val="000000"/>
                <w:kern w:val="0"/>
                <w:sz w:val="24"/>
              </w:rPr>
              <w:t>妥睦文化健康小镇：</w:t>
            </w:r>
            <w:r>
              <w:rPr>
                <w:rFonts w:hint="eastAsia" w:ascii="Times New Roman" w:hAnsi="Times New Roman" w:eastAsia="仿宋_GB2312"/>
                <w:bCs/>
                <w:color w:val="000000"/>
                <w:kern w:val="0"/>
                <w:sz w:val="24"/>
              </w:rPr>
              <w:t>以</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文化浸入、精神修复</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为主题，</w:t>
            </w:r>
            <w:r>
              <w:rPr>
                <w:rFonts w:hint="eastAsia" w:ascii="Times New Roman" w:hAnsi="Times New Roman" w:eastAsia="仿宋_GB2312"/>
                <w:color w:val="000000"/>
                <w:kern w:val="0"/>
                <w:sz w:val="24"/>
              </w:rPr>
              <w:t>依托田丰纪念公园文化内涵，建设大剧院，拓展康养板块，建设老年文化；以</w:t>
            </w:r>
            <w:r>
              <w:rPr>
                <w:rFonts w:ascii="Times New Roman" w:hAnsi="Times New Roman" w:eastAsia="仿宋_GB2312"/>
                <w:color w:val="000000"/>
                <w:kern w:val="0"/>
                <w:sz w:val="24"/>
              </w:rPr>
              <w:t>“</w:t>
            </w:r>
            <w:r>
              <w:rPr>
                <w:rFonts w:hint="eastAsia" w:ascii="Times New Roman" w:hAnsi="Times New Roman" w:eastAsia="仿宋_GB2312"/>
                <w:color w:val="000000"/>
                <w:kern w:val="0"/>
                <w:sz w:val="24"/>
              </w:rPr>
              <w:t>云南印象</w:t>
            </w:r>
            <w:r>
              <w:rPr>
                <w:rFonts w:ascii="Times New Roman" w:hAnsi="Times New Roman" w:eastAsia="仿宋_GB2312"/>
                <w:color w:val="000000"/>
                <w:kern w:val="0"/>
                <w:sz w:val="24"/>
              </w:rPr>
              <w:t>”</w:t>
            </w:r>
            <w:r>
              <w:rPr>
                <w:rFonts w:hint="eastAsia" w:ascii="Times New Roman" w:hAnsi="Times New Roman" w:eastAsia="仿宋_GB2312"/>
                <w:color w:val="000000"/>
                <w:kern w:val="0"/>
                <w:sz w:val="24"/>
              </w:rPr>
              <w:t>为标志，植入云南民族传统文化，打造太平街道、安宁市乃至云南省的文化地标；建立安宁艺术街，引进艺术创作者、文创工作者、云南本土手工艺者入驻，创作云南元素周边产品，加深</w:t>
            </w:r>
            <w:r>
              <w:rPr>
                <w:rFonts w:ascii="Times New Roman" w:hAnsi="Times New Roman" w:eastAsia="仿宋_GB2312"/>
                <w:color w:val="000000"/>
                <w:kern w:val="0"/>
                <w:sz w:val="24"/>
              </w:rPr>
              <w:t>“</w:t>
            </w:r>
            <w:r>
              <w:rPr>
                <w:rFonts w:hint="eastAsia" w:ascii="Times New Roman" w:hAnsi="Times New Roman" w:eastAsia="仿宋_GB2312"/>
                <w:color w:val="000000"/>
                <w:kern w:val="0"/>
                <w:sz w:val="24"/>
              </w:rPr>
              <w:t>云南印象</w:t>
            </w:r>
            <w:r>
              <w:rPr>
                <w:rFonts w:ascii="Times New Roman" w:hAnsi="Times New Roman" w:eastAsia="仿宋_GB2312"/>
                <w:color w:val="000000"/>
                <w:kern w:val="0"/>
                <w:sz w:val="24"/>
              </w:rPr>
              <w:t>”</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 </w:t>
            </w:r>
          </w:p>
          <w:p w14:paraId="57BBCC91">
            <w:pPr>
              <w:spacing w:line="400" w:lineRule="exact"/>
              <w:ind w:firstLine="482" w:firstLineChars="200"/>
              <w:rPr>
                <w:rFonts w:ascii="Times New Roman" w:hAnsi="Times New Roman" w:eastAsia="仿宋_GB2312"/>
                <w:sz w:val="24"/>
              </w:rPr>
            </w:pPr>
            <w:r>
              <w:rPr>
                <w:rFonts w:ascii="Times New Roman" w:hAnsi="Times New Roman" w:eastAsia="宋体"/>
                <w:b/>
                <w:color w:val="000000"/>
                <w:kern w:val="0"/>
                <w:sz w:val="24"/>
              </w:rPr>
              <w:t>7</w:t>
            </w:r>
            <w:r>
              <w:rPr>
                <w:rFonts w:hint="eastAsia" w:ascii="Times New Roman" w:hAnsi="Times New Roman" w:eastAsia="宋体"/>
                <w:b/>
                <w:color w:val="000000"/>
                <w:kern w:val="0"/>
                <w:sz w:val="24"/>
              </w:rPr>
              <w:t>、</w:t>
            </w:r>
            <w:r>
              <w:rPr>
                <w:rFonts w:hint="eastAsia" w:ascii="Times New Roman" w:hAnsi="Times New Roman" w:eastAsia="仿宋_GB2312"/>
                <w:b/>
                <w:color w:val="000000"/>
                <w:kern w:val="0"/>
                <w:sz w:val="24"/>
              </w:rPr>
              <w:t>老昆明城影视文化基地：</w:t>
            </w:r>
            <w:r>
              <w:rPr>
                <w:rFonts w:hint="eastAsia" w:ascii="Times New Roman" w:hAnsi="Times New Roman" w:eastAsia="仿宋_GB2312"/>
                <w:bCs/>
                <w:color w:val="000000"/>
                <w:kern w:val="0"/>
                <w:sz w:val="24"/>
              </w:rPr>
              <w:t>以</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老昆明</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为整体风格，打造旅游景点为基础的具有观光功能的影视拍摄基地。</w:t>
            </w:r>
            <w:r>
              <w:rPr>
                <w:rFonts w:hint="eastAsia" w:ascii="Times New Roman" w:hAnsi="Times New Roman" w:eastAsia="仿宋_GB2312"/>
                <w:color w:val="000000"/>
                <w:kern w:val="0"/>
                <w:sz w:val="24"/>
              </w:rPr>
              <w:t>复活老街巷道，恢复昆明老城历史风貌，打造老昆明影视文化城，对接摄影、影视公司，建立明星造梦基地，针对影视爱好者，有明星梦的人，进行专业的演艺培训；建立艺术家孵化基地，引进艺室，从雕塑小品、标识系统、纪念品、街巷工作室</w:t>
            </w:r>
            <w:r>
              <w:rPr>
                <w:rFonts w:hint="eastAsia" w:ascii="Times New Roman" w:hAnsi="Times New Roman" w:eastAsia="宋体"/>
                <w:kern w:val="0"/>
                <w:sz w:val="24"/>
              </w:rPr>
              <w:t>内装</w:t>
            </w:r>
            <w:r>
              <w:rPr>
                <w:rFonts w:hint="eastAsia" w:ascii="Times New Roman" w:hAnsi="Times New Roman" w:eastAsia="仿宋_GB2312"/>
                <w:color w:val="000000"/>
                <w:kern w:val="0"/>
                <w:sz w:val="24"/>
              </w:rPr>
              <w:t>等进行艺术创作，形成独特老昆明品牌标识。</w:t>
            </w:r>
            <w:r>
              <w:rPr>
                <w:rFonts w:ascii="Times New Roman" w:hAnsi="Times New Roman" w:eastAsia="仿宋_GB2312"/>
                <w:color w:val="000000"/>
                <w:kern w:val="0"/>
                <w:sz w:val="24"/>
              </w:rPr>
              <w:t xml:space="preserve"> </w:t>
            </w:r>
          </w:p>
          <w:p w14:paraId="05A62739">
            <w:pPr>
              <w:spacing w:line="400" w:lineRule="exact"/>
              <w:ind w:firstLine="482" w:firstLineChars="200"/>
              <w:rPr>
                <w:rFonts w:ascii="Times New Roman" w:hAnsi="Times New Roman" w:eastAsia="仿宋_GB2312"/>
                <w:sz w:val="32"/>
                <w:szCs w:val="32"/>
              </w:rPr>
            </w:pPr>
            <w:r>
              <w:rPr>
                <w:rFonts w:ascii="Times New Roman" w:hAnsi="Times New Roman" w:eastAsia="宋体"/>
                <w:b/>
                <w:color w:val="000000"/>
                <w:kern w:val="0"/>
                <w:sz w:val="24"/>
              </w:rPr>
              <w:t>8</w:t>
            </w:r>
            <w:r>
              <w:rPr>
                <w:rFonts w:hint="eastAsia" w:ascii="Times New Roman" w:hAnsi="Times New Roman" w:eastAsia="宋体"/>
                <w:b/>
                <w:color w:val="000000"/>
                <w:kern w:val="0"/>
                <w:sz w:val="24"/>
              </w:rPr>
              <w:t>、</w:t>
            </w:r>
            <w:r>
              <w:rPr>
                <w:rFonts w:hint="eastAsia" w:ascii="Times New Roman" w:hAnsi="Times New Roman" w:eastAsia="仿宋_GB2312"/>
                <w:b/>
                <w:color w:val="000000"/>
                <w:kern w:val="0"/>
                <w:sz w:val="24"/>
              </w:rPr>
              <w:t>杨梅山国际户外山：</w:t>
            </w:r>
            <w:r>
              <w:rPr>
                <w:rFonts w:hint="eastAsia" w:ascii="Times New Roman" w:hAnsi="Times New Roman" w:eastAsia="仿宋_GB2312"/>
                <w:bCs/>
                <w:color w:val="000000"/>
                <w:kern w:val="0"/>
                <w:sz w:val="24"/>
              </w:rPr>
              <w:t>以</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户外探险、休闲康养</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为主题，带领游客感受安宁风光，享受山林康养。</w:t>
            </w:r>
            <w:r>
              <w:rPr>
                <w:rFonts w:hint="eastAsia" w:ascii="Times New Roman" w:hAnsi="Times New Roman" w:eastAsia="仿宋_GB2312"/>
                <w:color w:val="000000"/>
                <w:kern w:val="0"/>
                <w:sz w:val="24"/>
              </w:rPr>
              <w:t>以山顶盐湖为核心布局盐文化，打造盐文化展览馆，讲述安宁盐文化的发展史；开发山地探险线路，游客可以进行徒步、山地骑行、野外露营等户外探险，恢复茶马古道；开发杨梅山观光电梯，让游客从各个视角观赏美景。</w:t>
            </w:r>
          </w:p>
        </w:tc>
      </w:tr>
    </w:tbl>
    <w:p w14:paraId="37310AE8">
      <w:pPr>
        <w:spacing w:line="580" w:lineRule="exact"/>
        <w:rPr>
          <w:rFonts w:ascii="Times New Roman" w:hAnsi="Times New Roman" w:eastAsia="仿宋_GB2312"/>
          <w:sz w:val="32"/>
          <w:szCs w:val="32"/>
        </w:rPr>
      </w:pPr>
    </w:p>
    <w:p w14:paraId="45302B80">
      <w:pPr>
        <w:spacing w:line="580" w:lineRule="exact"/>
        <w:ind w:firstLine="643" w:firstLineChars="200"/>
        <w:rPr>
          <w:rFonts w:ascii="Times New Roman" w:hAnsi="Times New Roman" w:eastAsia="仿宋_GB2312"/>
          <w:color w:val="000000"/>
          <w:kern w:val="0"/>
          <w:sz w:val="32"/>
          <w:szCs w:val="32"/>
        </w:rPr>
      </w:pPr>
      <w:r>
        <w:rPr>
          <w:rFonts w:hint="eastAsia" w:ascii="楷体_GB2312" w:hAnsi="Times New Roman" w:eastAsia="楷体_GB2312"/>
          <w:b/>
          <w:color w:val="000000"/>
          <w:kern w:val="0"/>
          <w:sz w:val="32"/>
          <w:szCs w:val="32"/>
        </w:rPr>
        <w:t>（四）春城慢谷旅游区建设。</w:t>
      </w:r>
      <w:r>
        <w:rPr>
          <w:rFonts w:hint="eastAsia" w:ascii="Times New Roman" w:hAnsi="Times New Roman" w:eastAsia="仿宋_GB2312"/>
          <w:bCs/>
          <w:color w:val="000000"/>
          <w:kern w:val="0"/>
          <w:sz w:val="32"/>
          <w:szCs w:val="32"/>
        </w:rPr>
        <w:t>以春城慢谷田园综合体为核心，打造</w:t>
      </w:r>
      <w:r>
        <w:rPr>
          <w:rFonts w:ascii="Times New Roman" w:hAnsi="Times New Roman" w:eastAsia="仿宋_GB2312"/>
          <w:bCs/>
          <w:color w:val="000000"/>
          <w:kern w:val="0"/>
          <w:sz w:val="32"/>
          <w:szCs w:val="32"/>
        </w:rPr>
        <w:t>“</w:t>
      </w:r>
      <w:r>
        <w:rPr>
          <w:rFonts w:hint="eastAsia" w:ascii="Times New Roman" w:hAnsi="Times New Roman" w:eastAsia="仿宋_GB2312"/>
          <w:bCs/>
          <w:color w:val="000000"/>
          <w:kern w:val="0"/>
          <w:sz w:val="32"/>
          <w:szCs w:val="32"/>
        </w:rPr>
        <w:t>春城慢谷</w:t>
      </w:r>
      <w:r>
        <w:rPr>
          <w:rFonts w:ascii="Times New Roman" w:hAnsi="Times New Roman" w:eastAsia="仿宋_GB2312"/>
          <w:bCs/>
          <w:color w:val="000000"/>
          <w:kern w:val="0"/>
          <w:sz w:val="32"/>
          <w:szCs w:val="32"/>
        </w:rPr>
        <w:t>”</w:t>
      </w:r>
      <w:r>
        <w:rPr>
          <w:rFonts w:hint="eastAsia" w:ascii="Times New Roman" w:hAnsi="Times New Roman" w:eastAsia="仿宋_GB2312"/>
          <w:bCs/>
          <w:color w:val="000000"/>
          <w:kern w:val="0"/>
          <w:sz w:val="32"/>
          <w:szCs w:val="32"/>
        </w:rPr>
        <w:t>乡村旅游品牌</w:t>
      </w:r>
      <w:r>
        <w:rPr>
          <w:rFonts w:hint="eastAsia" w:ascii="Times New Roman" w:hAnsi="Times New Roman" w:eastAsia="仿宋_GB2312"/>
          <w:b/>
          <w:color w:val="000000"/>
          <w:kern w:val="0"/>
          <w:sz w:val="32"/>
          <w:szCs w:val="32"/>
        </w:rPr>
        <w:t>，</w:t>
      </w:r>
      <w:r>
        <w:rPr>
          <w:rFonts w:hint="eastAsia" w:ascii="Times New Roman" w:hAnsi="Times New Roman" w:eastAsia="仿宋_GB2312"/>
          <w:color w:val="000000"/>
          <w:kern w:val="0"/>
          <w:sz w:val="32"/>
          <w:szCs w:val="32"/>
        </w:rPr>
        <w:t>发展农业休闲、民俗体验、特色民宿、餐饮美食、节庆活动等，培育一批农业观光基地、美丽乡村、主题农庄、艺术村、乡创基地、田园综合体等乡村旅游产品，打造安宁乡村旅游产品集聚区；建设八街老街历史文化街区，综合文化体验、研学旅游、国学教育、红色旅游，打造文化体验产品集聚农业</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旅游，创新植入文化业态，丰富产品吸引力，一产打底二产附值三产升值，打造云南三产融合发展示范。</w:t>
      </w:r>
      <w:r>
        <w:rPr>
          <w:rFonts w:ascii="Times New Roman" w:hAnsi="Times New Roman" w:eastAsia="仿宋_GB2312"/>
          <w:color w:val="000000"/>
          <w:kern w:val="0"/>
          <w:sz w:val="32"/>
          <w:szCs w:val="32"/>
        </w:rPr>
        <w:t xml:space="preserve"> </w:t>
      </w:r>
    </w:p>
    <w:p w14:paraId="34AC14A3">
      <w:pPr>
        <w:spacing w:line="580" w:lineRule="exact"/>
        <w:ind w:firstLine="640" w:firstLineChars="200"/>
        <w:rPr>
          <w:rFonts w:ascii="Times New Roman" w:hAnsi="Times New Roman" w:eastAsia="仿宋_GB2312"/>
          <w:color w:val="000000"/>
          <w:kern w:val="0"/>
          <w:sz w:val="32"/>
          <w:szCs w:val="32"/>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6BE99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14:paraId="5E48E551">
            <w:pPr>
              <w:snapToGrid w:val="0"/>
              <w:spacing w:line="700" w:lineRule="exact"/>
              <w:jc w:val="center"/>
              <w:outlineLvl w:val="0"/>
              <w:rPr>
                <w:rFonts w:ascii="Times New Roman" w:hAnsi="Times New Roman" w:eastAsia="仿宋_GB2312"/>
                <w:b/>
                <w:sz w:val="30"/>
                <w:szCs w:val="30"/>
              </w:rPr>
            </w:pPr>
            <w:r>
              <w:rPr>
                <w:rFonts w:hint="eastAsia" w:ascii="Times New Roman" w:hAnsi="Times New Roman" w:eastAsia="仿宋_GB2312"/>
                <w:b/>
                <w:sz w:val="30"/>
                <w:szCs w:val="30"/>
              </w:rPr>
              <w:t>专栏</w:t>
            </w:r>
            <w:r>
              <w:rPr>
                <w:rFonts w:ascii="Times New Roman" w:hAnsi="Times New Roman" w:eastAsia="仿宋_GB2312"/>
                <w:b/>
                <w:sz w:val="30"/>
                <w:szCs w:val="30"/>
              </w:rPr>
              <w:t xml:space="preserve">    </w:t>
            </w:r>
            <w:r>
              <w:rPr>
                <w:rFonts w:hint="eastAsia" w:ascii="Times New Roman" w:hAnsi="Times New Roman" w:eastAsia="仿宋_GB2312"/>
                <w:b/>
                <w:sz w:val="30"/>
                <w:szCs w:val="30"/>
              </w:rPr>
              <w:t>春城慢谷田园提升建设内容</w:t>
            </w:r>
          </w:p>
          <w:p w14:paraId="46653C1C">
            <w:pPr>
              <w:ind w:firstLine="361" w:firstLineChars="200"/>
              <w:jc w:val="center"/>
              <w:rPr>
                <w:rFonts w:ascii="Times New Roman" w:hAnsi="Times New Roman" w:eastAsia="仿宋_GB2312"/>
                <w:b/>
                <w:color w:val="000000"/>
                <w:kern w:val="0"/>
                <w:sz w:val="18"/>
                <w:szCs w:val="18"/>
              </w:rPr>
            </w:pPr>
          </w:p>
          <w:p w14:paraId="53C5B0FC">
            <w:pPr>
              <w:spacing w:line="400" w:lineRule="exact"/>
              <w:ind w:firstLine="482" w:firstLineChars="200"/>
              <w:rPr>
                <w:rFonts w:ascii="Times New Roman" w:hAnsi="Times New Roman" w:eastAsia="仿宋_GB2312"/>
                <w:sz w:val="24"/>
              </w:rPr>
            </w:pPr>
            <w:r>
              <w:rPr>
                <w:rFonts w:ascii="Times New Roman" w:hAnsi="Times New Roman" w:eastAsia="宋体"/>
                <w:b/>
                <w:color w:val="000000"/>
                <w:kern w:val="0"/>
                <w:sz w:val="24"/>
              </w:rPr>
              <w:t>1</w:t>
            </w:r>
            <w:r>
              <w:rPr>
                <w:rFonts w:hint="eastAsia" w:ascii="Times New Roman" w:hAnsi="Times New Roman" w:eastAsia="宋体"/>
                <w:b/>
                <w:color w:val="000000"/>
                <w:kern w:val="0"/>
                <w:sz w:val="24"/>
              </w:rPr>
              <w:t>、</w:t>
            </w:r>
            <w:r>
              <w:rPr>
                <w:rFonts w:hint="eastAsia" w:ascii="Times New Roman" w:hAnsi="Times New Roman" w:eastAsia="仿宋_GB2312"/>
                <w:b/>
                <w:color w:val="000000"/>
                <w:kern w:val="0"/>
                <w:sz w:val="24"/>
              </w:rPr>
              <w:t>春城慢谷田园综合体：</w:t>
            </w:r>
            <w:r>
              <w:rPr>
                <w:rFonts w:hint="eastAsia" w:ascii="Times New Roman" w:hAnsi="Times New Roman" w:eastAsia="仿宋_GB2312"/>
                <w:bCs/>
                <w:color w:val="000000"/>
                <w:kern w:val="0"/>
                <w:sz w:val="24"/>
              </w:rPr>
              <w:t>以</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田园风光、乡村野趣</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为主题，极力打造乡村美丽景观，带领人们享受田园之旅。</w:t>
            </w:r>
            <w:r>
              <w:rPr>
                <w:rFonts w:hint="eastAsia" w:ascii="Times New Roman" w:hAnsi="Times New Roman" w:eastAsia="仿宋_GB2312"/>
                <w:color w:val="000000"/>
                <w:kern w:val="0"/>
                <w:sz w:val="24"/>
              </w:rPr>
              <w:t>依托玫瑰山谷，建立玫瑰景观带，以现有公路为廊，沿线种植玫瑰，整合显现农田、山地、森林资源，设置景观标识系统，沿线布置驿站、拍照节点等，打造完善的农业景观廊道；建立田园婚纱摄影基地，立足爱情主题定位，大面积种植玫瑰营造浪漫氛围，形成良好大地景观，依托玫瑰景观带，串联节点，打造游客漫步和观景的平台；依托相连村良好的自然环境和淳朴民风，打造一个集健康护理服务医疗体系；以玫瑰为元素，打造购花街区，增设观景台、度假木屋、连理桥、许愿树、月老庙等产品，提供</w:t>
            </w:r>
            <w:r>
              <w:rPr>
                <w:rFonts w:ascii="Times New Roman" w:hAnsi="Times New Roman" w:eastAsia="仿宋_GB2312"/>
                <w:color w:val="000000"/>
                <w:kern w:val="0"/>
                <w:sz w:val="24"/>
              </w:rPr>
              <w:t>“</w:t>
            </w:r>
            <w:r>
              <w:rPr>
                <w:rFonts w:hint="eastAsia" w:ascii="Times New Roman" w:hAnsi="Times New Roman" w:eastAsia="仿宋_GB2312"/>
                <w:color w:val="000000"/>
                <w:kern w:val="0"/>
                <w:sz w:val="24"/>
              </w:rPr>
              <w:t>一站式婚礼</w:t>
            </w:r>
            <w:r>
              <w:rPr>
                <w:rFonts w:ascii="Times New Roman" w:hAnsi="Times New Roman" w:eastAsia="仿宋_GB2312"/>
                <w:color w:val="000000"/>
                <w:kern w:val="0"/>
                <w:sz w:val="24"/>
              </w:rPr>
              <w:t>”</w:t>
            </w:r>
            <w:r>
              <w:rPr>
                <w:rFonts w:hint="eastAsia" w:ascii="Times New Roman" w:hAnsi="Times New Roman" w:eastAsia="仿宋_GB2312"/>
                <w:color w:val="000000"/>
                <w:kern w:val="0"/>
                <w:sz w:val="24"/>
              </w:rPr>
              <w:t>服务平台。</w:t>
            </w:r>
            <w:r>
              <w:rPr>
                <w:rFonts w:ascii="Times New Roman" w:hAnsi="Times New Roman" w:eastAsia="仿宋_GB2312"/>
                <w:color w:val="000000"/>
                <w:kern w:val="0"/>
                <w:sz w:val="24"/>
              </w:rPr>
              <w:t xml:space="preserve"> </w:t>
            </w:r>
          </w:p>
          <w:p w14:paraId="6B87E531">
            <w:pPr>
              <w:spacing w:line="400" w:lineRule="exact"/>
              <w:ind w:firstLine="482" w:firstLineChars="200"/>
              <w:rPr>
                <w:rFonts w:ascii="Times New Roman" w:hAnsi="Times New Roman" w:eastAsia="仿宋_GB2312"/>
                <w:sz w:val="32"/>
                <w:szCs w:val="32"/>
              </w:rPr>
            </w:pPr>
            <w:r>
              <w:rPr>
                <w:rFonts w:ascii="Times New Roman" w:hAnsi="Times New Roman" w:eastAsia="宋体"/>
                <w:b/>
                <w:color w:val="000000"/>
                <w:kern w:val="0"/>
                <w:sz w:val="24"/>
              </w:rPr>
              <w:t>2</w:t>
            </w:r>
            <w:r>
              <w:rPr>
                <w:rFonts w:hint="eastAsia" w:ascii="Times New Roman" w:hAnsi="Times New Roman" w:eastAsia="宋体"/>
                <w:b/>
                <w:color w:val="000000"/>
                <w:kern w:val="0"/>
                <w:sz w:val="24"/>
              </w:rPr>
              <w:t>、</w:t>
            </w:r>
            <w:r>
              <w:rPr>
                <w:rFonts w:hint="eastAsia" w:ascii="Times New Roman" w:hAnsi="Times New Roman" w:eastAsia="仿宋_GB2312"/>
                <w:b/>
                <w:color w:val="000000"/>
                <w:kern w:val="0"/>
                <w:sz w:val="24"/>
              </w:rPr>
              <w:t>八街老街历史文化街区</w:t>
            </w:r>
            <w:r>
              <w:rPr>
                <w:rFonts w:ascii="Times New Roman" w:hAnsi="Times New Roman" w:eastAsia="仿宋_GB2312"/>
                <w:b/>
                <w:color w:val="000000"/>
                <w:kern w:val="0"/>
                <w:sz w:val="24"/>
              </w:rPr>
              <w:t xml:space="preserve"> </w:t>
            </w:r>
            <w:r>
              <w:rPr>
                <w:rFonts w:hint="eastAsia" w:ascii="Times New Roman" w:hAnsi="Times New Roman" w:eastAsia="仿宋_GB2312"/>
                <w:b/>
                <w:color w:val="000000"/>
                <w:kern w:val="0"/>
                <w:sz w:val="24"/>
              </w:rPr>
              <w:t>：</w:t>
            </w:r>
            <w:r>
              <w:rPr>
                <w:rFonts w:hint="eastAsia" w:ascii="Times New Roman" w:hAnsi="Times New Roman" w:eastAsia="仿宋_GB2312"/>
                <w:bCs/>
                <w:color w:val="000000"/>
                <w:kern w:val="0"/>
                <w:sz w:val="24"/>
              </w:rPr>
              <w:t>以</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老街文化</w:t>
            </w:r>
            <w:r>
              <w:rPr>
                <w:rFonts w:ascii="Times New Roman" w:hAnsi="Times New Roman" w:eastAsia="仿宋_GB2312"/>
                <w:bCs/>
                <w:color w:val="000000"/>
                <w:kern w:val="0"/>
                <w:sz w:val="24"/>
              </w:rPr>
              <w:t>”</w:t>
            </w:r>
            <w:r>
              <w:rPr>
                <w:rFonts w:hint="eastAsia" w:ascii="Times New Roman" w:hAnsi="Times New Roman" w:eastAsia="仿宋_GB2312"/>
                <w:bCs/>
                <w:color w:val="000000"/>
                <w:kern w:val="0"/>
                <w:sz w:val="24"/>
              </w:rPr>
              <w:t>为主题，整合业态，带领游客领略八街旧时光。</w:t>
            </w:r>
            <w:r>
              <w:rPr>
                <w:rFonts w:hint="eastAsia" w:ascii="Times New Roman" w:hAnsi="Times New Roman" w:eastAsia="仿宋_GB2312"/>
                <w:color w:val="000000"/>
                <w:kern w:val="0"/>
                <w:sz w:val="24"/>
              </w:rPr>
              <w:t>修缮木质老电影院，将其改造成老街标志性景观，展示云南电影文化史，内部可观现代电影，购买纪念品等，建设安宁市首座民用器物博物馆；结合老街修整改造，植入云南民间特色小吃、精品民宿客栈、酒吧、书吧等业态；将踩街活动打造成常态节庆；整合安禄罗游击大队指挥部遗址等资源，打造红色旅游线路起点。</w:t>
            </w:r>
          </w:p>
        </w:tc>
      </w:tr>
    </w:tbl>
    <w:p w14:paraId="47D0342D">
      <w:pPr>
        <w:spacing w:line="580" w:lineRule="exact"/>
        <w:ind w:firstLine="640" w:firstLineChars="200"/>
        <w:rPr>
          <w:rFonts w:ascii="Times New Roman" w:hAnsi="Times New Roman" w:eastAsia="仿宋_GB2312"/>
          <w:sz w:val="32"/>
          <w:szCs w:val="32"/>
        </w:rPr>
      </w:pPr>
    </w:p>
    <w:p w14:paraId="6843EE0B">
      <w:pPr>
        <w:spacing w:line="580" w:lineRule="exact"/>
        <w:ind w:firstLine="630" w:firstLineChars="196"/>
        <w:rPr>
          <w:rFonts w:ascii="Times New Roman" w:hAnsi="Times New Roman" w:eastAsia="仿宋_GB2312"/>
          <w:bCs/>
          <w:sz w:val="32"/>
          <w:szCs w:val="32"/>
        </w:rPr>
      </w:pPr>
      <w:r>
        <w:rPr>
          <w:rFonts w:hint="eastAsia" w:ascii="楷体_GB2312" w:hAnsi="Times New Roman" w:eastAsia="楷体_GB2312"/>
          <w:b/>
          <w:color w:val="000000"/>
          <w:kern w:val="0"/>
          <w:sz w:val="32"/>
          <w:szCs w:val="32"/>
        </w:rPr>
        <w:t>（五）青龙峡景区提升建设。</w:t>
      </w:r>
      <w:r>
        <w:rPr>
          <w:rFonts w:hint="eastAsia" w:ascii="Times New Roman" w:hAnsi="Times New Roman" w:eastAsia="仿宋_GB2312"/>
          <w:color w:val="000000"/>
          <w:kern w:val="0"/>
          <w:sz w:val="32"/>
          <w:szCs w:val="32"/>
        </w:rPr>
        <w:t>提质升级青龙峡景区，以山水观光为重点，同时发展乡村旅游、宗教旅游、特色餐饮住宿、农业休闲等，打造青龙峡特色旅游空间。</w:t>
      </w:r>
      <w:r>
        <w:rPr>
          <w:rFonts w:hint="eastAsia" w:ascii="Times New Roman" w:hAnsi="Times New Roman" w:eastAsia="仿宋_GB2312"/>
          <w:bCs/>
          <w:color w:val="000000"/>
          <w:kern w:val="0"/>
          <w:sz w:val="32"/>
          <w:szCs w:val="32"/>
        </w:rPr>
        <w:t>生态观光、玻璃栈道、河谷漂流、自驾车营地、户外团建，以</w:t>
      </w:r>
      <w:r>
        <w:rPr>
          <w:rFonts w:ascii="Times New Roman" w:hAnsi="Times New Roman" w:eastAsia="仿宋_GB2312"/>
          <w:bCs/>
          <w:color w:val="000000"/>
          <w:kern w:val="0"/>
          <w:sz w:val="32"/>
          <w:szCs w:val="32"/>
        </w:rPr>
        <w:t>“</w:t>
      </w:r>
      <w:r>
        <w:rPr>
          <w:rFonts w:hint="eastAsia" w:ascii="Times New Roman" w:hAnsi="Times New Roman" w:eastAsia="仿宋_GB2312"/>
          <w:bCs/>
          <w:color w:val="000000"/>
          <w:kern w:val="0"/>
          <w:sz w:val="32"/>
          <w:szCs w:val="32"/>
        </w:rPr>
        <w:t>生态旅游</w:t>
      </w:r>
      <w:r>
        <w:rPr>
          <w:rFonts w:ascii="Times New Roman" w:hAnsi="Times New Roman" w:eastAsia="仿宋_GB2312"/>
          <w:bCs/>
          <w:color w:val="000000"/>
          <w:kern w:val="0"/>
          <w:sz w:val="32"/>
          <w:szCs w:val="32"/>
        </w:rPr>
        <w:t>”</w:t>
      </w:r>
      <w:r>
        <w:rPr>
          <w:rFonts w:hint="eastAsia" w:ascii="Times New Roman" w:hAnsi="Times New Roman" w:eastAsia="仿宋_GB2312"/>
          <w:bCs/>
          <w:color w:val="000000"/>
          <w:kern w:val="0"/>
          <w:sz w:val="32"/>
          <w:szCs w:val="32"/>
        </w:rPr>
        <w:t>为主题，丰富青龙峡景区业态，打造国家</w:t>
      </w:r>
      <w:r>
        <w:rPr>
          <w:rFonts w:ascii="Times New Roman" w:hAnsi="Times New Roman" w:eastAsia="仿宋_GB2312"/>
          <w:bCs/>
          <w:color w:val="000000"/>
          <w:kern w:val="0"/>
          <w:sz w:val="32"/>
          <w:szCs w:val="32"/>
        </w:rPr>
        <w:t>4A</w:t>
      </w:r>
      <w:r>
        <w:rPr>
          <w:rFonts w:hint="eastAsia" w:ascii="Times New Roman" w:hAnsi="Times New Roman" w:eastAsia="仿宋_GB2312"/>
          <w:bCs/>
          <w:color w:val="000000"/>
          <w:kern w:val="0"/>
          <w:sz w:val="32"/>
          <w:szCs w:val="32"/>
        </w:rPr>
        <w:t>景区。</w:t>
      </w:r>
      <w:r>
        <w:rPr>
          <w:rFonts w:hint="eastAsia" w:ascii="Times New Roman" w:hAnsi="Times New Roman" w:eastAsia="仿宋_GB2312"/>
          <w:color w:val="000000"/>
          <w:kern w:val="0"/>
          <w:sz w:val="32"/>
          <w:szCs w:val="32"/>
        </w:rPr>
        <w:t>全面提升青龙峡景区的生态环境及河谷水质，重现绿水青山的生态景象，发展峡谷观光</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山、水、潭、瀑布等景观；丰富业态</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关山场自驾营地、螳螂川漂流、玻璃栈道、户外拓展、团建培训；未来引进投资企业，整合青龙峡、青龙谷、关山场、水神峤等联合创建</w:t>
      </w:r>
      <w:r>
        <w:rPr>
          <w:rFonts w:ascii="Times New Roman" w:hAnsi="Times New Roman" w:eastAsia="仿宋_GB2312"/>
          <w:color w:val="000000"/>
          <w:kern w:val="0"/>
          <w:sz w:val="32"/>
          <w:szCs w:val="32"/>
        </w:rPr>
        <w:t>4A</w:t>
      </w:r>
      <w:r>
        <w:rPr>
          <w:rFonts w:hint="eastAsia" w:ascii="Times New Roman" w:hAnsi="Times New Roman" w:eastAsia="仿宋_GB2312"/>
          <w:color w:val="000000"/>
          <w:kern w:val="0"/>
          <w:sz w:val="32"/>
          <w:szCs w:val="32"/>
        </w:rPr>
        <w:t>景区，目标建成安宁市首个生态型国家级</w:t>
      </w:r>
      <w:r>
        <w:rPr>
          <w:rFonts w:ascii="Times New Roman" w:hAnsi="Times New Roman" w:eastAsia="仿宋_GB2312"/>
          <w:color w:val="000000"/>
          <w:kern w:val="0"/>
          <w:sz w:val="32"/>
          <w:szCs w:val="32"/>
        </w:rPr>
        <w:t>AAAA</w:t>
      </w:r>
      <w:r>
        <w:rPr>
          <w:rFonts w:hint="eastAsia" w:ascii="Times New Roman" w:hAnsi="Times New Roman" w:eastAsia="仿宋_GB2312"/>
          <w:color w:val="000000"/>
          <w:kern w:val="0"/>
          <w:sz w:val="32"/>
          <w:szCs w:val="32"/>
        </w:rPr>
        <w:t>景区。</w:t>
      </w:r>
    </w:p>
    <w:p w14:paraId="34286470">
      <w:pPr>
        <w:spacing w:line="580" w:lineRule="exact"/>
        <w:jc w:val="center"/>
        <w:rPr>
          <w:rFonts w:ascii="Times New Roman" w:hAnsi="Times New Roman" w:eastAsia="方正黑体简体"/>
          <w:b/>
          <w:sz w:val="36"/>
          <w:szCs w:val="36"/>
        </w:rPr>
      </w:pPr>
    </w:p>
    <w:p w14:paraId="695014AE">
      <w:pPr>
        <w:spacing w:line="580" w:lineRule="exact"/>
        <w:jc w:val="center"/>
        <w:rPr>
          <w:rFonts w:ascii="Times New Roman" w:hAnsi="Times New Roman" w:eastAsia="方正黑体简体"/>
          <w:b/>
          <w:sz w:val="36"/>
          <w:szCs w:val="36"/>
        </w:rPr>
      </w:pPr>
      <w:r>
        <w:rPr>
          <w:rFonts w:hint="eastAsia" w:ascii="Times New Roman" w:hAnsi="Times New Roman" w:eastAsia="方正黑体简体"/>
          <w:b/>
          <w:sz w:val="36"/>
          <w:szCs w:val="36"/>
        </w:rPr>
        <w:t>第六章</w:t>
      </w:r>
      <w:r>
        <w:rPr>
          <w:rFonts w:ascii="Times New Roman" w:hAnsi="Times New Roman" w:eastAsia="方正黑体简体"/>
          <w:b/>
          <w:sz w:val="36"/>
          <w:szCs w:val="36"/>
        </w:rPr>
        <w:t xml:space="preserve"> </w:t>
      </w:r>
      <w:r>
        <w:rPr>
          <w:rFonts w:hint="eastAsia" w:ascii="Times New Roman" w:hAnsi="Times New Roman" w:eastAsia="方正黑体简体"/>
          <w:b/>
          <w:sz w:val="36"/>
          <w:szCs w:val="36"/>
        </w:rPr>
        <w:t>文旅融合发展六大工程</w:t>
      </w:r>
    </w:p>
    <w:p w14:paraId="4D60792E">
      <w:pPr>
        <w:spacing w:line="580" w:lineRule="exact"/>
        <w:jc w:val="center"/>
        <w:rPr>
          <w:rFonts w:ascii="Times New Roman" w:hAnsi="Times New Roman" w:eastAsia="方正黑体简体"/>
          <w:b/>
          <w:sz w:val="36"/>
          <w:szCs w:val="36"/>
        </w:rPr>
      </w:pPr>
    </w:p>
    <w:p w14:paraId="41FF65F6">
      <w:pPr>
        <w:adjustRightInd w:val="0"/>
        <w:snapToGrid w:val="0"/>
        <w:spacing w:line="580" w:lineRule="exact"/>
        <w:ind w:firstLine="643" w:firstLineChars="200"/>
        <w:rPr>
          <w:rFonts w:ascii="Times New Roman" w:hAnsi="Times New Roman" w:eastAsia="黑体"/>
          <w:b/>
          <w:sz w:val="32"/>
          <w:szCs w:val="32"/>
        </w:rPr>
      </w:pPr>
      <w:r>
        <w:rPr>
          <w:rFonts w:hint="eastAsia" w:ascii="Times New Roman" w:hAnsi="Times New Roman" w:eastAsia="黑体"/>
          <w:b/>
          <w:sz w:val="32"/>
          <w:szCs w:val="32"/>
        </w:rPr>
        <w:t>一、产品体系提升工程</w:t>
      </w:r>
    </w:p>
    <w:p w14:paraId="794C566D">
      <w:pPr>
        <w:adjustRightInd w:val="0"/>
        <w:snapToGrid w:val="0"/>
        <w:spacing w:line="58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（一）推进文化旅游与相关产业融合</w:t>
      </w:r>
    </w:p>
    <w:p w14:paraId="5DB16CE8">
      <w:pPr>
        <w:numPr>
          <w:ilvl w:val="0"/>
          <w:numId w:val="1"/>
        </w:numPr>
        <w:adjustRightInd w:val="0"/>
        <w:snapToGrid w:val="0"/>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文化</w:t>
      </w:r>
      <w:r>
        <w:rPr>
          <w:rFonts w:ascii="Times New Roman" w:hAnsi="Times New Roman" w:eastAsia="仿宋_GB2312"/>
          <w:b/>
          <w:bCs/>
          <w:sz w:val="32"/>
          <w:szCs w:val="32"/>
        </w:rPr>
        <w:t>+</w:t>
      </w:r>
      <w:r>
        <w:rPr>
          <w:rFonts w:hint="eastAsia" w:ascii="Times New Roman" w:hAnsi="Times New Roman" w:eastAsia="仿宋_GB2312"/>
          <w:b/>
          <w:bCs/>
          <w:sz w:val="32"/>
          <w:szCs w:val="32"/>
        </w:rPr>
        <w:t>旅游融合发展。</w:t>
      </w:r>
      <w:r>
        <w:rPr>
          <w:rFonts w:hint="eastAsia" w:ascii="Times New Roman" w:hAnsi="Times New Roman" w:eastAsia="仿宋_GB2312"/>
          <w:sz w:val="32"/>
          <w:szCs w:val="32"/>
        </w:rPr>
        <w:t>依托安宁深厚的历史文化、工业文化、农耕文化、宗教文化、科教文化与红色文化底蕴，在资源保护的基础上，突出文化创意、文化休闲的旅游产品或业态开发。加强文物保护，加强文物资源的修复，恢复与活化利用；打造文化创意基地，为文化教育研学旅游提供支撑，为文化旅游业态体验做支撑；打造文化主题街区，丰富文化旅游产品或业态，丰富游客体验与消费选择；依托安宁文化科教优势，加强创新型人才培养；结合文化创意基地、文化主题街区等业态开发，强化文创商品开发、研学旅游产品植入以及文化消费体验；突出文化旅游节事活动的运营。</w:t>
      </w:r>
    </w:p>
    <w:p w14:paraId="2B28D83C">
      <w:pPr>
        <w:numPr>
          <w:ilvl w:val="0"/>
          <w:numId w:val="1"/>
        </w:numPr>
        <w:adjustRightInd w:val="0"/>
        <w:snapToGrid w:val="0"/>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康养</w:t>
      </w:r>
      <w:r>
        <w:rPr>
          <w:rFonts w:ascii="Times New Roman" w:hAnsi="Times New Roman" w:eastAsia="仿宋_GB2312"/>
          <w:b/>
          <w:sz w:val="32"/>
          <w:szCs w:val="32"/>
        </w:rPr>
        <w:t>+</w:t>
      </w:r>
      <w:r>
        <w:rPr>
          <w:rFonts w:hint="eastAsia" w:ascii="Times New Roman" w:hAnsi="Times New Roman" w:eastAsia="仿宋_GB2312"/>
          <w:b/>
          <w:sz w:val="32"/>
          <w:szCs w:val="32"/>
        </w:rPr>
        <w:t>旅游融合发展</w:t>
      </w:r>
      <w:r>
        <w:rPr>
          <w:rFonts w:hint="eastAsia" w:ascii="Times New Roman" w:hAnsi="Times New Roman" w:eastAsia="仿宋_GB2312"/>
          <w:sz w:val="32"/>
          <w:szCs w:val="32"/>
        </w:rPr>
        <w:t>。</w:t>
      </w:r>
      <w:r>
        <w:rPr>
          <w:rFonts w:hint="eastAsia" w:ascii="Times New Roman" w:hAnsi="Times New Roman" w:eastAsia="仿宋_GB2312"/>
          <w:bCs/>
          <w:sz w:val="32"/>
          <w:szCs w:val="32"/>
        </w:rPr>
        <w:t>以大健康旅游产业为核心，促进</w:t>
      </w:r>
      <w:r>
        <w:rPr>
          <w:rFonts w:ascii="Times New Roman" w:hAnsi="Times New Roman" w:eastAsia="仿宋_GB2312"/>
          <w:bCs/>
          <w:sz w:val="32"/>
          <w:szCs w:val="32"/>
        </w:rPr>
        <w:t>“</w:t>
      </w:r>
      <w:r>
        <w:rPr>
          <w:rFonts w:hint="eastAsia" w:ascii="Times New Roman" w:hAnsi="Times New Roman" w:eastAsia="仿宋_GB2312"/>
          <w:bCs/>
          <w:sz w:val="32"/>
          <w:szCs w:val="32"/>
        </w:rPr>
        <w:t>康养</w:t>
      </w:r>
      <w:r>
        <w:rPr>
          <w:rFonts w:ascii="Times New Roman" w:hAnsi="Times New Roman" w:eastAsia="仿宋_GB2312"/>
          <w:bCs/>
          <w:sz w:val="32"/>
          <w:szCs w:val="32"/>
        </w:rPr>
        <w:t>+</w:t>
      </w:r>
      <w:r>
        <w:rPr>
          <w:rFonts w:hint="eastAsia" w:ascii="Times New Roman" w:hAnsi="Times New Roman" w:eastAsia="仿宋_GB2312"/>
          <w:bCs/>
          <w:sz w:val="32"/>
          <w:szCs w:val="32"/>
        </w:rPr>
        <w:t>旅游</w:t>
      </w:r>
      <w:r>
        <w:rPr>
          <w:rFonts w:ascii="Times New Roman" w:hAnsi="Times New Roman" w:eastAsia="仿宋_GB2312"/>
          <w:bCs/>
          <w:sz w:val="32"/>
          <w:szCs w:val="32"/>
        </w:rPr>
        <w:t>”</w:t>
      </w:r>
      <w:r>
        <w:rPr>
          <w:rFonts w:hint="eastAsia" w:ascii="Times New Roman" w:hAnsi="Times New Roman" w:eastAsia="仿宋_GB2312"/>
          <w:bCs/>
          <w:sz w:val="32"/>
          <w:szCs w:val="32"/>
        </w:rPr>
        <w:t>融合发展，将健康、养生、养老、休闲、旅游等多元化功能融为一体。以温泉资源为核心，依托生态、文化、体育、基础设施等优势，引进医疗康养企业，打造安宁独特的</w:t>
      </w:r>
      <w:r>
        <w:rPr>
          <w:rFonts w:ascii="Times New Roman" w:hAnsi="Times New Roman" w:eastAsia="仿宋_GB2312"/>
          <w:bCs/>
          <w:sz w:val="32"/>
          <w:szCs w:val="32"/>
        </w:rPr>
        <w:t>“</w:t>
      </w:r>
      <w:r>
        <w:rPr>
          <w:rFonts w:hint="eastAsia" w:ascii="Times New Roman" w:hAnsi="Times New Roman" w:eastAsia="仿宋_GB2312"/>
          <w:bCs/>
          <w:sz w:val="32"/>
          <w:szCs w:val="32"/>
        </w:rPr>
        <w:t>康养</w:t>
      </w:r>
      <w:r>
        <w:rPr>
          <w:rFonts w:ascii="Times New Roman" w:hAnsi="Times New Roman" w:eastAsia="仿宋_GB2312"/>
          <w:bCs/>
          <w:sz w:val="32"/>
          <w:szCs w:val="32"/>
        </w:rPr>
        <w:t>+</w:t>
      </w:r>
      <w:r>
        <w:rPr>
          <w:rFonts w:hint="eastAsia" w:ascii="Times New Roman" w:hAnsi="Times New Roman" w:eastAsia="仿宋_GB2312"/>
          <w:bCs/>
          <w:sz w:val="32"/>
          <w:szCs w:val="32"/>
        </w:rPr>
        <w:t>旅游</w:t>
      </w:r>
      <w:r>
        <w:rPr>
          <w:rFonts w:ascii="Times New Roman" w:hAnsi="Times New Roman" w:eastAsia="仿宋_GB2312"/>
          <w:bCs/>
          <w:sz w:val="32"/>
          <w:szCs w:val="32"/>
        </w:rPr>
        <w:t xml:space="preserve">” </w:t>
      </w:r>
      <w:r>
        <w:rPr>
          <w:rFonts w:hint="eastAsia" w:ascii="Times New Roman" w:hAnsi="Times New Roman" w:eastAsia="仿宋_GB2312"/>
          <w:bCs/>
          <w:sz w:val="32"/>
          <w:szCs w:val="32"/>
        </w:rPr>
        <w:t>产业融合发展体系。</w:t>
      </w:r>
    </w:p>
    <w:p w14:paraId="227A8257">
      <w:pPr>
        <w:numPr>
          <w:ilvl w:val="0"/>
          <w:numId w:val="1"/>
        </w:numPr>
        <w:adjustRightInd w:val="0"/>
        <w:snapToGrid w:val="0"/>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体育</w:t>
      </w:r>
      <w:r>
        <w:rPr>
          <w:rFonts w:ascii="Times New Roman" w:hAnsi="Times New Roman" w:eastAsia="仿宋_GB2312"/>
          <w:b/>
          <w:bCs/>
          <w:sz w:val="32"/>
          <w:szCs w:val="32"/>
        </w:rPr>
        <w:t>+</w:t>
      </w:r>
      <w:r>
        <w:rPr>
          <w:rFonts w:hint="eastAsia" w:ascii="Times New Roman" w:hAnsi="Times New Roman" w:eastAsia="仿宋_GB2312"/>
          <w:b/>
          <w:bCs/>
          <w:sz w:val="32"/>
          <w:szCs w:val="32"/>
        </w:rPr>
        <w:t>旅游融合发展。</w:t>
      </w:r>
      <w:r>
        <w:rPr>
          <w:rFonts w:hint="eastAsia" w:ascii="Times New Roman" w:hAnsi="Times New Roman" w:eastAsia="仿宋_GB2312"/>
          <w:sz w:val="32"/>
          <w:szCs w:val="32"/>
        </w:rPr>
        <w:t>依托安宁大黑山、黑风山良好的生态环境和浓厚的体育人文氛围，大力发展</w:t>
      </w:r>
      <w:r>
        <w:rPr>
          <w:rFonts w:ascii="Times New Roman" w:hAnsi="Times New Roman" w:eastAsia="仿宋_GB2312"/>
          <w:sz w:val="32"/>
          <w:szCs w:val="32"/>
        </w:rPr>
        <w:t>“</w:t>
      </w:r>
      <w:r>
        <w:rPr>
          <w:rFonts w:hint="eastAsia" w:ascii="Times New Roman" w:hAnsi="Times New Roman" w:eastAsia="仿宋_GB2312"/>
          <w:sz w:val="32"/>
          <w:szCs w:val="32"/>
        </w:rPr>
        <w:t>体育</w:t>
      </w:r>
      <w:r>
        <w:rPr>
          <w:rFonts w:ascii="Times New Roman" w:hAnsi="Times New Roman" w:eastAsia="仿宋_GB2312"/>
          <w:sz w:val="32"/>
          <w:szCs w:val="32"/>
        </w:rPr>
        <w:t>+</w:t>
      </w:r>
      <w:r>
        <w:rPr>
          <w:rFonts w:hint="eastAsia" w:ascii="Times New Roman" w:hAnsi="Times New Roman" w:eastAsia="仿宋_GB2312"/>
          <w:sz w:val="32"/>
          <w:szCs w:val="32"/>
        </w:rPr>
        <w:t>旅游</w:t>
      </w:r>
      <w:r>
        <w:rPr>
          <w:rFonts w:ascii="Times New Roman" w:hAnsi="Times New Roman" w:eastAsia="仿宋_GB2312"/>
          <w:sz w:val="32"/>
          <w:szCs w:val="32"/>
        </w:rPr>
        <w:t>”</w:t>
      </w:r>
      <w:r>
        <w:rPr>
          <w:rFonts w:hint="eastAsia" w:ascii="Times New Roman" w:hAnsi="Times New Roman" w:eastAsia="仿宋_GB2312"/>
          <w:sz w:val="32"/>
          <w:szCs w:val="32"/>
        </w:rPr>
        <w:t>的主题旅游产品，增加体育赛事，将体育与康养、娱乐研学结合，把体育旅游发展成安宁未来旅游业的新亮点。</w:t>
      </w:r>
    </w:p>
    <w:p w14:paraId="77BDE3DD">
      <w:pPr>
        <w:numPr>
          <w:ilvl w:val="0"/>
          <w:numId w:val="1"/>
        </w:numPr>
        <w:adjustRightInd w:val="0"/>
        <w:snapToGrid w:val="0"/>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农业</w:t>
      </w:r>
      <w:r>
        <w:rPr>
          <w:rFonts w:ascii="Times New Roman" w:hAnsi="Times New Roman" w:eastAsia="仿宋_GB2312"/>
          <w:b/>
          <w:bCs/>
          <w:sz w:val="32"/>
          <w:szCs w:val="32"/>
        </w:rPr>
        <w:t>+</w:t>
      </w:r>
      <w:r>
        <w:rPr>
          <w:rFonts w:hint="eastAsia" w:ascii="Times New Roman" w:hAnsi="Times New Roman" w:eastAsia="仿宋_GB2312"/>
          <w:b/>
          <w:bCs/>
          <w:sz w:val="32"/>
          <w:szCs w:val="32"/>
        </w:rPr>
        <w:t>旅游融合发展。</w:t>
      </w:r>
      <w:r>
        <w:rPr>
          <w:rFonts w:hint="eastAsia" w:ascii="Times New Roman" w:hAnsi="Times New Roman" w:eastAsia="仿宋_GB2312"/>
          <w:sz w:val="32"/>
          <w:szCs w:val="32"/>
        </w:rPr>
        <w:t>依托安宁万亩系列产业基地、民族民俗传统村寨以及原生态的乡村环境，创新思维、创新理念，推进安宁</w:t>
      </w:r>
      <w:r>
        <w:rPr>
          <w:rFonts w:ascii="Times New Roman" w:hAnsi="Times New Roman" w:eastAsia="仿宋_GB2312"/>
          <w:sz w:val="32"/>
          <w:szCs w:val="32"/>
        </w:rPr>
        <w:t>“</w:t>
      </w:r>
      <w:r>
        <w:rPr>
          <w:rFonts w:hint="eastAsia" w:ascii="Times New Roman" w:hAnsi="Times New Roman" w:eastAsia="仿宋_GB2312"/>
          <w:sz w:val="32"/>
          <w:szCs w:val="32"/>
        </w:rPr>
        <w:t>农业</w:t>
      </w:r>
      <w:r>
        <w:rPr>
          <w:rFonts w:ascii="Times New Roman" w:hAnsi="Times New Roman" w:eastAsia="仿宋_GB2312"/>
          <w:sz w:val="32"/>
          <w:szCs w:val="32"/>
        </w:rPr>
        <w:t>+</w:t>
      </w:r>
      <w:r>
        <w:rPr>
          <w:rFonts w:hint="eastAsia" w:ascii="Times New Roman" w:hAnsi="Times New Roman" w:eastAsia="仿宋_GB2312"/>
          <w:sz w:val="32"/>
          <w:szCs w:val="32"/>
        </w:rPr>
        <w:t>旅游</w:t>
      </w:r>
      <w:r>
        <w:rPr>
          <w:rFonts w:ascii="Times New Roman" w:hAnsi="Times New Roman" w:eastAsia="仿宋_GB2312"/>
          <w:sz w:val="32"/>
          <w:szCs w:val="32"/>
        </w:rPr>
        <w:t>”</w:t>
      </w:r>
      <w:r>
        <w:rPr>
          <w:rFonts w:hint="eastAsia" w:ascii="Times New Roman" w:hAnsi="Times New Roman" w:eastAsia="仿宋_GB2312"/>
          <w:sz w:val="32"/>
          <w:szCs w:val="32"/>
        </w:rPr>
        <w:t>融合发展。夯实产业基础，加速推进万亩系列种植、现代农业园、农业创业园等建设，探索发展特色农业产业；延伸产业链条，从产业本身进行延伸，推进农业文创、农业深加工，延伸发展互联网农业电商；引进先进理念，加强农业合作项目建设，推进品牌农业、感恩农业、社区支持农业等先进农业生产模式；完善服务体系，结合美丽乡村、特色小镇建设工作，打造一批安宁乡村旅游产品。</w:t>
      </w:r>
    </w:p>
    <w:p w14:paraId="28273A26">
      <w:pPr>
        <w:numPr>
          <w:ilvl w:val="0"/>
          <w:numId w:val="1"/>
        </w:numPr>
        <w:adjustRightInd w:val="0"/>
        <w:snapToGrid w:val="0"/>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工业</w:t>
      </w:r>
      <w:r>
        <w:rPr>
          <w:rFonts w:ascii="Times New Roman" w:hAnsi="Times New Roman" w:eastAsia="仿宋_GB2312"/>
          <w:b/>
          <w:bCs/>
          <w:sz w:val="32"/>
          <w:szCs w:val="32"/>
        </w:rPr>
        <w:t>+</w:t>
      </w:r>
      <w:r>
        <w:rPr>
          <w:rFonts w:hint="eastAsia" w:ascii="Times New Roman" w:hAnsi="Times New Roman" w:eastAsia="仿宋_GB2312"/>
          <w:b/>
          <w:bCs/>
          <w:sz w:val="32"/>
          <w:szCs w:val="32"/>
        </w:rPr>
        <w:t>旅游融合发展。</w:t>
      </w:r>
      <w:r>
        <w:rPr>
          <w:rFonts w:hint="eastAsia" w:ascii="Times New Roman" w:hAnsi="Times New Roman" w:eastAsia="仿宋_GB2312"/>
          <w:sz w:val="32"/>
          <w:szCs w:val="32"/>
        </w:rPr>
        <w:t>围绕</w:t>
      </w:r>
      <w:r>
        <w:rPr>
          <w:rFonts w:ascii="Times New Roman" w:hAnsi="Times New Roman" w:eastAsia="仿宋_GB2312"/>
          <w:sz w:val="32"/>
          <w:szCs w:val="32"/>
        </w:rPr>
        <w:t>“</w:t>
      </w:r>
      <w:r>
        <w:rPr>
          <w:rFonts w:hint="eastAsia" w:ascii="Times New Roman" w:hAnsi="Times New Roman" w:eastAsia="仿宋_GB2312"/>
          <w:sz w:val="32"/>
          <w:szCs w:val="32"/>
        </w:rPr>
        <w:t>工业</w:t>
      </w:r>
      <w:r>
        <w:rPr>
          <w:rFonts w:ascii="Times New Roman" w:hAnsi="Times New Roman" w:eastAsia="仿宋_GB2312"/>
          <w:sz w:val="32"/>
          <w:szCs w:val="32"/>
        </w:rPr>
        <w:t>+</w:t>
      </w:r>
      <w:r>
        <w:rPr>
          <w:rFonts w:hint="eastAsia" w:ascii="Times New Roman" w:hAnsi="Times New Roman" w:eastAsia="仿宋_GB2312"/>
          <w:sz w:val="32"/>
          <w:szCs w:val="32"/>
        </w:rPr>
        <w:t>旅游</w:t>
      </w:r>
      <w:r>
        <w:rPr>
          <w:rFonts w:ascii="Times New Roman" w:hAnsi="Times New Roman" w:eastAsia="仿宋_GB2312"/>
          <w:sz w:val="32"/>
          <w:szCs w:val="32"/>
        </w:rPr>
        <w:t>”</w:t>
      </w:r>
      <w:r>
        <w:rPr>
          <w:rFonts w:hint="eastAsia" w:ascii="Times New Roman" w:hAnsi="Times New Roman" w:eastAsia="仿宋_GB2312"/>
          <w:sz w:val="32"/>
          <w:szCs w:val="32"/>
        </w:rPr>
        <w:t>，联动发展工业科普研学旅游，以中石油、云天化、武钢昆钢三大工业生产基地为载体，围绕工业生产、新型工业环保主题，建设一个代表安宁现代工业时代的工业环保主题园，开发精品工业旅游线路。激活安宁工业文化基因，以昆钢旧厂为核心，开发工业旅游产品，培育工业文化创意新业态，把工业旅游发展成安宁未来旅游业的亮点。</w:t>
      </w:r>
    </w:p>
    <w:p w14:paraId="3A1E63EC">
      <w:pPr>
        <w:adjustRightInd w:val="0"/>
        <w:snapToGrid w:val="0"/>
        <w:spacing w:line="58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（二）完善文化旅游产品体系</w:t>
      </w:r>
    </w:p>
    <w:p w14:paraId="16039BA0">
      <w:pPr>
        <w:adjustRightInd w:val="0"/>
        <w:snapToGrid w:val="0"/>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w:t>
      </w:r>
      <w:r>
        <w:rPr>
          <w:rFonts w:hint="eastAsia" w:ascii="Times New Roman" w:hAnsi="Times New Roman" w:eastAsia="仿宋_GB2312"/>
          <w:b/>
          <w:bCs/>
          <w:sz w:val="32"/>
          <w:szCs w:val="32"/>
        </w:rPr>
        <w:t>观光体验旅游产品</w:t>
      </w:r>
      <w:r>
        <w:rPr>
          <w:rFonts w:hint="eastAsia" w:ascii="Times New Roman" w:hAnsi="Times New Roman" w:eastAsia="仿宋_GB2312"/>
          <w:sz w:val="32"/>
          <w:szCs w:val="32"/>
        </w:rPr>
        <w:t>。以自然旅游资源，特色农业，观光农业为依托，加快民族文化为代表的历史文化资源的开发，使之成为安宁市自然观光和文化体验产品的载体。</w:t>
      </w:r>
    </w:p>
    <w:p w14:paraId="36060ED7">
      <w:pPr>
        <w:adjustRightInd w:val="0"/>
        <w:snapToGrid w:val="0"/>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温泉养生旅游产品。</w:t>
      </w:r>
      <w:r>
        <w:rPr>
          <w:rFonts w:hint="eastAsia" w:ascii="Times New Roman" w:hAnsi="Times New Roman" w:eastAsia="仿宋_GB2312"/>
          <w:sz w:val="32"/>
          <w:szCs w:val="32"/>
        </w:rPr>
        <w:t>加快以安宁温泉优质资源的开发，着力塑造</w:t>
      </w:r>
      <w:r>
        <w:rPr>
          <w:rFonts w:ascii="Times New Roman" w:hAnsi="Times New Roman" w:eastAsia="仿宋_GB2312"/>
          <w:sz w:val="32"/>
          <w:szCs w:val="32"/>
        </w:rPr>
        <w:t>SPA</w:t>
      </w:r>
      <w:r>
        <w:rPr>
          <w:rFonts w:hint="eastAsia" w:ascii="Times New Roman" w:hAnsi="Times New Roman" w:eastAsia="仿宋_GB2312"/>
          <w:sz w:val="32"/>
          <w:szCs w:val="32"/>
        </w:rPr>
        <w:t>、温泉心景、日式金方等温泉养生品牌，丰富养生康体内容，使安宁成为云南高端温泉养生旅游区。</w:t>
      </w:r>
    </w:p>
    <w:p w14:paraId="41EC3364">
      <w:pPr>
        <w:adjustRightInd w:val="0"/>
        <w:snapToGrid w:val="0"/>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3.</w:t>
      </w:r>
      <w:r>
        <w:rPr>
          <w:rFonts w:hint="eastAsia" w:ascii="Times New Roman" w:hAnsi="Times New Roman" w:eastAsia="仿宋_GB2312"/>
          <w:b/>
          <w:bCs/>
          <w:sz w:val="32"/>
          <w:szCs w:val="32"/>
        </w:rPr>
        <w:t>户外休闲旅游产</w:t>
      </w:r>
      <w:r>
        <w:rPr>
          <w:rFonts w:hint="eastAsia" w:ascii="Times New Roman" w:hAnsi="Times New Roman" w:eastAsia="仿宋_GB2312"/>
          <w:b/>
          <w:sz w:val="32"/>
          <w:szCs w:val="32"/>
        </w:rPr>
        <w:t>品</w:t>
      </w:r>
      <w:r>
        <w:rPr>
          <w:rFonts w:hint="eastAsia" w:ascii="Times New Roman" w:hAnsi="Times New Roman" w:eastAsia="仿宋_GB2312"/>
          <w:sz w:val="32"/>
          <w:szCs w:val="32"/>
        </w:rPr>
        <w:t>。利用山地资源，积极发展一批探险、户外运动、露营等户外休闲产品，不断丰富安宁市深度体验旅游的内涵，打造户外休闲旅游产品。</w:t>
      </w:r>
    </w:p>
    <w:p w14:paraId="2775AED8">
      <w:pPr>
        <w:spacing w:line="580" w:lineRule="exact"/>
        <w:ind w:firstLine="643" w:firstLineChars="200"/>
        <w:jc w:val="left"/>
        <w:rPr>
          <w:rFonts w:ascii="Times New Roman" w:hAnsi="Times New Roman" w:eastAsia="仿宋_GB2312"/>
          <w:sz w:val="32"/>
          <w:szCs w:val="32"/>
        </w:rPr>
      </w:pPr>
      <w:r>
        <w:rPr>
          <w:rFonts w:ascii="Times New Roman" w:hAnsi="Times New Roman" w:eastAsia="仿宋_GB2312"/>
          <w:b/>
          <w:bCs/>
          <w:sz w:val="32"/>
          <w:szCs w:val="32"/>
        </w:rPr>
        <w:t>4.</w:t>
      </w:r>
      <w:r>
        <w:rPr>
          <w:rFonts w:hint="eastAsia" w:ascii="Times New Roman" w:hAnsi="Times New Roman" w:eastAsia="仿宋_GB2312"/>
          <w:b/>
          <w:bCs/>
          <w:sz w:val="32"/>
          <w:szCs w:val="32"/>
        </w:rPr>
        <w:t>乡村休闲旅游产品。</w:t>
      </w:r>
      <w:r>
        <w:rPr>
          <w:rFonts w:hint="eastAsia" w:ascii="Times New Roman" w:hAnsi="Times New Roman" w:eastAsia="仿宋_GB2312"/>
          <w:sz w:val="32"/>
          <w:szCs w:val="32"/>
        </w:rPr>
        <w:t>以乡村旅游资源点为依托，加快农家乐、休闲农庄、生态农业庄园等业态的开发，培育晨农、万家欢等特色农业休闲龙头企业，使之成为城市人群的短程休闲目的地。</w:t>
      </w:r>
    </w:p>
    <w:p w14:paraId="00AEDBB3">
      <w:pPr>
        <w:adjustRightInd w:val="0"/>
        <w:snapToGrid w:val="0"/>
        <w:spacing w:line="58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二、市场主体壮大工程</w:t>
      </w:r>
    </w:p>
    <w:p w14:paraId="47EB9DDD">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通过培育重点文化市场、健全文化旅游要素产业，培育大、中、小规模等级丰富，内资和外资结构合理的文化旅游企业结构。</w:t>
      </w:r>
    </w:p>
    <w:p w14:paraId="673360BD">
      <w:pPr>
        <w:adjustRightInd w:val="0"/>
        <w:snapToGrid w:val="0"/>
        <w:spacing w:line="58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（一）健全文化旅游要素产业</w:t>
      </w:r>
    </w:p>
    <w:p w14:paraId="2BCF52A1">
      <w:pPr>
        <w:adjustRightInd w:val="0"/>
        <w:snapToGrid w:val="0"/>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w:t>
      </w:r>
      <w:r>
        <w:rPr>
          <w:rFonts w:hint="eastAsia" w:ascii="Times New Roman" w:hAnsi="Times New Roman" w:eastAsia="仿宋_GB2312"/>
          <w:b/>
          <w:bCs/>
          <w:sz w:val="32"/>
          <w:szCs w:val="32"/>
        </w:rPr>
        <w:t>餐饮美食。</w:t>
      </w:r>
      <w:r>
        <w:rPr>
          <w:rFonts w:hint="eastAsia" w:ascii="Times New Roman" w:hAnsi="Times New Roman" w:eastAsia="仿宋_GB2312"/>
          <w:sz w:val="32"/>
          <w:szCs w:val="32"/>
        </w:rPr>
        <w:t>落实《云南省人民政府关于促进餐饮业发展的意见》，实施滇菜品牌工程、美食文化名城工程，形成一批具有民族和地方特色的滇菜品种，培育餐饮龙头企业、美食街区，开展</w:t>
      </w:r>
      <w:r>
        <w:rPr>
          <w:rFonts w:ascii="Times New Roman" w:hAnsi="Times New Roman" w:eastAsia="仿宋_GB2312"/>
          <w:sz w:val="32"/>
          <w:szCs w:val="32"/>
        </w:rPr>
        <w:t>“</w:t>
      </w:r>
      <w:r>
        <w:rPr>
          <w:rFonts w:hint="eastAsia" w:ascii="Times New Roman" w:hAnsi="Times New Roman" w:eastAsia="仿宋_GB2312"/>
          <w:sz w:val="32"/>
          <w:szCs w:val="32"/>
        </w:rPr>
        <w:t>绿色餐饮企业</w:t>
      </w:r>
      <w:r>
        <w:rPr>
          <w:rFonts w:ascii="Times New Roman" w:hAnsi="Times New Roman" w:eastAsia="仿宋_GB2312"/>
          <w:sz w:val="32"/>
          <w:szCs w:val="32"/>
        </w:rPr>
        <w:t>”</w:t>
      </w:r>
      <w:r>
        <w:rPr>
          <w:rFonts w:hint="eastAsia" w:ascii="Times New Roman" w:hAnsi="Times New Roman" w:eastAsia="仿宋_GB2312"/>
          <w:sz w:val="32"/>
          <w:szCs w:val="32"/>
        </w:rPr>
        <w:t>和</w:t>
      </w:r>
      <w:r>
        <w:rPr>
          <w:rFonts w:ascii="Times New Roman" w:hAnsi="Times New Roman" w:eastAsia="仿宋_GB2312"/>
          <w:sz w:val="32"/>
          <w:szCs w:val="32"/>
        </w:rPr>
        <w:t>“</w:t>
      </w:r>
      <w:r>
        <w:rPr>
          <w:rFonts w:hint="eastAsia" w:ascii="Times New Roman" w:hAnsi="Times New Roman" w:eastAsia="仿宋_GB2312"/>
          <w:sz w:val="32"/>
          <w:szCs w:val="32"/>
        </w:rPr>
        <w:t>星级美食名店</w:t>
      </w:r>
      <w:r>
        <w:rPr>
          <w:rFonts w:ascii="Times New Roman" w:hAnsi="Times New Roman" w:eastAsia="仿宋_GB2312"/>
          <w:sz w:val="32"/>
          <w:szCs w:val="32"/>
        </w:rPr>
        <w:t>”</w:t>
      </w:r>
      <w:r>
        <w:rPr>
          <w:rFonts w:hint="eastAsia" w:ascii="Times New Roman" w:hAnsi="Times New Roman" w:eastAsia="仿宋_GB2312"/>
          <w:sz w:val="32"/>
          <w:szCs w:val="32"/>
        </w:rPr>
        <w:t>评定活动，推出一批地方特色小吃。</w:t>
      </w:r>
    </w:p>
    <w:p w14:paraId="09BFB825">
      <w:pPr>
        <w:adjustRightInd w:val="0"/>
        <w:snapToGrid w:val="0"/>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特色住宿。</w:t>
      </w:r>
      <w:r>
        <w:rPr>
          <w:rFonts w:hint="eastAsia" w:ascii="Times New Roman" w:hAnsi="Times New Roman" w:eastAsia="仿宋_GB2312"/>
          <w:sz w:val="32"/>
          <w:szCs w:val="32"/>
        </w:rPr>
        <w:t>以市场需求为导向，优化酒店类型、档次和空间结构，建设高星级旅游饭店，扶持和规范特色客栈及民居旅馆、民宿等。加大引进国际度假品牌酒店力度，培育本土休闲度假酒店，重点发展一批</w:t>
      </w:r>
      <w:r>
        <w:rPr>
          <w:rFonts w:ascii="Times New Roman" w:hAnsi="Times New Roman" w:eastAsia="仿宋_GB2312"/>
          <w:sz w:val="32"/>
          <w:szCs w:val="32"/>
        </w:rPr>
        <w:t>“</w:t>
      </w:r>
      <w:r>
        <w:rPr>
          <w:rFonts w:hint="eastAsia" w:ascii="Times New Roman" w:hAnsi="Times New Roman" w:eastAsia="仿宋_GB2312"/>
          <w:sz w:val="32"/>
          <w:szCs w:val="32"/>
        </w:rPr>
        <w:t>温泉</w:t>
      </w:r>
      <w:r>
        <w:rPr>
          <w:rFonts w:ascii="Times New Roman" w:hAnsi="Times New Roman" w:eastAsia="仿宋_GB2312"/>
          <w:sz w:val="32"/>
          <w:szCs w:val="32"/>
        </w:rPr>
        <w:t>”</w:t>
      </w:r>
      <w:r>
        <w:rPr>
          <w:rFonts w:hint="eastAsia" w:ascii="Times New Roman" w:hAnsi="Times New Roman" w:eastAsia="仿宋_GB2312"/>
          <w:sz w:val="32"/>
          <w:szCs w:val="32"/>
        </w:rPr>
        <w:t>品牌连锁乡村酒店，鼓励发展体现本土文化的主题酒店。</w:t>
      </w:r>
    </w:p>
    <w:p w14:paraId="011183B8">
      <w:pPr>
        <w:adjustRightInd w:val="0"/>
        <w:snapToGrid w:val="0"/>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3.</w:t>
      </w:r>
      <w:r>
        <w:rPr>
          <w:rFonts w:hint="eastAsia" w:ascii="Times New Roman" w:hAnsi="Times New Roman" w:eastAsia="仿宋_GB2312"/>
          <w:b/>
          <w:bCs/>
          <w:sz w:val="32"/>
          <w:szCs w:val="32"/>
        </w:rPr>
        <w:t>文化娱乐。</w:t>
      </w:r>
      <w:r>
        <w:rPr>
          <w:rFonts w:hint="eastAsia" w:ascii="Times New Roman" w:hAnsi="Times New Roman" w:eastAsia="仿宋_GB2312"/>
          <w:sz w:val="32"/>
          <w:szCs w:val="32"/>
        </w:rPr>
        <w:t>重点完善旅游景区、温泉度假区、旅游城市、旅游小镇、旅游经济强市的文化娱乐设施，鼓励民营文艺院团、演出市场中介和娱乐企业连锁发展，推进演艺业与传媒业、旅游业联合，延伸演出网络，形成</w:t>
      </w:r>
      <w:r>
        <w:rPr>
          <w:rFonts w:ascii="Times New Roman" w:hAnsi="Times New Roman" w:eastAsia="仿宋_GB2312"/>
          <w:sz w:val="32"/>
          <w:szCs w:val="32"/>
        </w:rPr>
        <w:t>1</w:t>
      </w:r>
      <w:r>
        <w:rPr>
          <w:rFonts w:hint="eastAsia" w:ascii="Times New Roman" w:hAnsi="Times New Roman" w:eastAsia="仿宋_GB2312"/>
          <w:sz w:val="32"/>
          <w:szCs w:val="32"/>
        </w:rPr>
        <w:t>至</w:t>
      </w:r>
      <w:r>
        <w:rPr>
          <w:rFonts w:ascii="Times New Roman" w:hAnsi="Times New Roman" w:eastAsia="仿宋_GB2312"/>
          <w:sz w:val="32"/>
          <w:szCs w:val="32"/>
        </w:rPr>
        <w:t>2</w:t>
      </w:r>
      <w:r>
        <w:rPr>
          <w:rFonts w:hint="eastAsia" w:ascii="Times New Roman" w:hAnsi="Times New Roman" w:eastAsia="仿宋_GB2312"/>
          <w:sz w:val="32"/>
          <w:szCs w:val="32"/>
        </w:rPr>
        <w:t>个有影响的演艺娱乐团体。</w:t>
      </w:r>
    </w:p>
    <w:p w14:paraId="0846370F">
      <w:pPr>
        <w:adjustRightInd w:val="0"/>
        <w:snapToGrid w:val="0"/>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4.</w:t>
      </w:r>
      <w:r>
        <w:rPr>
          <w:rFonts w:hint="eastAsia" w:ascii="Times New Roman" w:hAnsi="Times New Roman" w:eastAsia="仿宋_GB2312"/>
          <w:b/>
          <w:bCs/>
          <w:sz w:val="32"/>
          <w:szCs w:val="32"/>
        </w:rPr>
        <w:t>休闲度假。</w:t>
      </w:r>
      <w:r>
        <w:rPr>
          <w:rFonts w:hint="eastAsia" w:ascii="Times New Roman" w:hAnsi="Times New Roman" w:eastAsia="仿宋_GB2312"/>
          <w:sz w:val="32"/>
          <w:szCs w:val="32"/>
        </w:rPr>
        <w:t>重点依托气候、湖滨、森林、温泉、山地、村寨、古镇、城市、产业、宗教、商务等优势资源发展休闲度假产业，形成中高档休闲、度假区、休闲度假小镇、休闲度假旅游综合体，进一步完善综合服务功能，发展山地、温泉、森林休闲度假用品制造业。</w:t>
      </w:r>
    </w:p>
    <w:p w14:paraId="25220748">
      <w:pPr>
        <w:adjustRightInd w:val="0"/>
        <w:snapToGrid w:val="0"/>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5.</w:t>
      </w:r>
      <w:r>
        <w:rPr>
          <w:rFonts w:hint="eastAsia" w:ascii="Times New Roman" w:hAnsi="Times New Roman" w:eastAsia="仿宋_GB2312"/>
          <w:b/>
          <w:bCs/>
          <w:sz w:val="32"/>
          <w:szCs w:val="32"/>
        </w:rPr>
        <w:t>商品购物。</w:t>
      </w:r>
      <w:r>
        <w:rPr>
          <w:rFonts w:hint="eastAsia" w:ascii="Times New Roman" w:hAnsi="Times New Roman" w:eastAsia="仿宋_GB2312"/>
          <w:sz w:val="32"/>
          <w:szCs w:val="32"/>
        </w:rPr>
        <w:t>主要发展民族服饰、民族装饰、民族乐器、民族饰品、旅游商品等工艺品的设计与制作，培育文化旅游商品创意基地和品牌文化旅游商品企业，举办文化旅游商品大赛，优化销售网点布局，建立健全批发零售体系，建立特色化、系列化、品牌化、规模化的文化旅游商品体系。</w:t>
      </w:r>
    </w:p>
    <w:p w14:paraId="0DE6B34C">
      <w:pPr>
        <w:adjustRightInd w:val="0"/>
        <w:snapToGrid w:val="0"/>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6.</w:t>
      </w:r>
      <w:r>
        <w:rPr>
          <w:rFonts w:hint="eastAsia" w:ascii="Times New Roman" w:hAnsi="Times New Roman" w:eastAsia="仿宋_GB2312"/>
          <w:b/>
          <w:sz w:val="32"/>
          <w:szCs w:val="32"/>
        </w:rPr>
        <w:t>康体养生。</w:t>
      </w:r>
      <w:r>
        <w:rPr>
          <w:rFonts w:hint="eastAsia" w:ascii="Times New Roman" w:hAnsi="Times New Roman" w:eastAsia="仿宋_GB2312"/>
          <w:sz w:val="32"/>
          <w:szCs w:val="32"/>
        </w:rPr>
        <w:t>依托气候优势、温泉矿泉、医疗资源、民族养生文化，促进旅游、运用、医疗、健康产业的融合发展，建立各类疗养中心、康体保健场所、养生社区、森林氧吧，积极发展各种户外运动设施和体育竞技类专项文化旅游场所。</w:t>
      </w:r>
    </w:p>
    <w:p w14:paraId="4851149D">
      <w:pPr>
        <w:adjustRightInd w:val="0"/>
        <w:snapToGrid w:val="0"/>
        <w:spacing w:line="58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（二）壮大文化旅游市场主体</w:t>
      </w:r>
    </w:p>
    <w:p w14:paraId="34BF0BDA">
      <w:pPr>
        <w:adjustRightInd w:val="0"/>
        <w:snapToGrid w:val="0"/>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w:t>
      </w:r>
      <w:r>
        <w:rPr>
          <w:rFonts w:hint="eastAsia" w:ascii="Times New Roman" w:hAnsi="Times New Roman" w:eastAsia="仿宋_GB2312"/>
          <w:b/>
          <w:bCs/>
          <w:sz w:val="32"/>
          <w:szCs w:val="32"/>
        </w:rPr>
        <w:t>做强中小文化旅游企业。</w:t>
      </w:r>
      <w:r>
        <w:rPr>
          <w:rFonts w:hint="eastAsia" w:ascii="Times New Roman" w:hAnsi="Times New Roman" w:eastAsia="仿宋_GB2312"/>
          <w:sz w:val="32"/>
          <w:szCs w:val="32"/>
        </w:rPr>
        <w:t>选择一批发展前景好的中小企业，采取</w:t>
      </w:r>
      <w:r>
        <w:rPr>
          <w:rFonts w:ascii="Times New Roman" w:hAnsi="Times New Roman" w:eastAsia="仿宋_GB2312"/>
          <w:sz w:val="32"/>
          <w:szCs w:val="32"/>
        </w:rPr>
        <w:t>“</w:t>
      </w:r>
      <w:r>
        <w:rPr>
          <w:rFonts w:hint="eastAsia" w:ascii="Times New Roman" w:hAnsi="Times New Roman" w:eastAsia="仿宋_GB2312"/>
          <w:sz w:val="32"/>
          <w:szCs w:val="32"/>
        </w:rPr>
        <w:t>捆绑式</w:t>
      </w:r>
      <w:r>
        <w:rPr>
          <w:rFonts w:ascii="Times New Roman" w:hAnsi="Times New Roman" w:eastAsia="仿宋_GB2312"/>
          <w:sz w:val="32"/>
          <w:szCs w:val="32"/>
        </w:rPr>
        <w:t>”</w:t>
      </w:r>
      <w:r>
        <w:rPr>
          <w:rFonts w:hint="eastAsia" w:ascii="Times New Roman" w:hAnsi="Times New Roman" w:eastAsia="仿宋_GB2312"/>
          <w:sz w:val="32"/>
          <w:szCs w:val="32"/>
        </w:rPr>
        <w:t>服务、政策支持、投入倾斜等方式予以重点帮扶，引导中小企业围绕大企业延伸配套服务，促进提质增效。</w:t>
      </w:r>
    </w:p>
    <w:p w14:paraId="185BCA7F">
      <w:pPr>
        <w:adjustRightInd w:val="0"/>
        <w:snapToGrid w:val="0"/>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促进民营文化旅游企业的发展。</w:t>
      </w:r>
      <w:r>
        <w:rPr>
          <w:rFonts w:hint="eastAsia" w:ascii="Times New Roman" w:hAnsi="Times New Roman" w:eastAsia="仿宋_GB2312"/>
          <w:sz w:val="32"/>
          <w:szCs w:val="32"/>
        </w:rPr>
        <w:t>切实加强软环境建设，为民营文化旅游企业创造宽松和谐的发展环境；加大服务协调力度，增强民营文化旅游企业的发展能力。</w:t>
      </w:r>
    </w:p>
    <w:p w14:paraId="05C68ADE">
      <w:pPr>
        <w:adjustRightInd w:val="0"/>
        <w:snapToGrid w:val="0"/>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三、品牌建设工程</w:t>
      </w:r>
    </w:p>
    <w:p w14:paraId="62B1EBD0">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以品牌文化旅游目的地建设为统领、品牌文化旅游产品建设为重点、品牌文化旅游企业建设为核心，用标准化、特色化推动安宁文化旅游品牌体系建设。确定一批品牌文化、品牌旅游产品、品牌目的地、品牌节庆、品牌演艺、品牌展会、品牌旅游商品等，推动安宁文化旅游品牌化发展。</w:t>
      </w:r>
    </w:p>
    <w:p w14:paraId="76181B8E">
      <w:pPr>
        <w:adjustRightInd w:val="0"/>
        <w:snapToGrid w:val="0"/>
        <w:spacing w:line="580" w:lineRule="exact"/>
        <w:ind w:firstLine="630" w:firstLineChars="196"/>
        <w:rPr>
          <w:rFonts w:ascii="Times New Roman" w:hAnsi="Times New Roman" w:eastAsia="仿宋_GB2312"/>
          <w:sz w:val="32"/>
          <w:szCs w:val="32"/>
        </w:rPr>
      </w:pPr>
      <w:r>
        <w:rPr>
          <w:rFonts w:hint="eastAsia" w:ascii="楷体_GB2312" w:hAnsi="Times New Roman" w:eastAsia="楷体_GB2312"/>
          <w:b/>
          <w:sz w:val="32"/>
          <w:szCs w:val="32"/>
        </w:rPr>
        <w:t>（一）打造大文化旅游品牌</w:t>
      </w:r>
      <w:r>
        <w:rPr>
          <w:rFonts w:hint="eastAsia" w:ascii="楷体_GB2312" w:hAnsi="Times New Roman" w:eastAsia="楷体_GB2312"/>
          <w:sz w:val="32"/>
          <w:szCs w:val="32"/>
        </w:rPr>
        <w:t>。</w:t>
      </w:r>
      <w:r>
        <w:rPr>
          <w:rFonts w:hint="eastAsia" w:ascii="Times New Roman" w:hAnsi="Times New Roman" w:eastAsia="仿宋_GB2312"/>
          <w:sz w:val="32"/>
          <w:szCs w:val="32"/>
        </w:rPr>
        <w:t>重点打造安宁休闲文化、革命历史文化、民族民间文化、温泉文化、名人文化等五大文化品牌，积极发挥安宁在昆明建设区域性国际城市中的重要地位，加强区域合作和旅游、文化交流、把安宁发展成为区域性国际旅游文化重要的一极。</w:t>
      </w:r>
    </w:p>
    <w:p w14:paraId="2D5DBACC">
      <w:pPr>
        <w:adjustRightInd w:val="0"/>
        <w:snapToGrid w:val="0"/>
        <w:spacing w:line="580" w:lineRule="exact"/>
        <w:ind w:firstLine="630" w:firstLineChars="196"/>
        <w:rPr>
          <w:rFonts w:ascii="Times New Roman" w:hAnsi="Times New Roman" w:eastAsia="仿宋_GB2312"/>
          <w:sz w:val="32"/>
          <w:szCs w:val="32"/>
        </w:rPr>
      </w:pPr>
      <w:r>
        <w:rPr>
          <w:rFonts w:hint="eastAsia" w:ascii="楷体_GB2312" w:hAnsi="Times New Roman" w:eastAsia="楷体_GB2312"/>
          <w:b/>
          <w:sz w:val="32"/>
          <w:szCs w:val="32"/>
        </w:rPr>
        <w:t>（二）扶持一批文化旅游商品品牌。</w:t>
      </w:r>
      <w:r>
        <w:rPr>
          <w:rFonts w:hint="eastAsia" w:ascii="Times New Roman" w:hAnsi="Times New Roman" w:eastAsia="仿宋_GB2312"/>
          <w:sz w:val="32"/>
          <w:szCs w:val="32"/>
        </w:rPr>
        <w:t>通过实现文化旅游商品设计生产销售环节的标准化，以及对文化旅游商品销售模式和行业协会运行机制的创新，从工艺品、植物花卉、休闲食品、茶等商品入手，选出各类别中具备文化性、工艺性、能代表安宁本土特色等属性的文化旅游商品，形成由品牌文化旅游商品、品牌购物卖场和品牌文化旅游商品生产企业组成的安宁文化旅游商品品牌。</w:t>
      </w:r>
    </w:p>
    <w:p w14:paraId="75DD9D34">
      <w:pPr>
        <w:adjustRightInd w:val="0"/>
        <w:snapToGrid w:val="0"/>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四、市场规范工程</w:t>
      </w:r>
    </w:p>
    <w:p w14:paraId="45DED88B">
      <w:pPr>
        <w:adjustRightInd w:val="0"/>
        <w:snapToGrid w:val="0"/>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（一）优化文化旅游审批环境。</w:t>
      </w:r>
      <w:r>
        <w:rPr>
          <w:rFonts w:hint="eastAsia" w:ascii="Times New Roman" w:hAnsi="Times New Roman" w:eastAsia="仿宋_GB2312"/>
          <w:sz w:val="32"/>
          <w:szCs w:val="32"/>
        </w:rPr>
        <w:t>落实好一站式审批、一条龙服务承诺，吸引国内外文化旅游企业集团、优势民营资本赴安宁投资文化旅游项目和其他服务项目。贯彻好各类服务业扶持优惠政策，支持相关服务业做大做强。</w:t>
      </w:r>
    </w:p>
    <w:p w14:paraId="17C6A490">
      <w:pPr>
        <w:adjustRightInd w:val="0"/>
        <w:snapToGrid w:val="0"/>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（二）完善文化旅游政策环境。</w:t>
      </w:r>
      <w:r>
        <w:rPr>
          <w:rFonts w:hint="eastAsia" w:ascii="Times New Roman" w:hAnsi="Times New Roman" w:eastAsia="仿宋_GB2312"/>
          <w:sz w:val="32"/>
          <w:szCs w:val="32"/>
        </w:rPr>
        <w:t>完善有利于文化旅游市场主体发展的政策措施，在市场开放、企业融资、集团化发展等方面加大政策支持力度。改善文化旅游企业经营环境，落实好文化旅游企业与工业企业水电同价等扶持政策，完善奖励激励政策，对积极开展文化旅游营销、招徕客源、创新发展文化产业等的文化旅游企业进行奖励。</w:t>
      </w:r>
    </w:p>
    <w:p w14:paraId="1F5E7091">
      <w:pPr>
        <w:adjustRightInd w:val="0"/>
        <w:snapToGrid w:val="0"/>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（三）完善文化旅游从业人员的管理体制。</w:t>
      </w:r>
      <w:r>
        <w:rPr>
          <w:rFonts w:hint="eastAsia" w:ascii="Times New Roman" w:hAnsi="Times New Roman" w:eastAsia="仿宋_GB2312"/>
          <w:sz w:val="32"/>
          <w:szCs w:val="32"/>
        </w:rPr>
        <w:t>加大贯彻《导游人员管理条例》、《云南省导游服务规则》、《云南省导游人员管理规定》的实施力度；联合有关部门积极推行旅游车驾驶员岗前培训和持证上岗制度；对其他有关的文化旅游从业人员，加强职业道德教育和培养，持续开展</w:t>
      </w:r>
      <w:r>
        <w:rPr>
          <w:rFonts w:ascii="Times New Roman" w:hAnsi="Times New Roman" w:eastAsia="仿宋_GB2312"/>
          <w:sz w:val="32"/>
          <w:szCs w:val="32"/>
        </w:rPr>
        <w:t>“</w:t>
      </w:r>
      <w:r>
        <w:rPr>
          <w:rFonts w:hint="eastAsia" w:ascii="Times New Roman" w:hAnsi="Times New Roman" w:eastAsia="仿宋_GB2312"/>
          <w:sz w:val="32"/>
          <w:szCs w:val="32"/>
        </w:rPr>
        <w:t>微笑服务</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服务员明星</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行业标兵</w:t>
      </w:r>
      <w:r>
        <w:rPr>
          <w:rFonts w:ascii="Times New Roman" w:hAnsi="Times New Roman" w:eastAsia="仿宋_GB2312"/>
          <w:sz w:val="32"/>
          <w:szCs w:val="32"/>
        </w:rPr>
        <w:t>”</w:t>
      </w:r>
      <w:r>
        <w:rPr>
          <w:rFonts w:hint="eastAsia" w:ascii="Times New Roman" w:hAnsi="Times New Roman" w:eastAsia="仿宋_GB2312"/>
          <w:sz w:val="32"/>
          <w:szCs w:val="32"/>
        </w:rPr>
        <w:t>评选表彰活动。</w:t>
      </w:r>
    </w:p>
    <w:p w14:paraId="4E71B908">
      <w:pPr>
        <w:adjustRightInd w:val="0"/>
        <w:snapToGrid w:val="0"/>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五、推进安全救援体系建设工程。</w:t>
      </w:r>
    </w:p>
    <w:p w14:paraId="6E722BE2">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加强文化旅游安全预警机制建设，不断提升突发事件的应对能力，建立健全文化旅游安全应急工作机制和旅游保险新机制，增强文化旅游企业防范和抵御重大旅游安全事故能力。</w:t>
      </w:r>
      <w:r>
        <w:rPr>
          <w:rFonts w:hint="eastAsia" w:ascii="Times New Roman" w:hAnsi="Times New Roman" w:eastAsia="仿宋_GB2312"/>
          <w:b/>
          <w:sz w:val="32"/>
          <w:szCs w:val="32"/>
        </w:rPr>
        <w:t>一是</w:t>
      </w:r>
      <w:r>
        <w:rPr>
          <w:rFonts w:hint="eastAsia" w:ascii="Times New Roman" w:hAnsi="Times New Roman" w:eastAsia="仿宋_GB2312"/>
          <w:sz w:val="32"/>
          <w:szCs w:val="32"/>
        </w:rPr>
        <w:t>建立多部门、跨区域和境内外合作的专职旅游救援队伍。</w:t>
      </w:r>
      <w:r>
        <w:rPr>
          <w:rFonts w:hint="eastAsia" w:ascii="Times New Roman" w:hAnsi="Times New Roman" w:eastAsia="仿宋_GB2312"/>
          <w:b/>
          <w:sz w:val="32"/>
          <w:szCs w:val="32"/>
        </w:rPr>
        <w:t>二是</w:t>
      </w:r>
      <w:r>
        <w:rPr>
          <w:rFonts w:hint="eastAsia" w:ascii="Times New Roman" w:hAnsi="Times New Roman" w:eastAsia="仿宋_GB2312"/>
          <w:sz w:val="32"/>
          <w:szCs w:val="32"/>
        </w:rPr>
        <w:t>依托</w:t>
      </w:r>
      <w:r>
        <w:rPr>
          <w:rFonts w:ascii="Times New Roman" w:hAnsi="Times New Roman" w:eastAsia="仿宋_GB2312"/>
          <w:sz w:val="32"/>
          <w:szCs w:val="32"/>
        </w:rPr>
        <w:t>12301</w:t>
      </w:r>
      <w:r>
        <w:rPr>
          <w:rFonts w:hint="eastAsia" w:ascii="Times New Roman" w:hAnsi="Times New Roman" w:eastAsia="仿宋_GB2312"/>
          <w:sz w:val="32"/>
          <w:szCs w:val="32"/>
        </w:rPr>
        <w:t>、</w:t>
      </w:r>
      <w:r>
        <w:rPr>
          <w:rFonts w:ascii="Times New Roman" w:hAnsi="Times New Roman" w:eastAsia="仿宋_GB2312"/>
          <w:sz w:val="32"/>
          <w:szCs w:val="32"/>
        </w:rPr>
        <w:t>110</w:t>
      </w:r>
      <w:r>
        <w:rPr>
          <w:rFonts w:hint="eastAsia" w:ascii="Times New Roman" w:hAnsi="Times New Roman" w:eastAsia="仿宋_GB2312"/>
          <w:sz w:val="32"/>
          <w:szCs w:val="32"/>
        </w:rPr>
        <w:t>、</w:t>
      </w:r>
      <w:r>
        <w:rPr>
          <w:rFonts w:ascii="Times New Roman" w:hAnsi="Times New Roman" w:eastAsia="仿宋_GB2312"/>
          <w:sz w:val="32"/>
          <w:szCs w:val="32"/>
        </w:rPr>
        <w:t>119</w:t>
      </w:r>
      <w:r>
        <w:rPr>
          <w:rFonts w:hint="eastAsia" w:ascii="Times New Roman" w:hAnsi="Times New Roman" w:eastAsia="仿宋_GB2312"/>
          <w:sz w:val="32"/>
          <w:szCs w:val="32"/>
        </w:rPr>
        <w:t>、</w:t>
      </w:r>
      <w:r>
        <w:rPr>
          <w:rFonts w:ascii="Times New Roman" w:hAnsi="Times New Roman" w:eastAsia="仿宋_GB2312"/>
          <w:sz w:val="32"/>
          <w:szCs w:val="32"/>
        </w:rPr>
        <w:t>120</w:t>
      </w:r>
      <w:r>
        <w:rPr>
          <w:rFonts w:hint="eastAsia" w:ascii="Times New Roman" w:hAnsi="Times New Roman" w:eastAsia="仿宋_GB2312"/>
          <w:sz w:val="32"/>
          <w:szCs w:val="32"/>
        </w:rPr>
        <w:t>和旅游投诉电话，健全联动的</w:t>
      </w:r>
      <w:r>
        <w:rPr>
          <w:rFonts w:ascii="Times New Roman" w:hAnsi="Times New Roman" w:eastAsia="仿宋_GB2312"/>
          <w:sz w:val="32"/>
          <w:szCs w:val="32"/>
        </w:rPr>
        <w:t>“</w:t>
      </w:r>
      <w:r>
        <w:rPr>
          <w:rFonts w:hint="eastAsia" w:ascii="Times New Roman" w:hAnsi="Times New Roman" w:eastAsia="仿宋_GB2312"/>
          <w:sz w:val="32"/>
          <w:szCs w:val="32"/>
        </w:rPr>
        <w:t>文化旅游安全救援报警系统</w:t>
      </w:r>
      <w:r>
        <w:rPr>
          <w:rFonts w:ascii="Times New Roman" w:hAnsi="Times New Roman" w:eastAsia="仿宋_GB2312"/>
          <w:sz w:val="32"/>
          <w:szCs w:val="32"/>
        </w:rPr>
        <w:t>”</w:t>
      </w:r>
      <w:r>
        <w:rPr>
          <w:rFonts w:hint="eastAsia" w:ascii="Times New Roman" w:hAnsi="Times New Roman" w:eastAsia="仿宋_GB2312"/>
          <w:sz w:val="32"/>
          <w:szCs w:val="32"/>
        </w:rPr>
        <w:t>，全面提升应对和处理突发事件的能力。</w:t>
      </w:r>
      <w:r>
        <w:rPr>
          <w:rFonts w:hint="eastAsia" w:ascii="Times New Roman" w:hAnsi="Times New Roman" w:eastAsia="仿宋_GB2312"/>
          <w:b/>
          <w:sz w:val="32"/>
          <w:szCs w:val="32"/>
        </w:rPr>
        <w:t>三是</w:t>
      </w:r>
      <w:r>
        <w:rPr>
          <w:rFonts w:hint="eastAsia" w:ascii="Times New Roman" w:hAnsi="Times New Roman" w:eastAsia="仿宋_GB2312"/>
          <w:sz w:val="32"/>
          <w:szCs w:val="32"/>
        </w:rPr>
        <w:t>完善</w:t>
      </w:r>
      <w:r>
        <w:rPr>
          <w:rFonts w:ascii="Times New Roman" w:hAnsi="Times New Roman" w:eastAsia="仿宋_GB2312"/>
          <w:sz w:val="32"/>
          <w:szCs w:val="32"/>
        </w:rPr>
        <w:t>A</w:t>
      </w:r>
      <w:r>
        <w:rPr>
          <w:rFonts w:hint="eastAsia" w:ascii="Times New Roman" w:hAnsi="Times New Roman" w:eastAsia="仿宋_GB2312"/>
          <w:sz w:val="32"/>
          <w:szCs w:val="32"/>
        </w:rPr>
        <w:t>级旅游景区治安防空系统体系建设，提高预防和打击违法犯罪活动的能力。规划期内培育提升一家大规模的安全保障救援中心，完成全市</w:t>
      </w:r>
      <w:r>
        <w:rPr>
          <w:rFonts w:ascii="Times New Roman" w:hAnsi="Times New Roman" w:eastAsia="仿宋_GB2312"/>
          <w:sz w:val="32"/>
          <w:szCs w:val="32"/>
        </w:rPr>
        <w:t>A</w:t>
      </w:r>
      <w:r>
        <w:rPr>
          <w:rFonts w:hint="eastAsia" w:ascii="Times New Roman" w:hAnsi="Times New Roman" w:eastAsia="仿宋_GB2312"/>
          <w:sz w:val="32"/>
          <w:szCs w:val="32"/>
        </w:rPr>
        <w:t>级景区治安防控系统检查验收工作。</w:t>
      </w:r>
    </w:p>
    <w:p w14:paraId="304DD6B0">
      <w:pPr>
        <w:adjustRightInd w:val="0"/>
        <w:snapToGrid w:val="0"/>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w:t>
      </w:r>
      <w:r>
        <w:rPr>
          <w:rFonts w:ascii="Times New Roman" w:hAnsi="Times New Roman" w:eastAsia="黑体"/>
          <w:sz w:val="32"/>
          <w:szCs w:val="32"/>
        </w:rPr>
        <w:t>“</w:t>
      </w:r>
      <w:r>
        <w:rPr>
          <w:rFonts w:hint="eastAsia" w:ascii="Times New Roman" w:hAnsi="Times New Roman" w:eastAsia="黑体"/>
          <w:sz w:val="32"/>
          <w:szCs w:val="32"/>
        </w:rPr>
        <w:t>美丽绿城</w:t>
      </w:r>
      <w:r>
        <w:rPr>
          <w:rFonts w:ascii="Times New Roman" w:hAnsi="Times New Roman" w:eastAsia="黑体"/>
          <w:sz w:val="32"/>
          <w:szCs w:val="32"/>
        </w:rPr>
        <w:t xml:space="preserve"> </w:t>
      </w:r>
      <w:r>
        <w:rPr>
          <w:rFonts w:hint="eastAsia" w:ascii="Times New Roman" w:hAnsi="Times New Roman" w:eastAsia="黑体"/>
          <w:sz w:val="32"/>
          <w:szCs w:val="32"/>
        </w:rPr>
        <w:t>幸福安宁</w:t>
      </w:r>
      <w:r>
        <w:rPr>
          <w:rFonts w:ascii="Times New Roman" w:hAnsi="Times New Roman" w:eastAsia="黑体"/>
          <w:sz w:val="32"/>
          <w:szCs w:val="32"/>
        </w:rPr>
        <w:t>”</w:t>
      </w:r>
      <w:r>
        <w:rPr>
          <w:rFonts w:hint="eastAsia" w:ascii="Times New Roman" w:hAnsi="Times New Roman" w:eastAsia="黑体"/>
          <w:sz w:val="32"/>
          <w:szCs w:val="32"/>
        </w:rPr>
        <w:t>形象传播工程</w:t>
      </w:r>
    </w:p>
    <w:p w14:paraId="2F8D383F">
      <w:pPr>
        <w:adjustRightInd w:val="0"/>
        <w:snapToGrid w:val="0"/>
        <w:spacing w:line="580" w:lineRule="exact"/>
        <w:ind w:firstLine="643" w:firstLineChars="200"/>
        <w:rPr>
          <w:rFonts w:ascii="Times New Roman" w:hAnsi="Times New Roman" w:eastAsia="仿宋_GB2312"/>
          <w:bCs/>
          <w:sz w:val="32"/>
          <w:szCs w:val="32"/>
        </w:rPr>
      </w:pPr>
      <w:r>
        <w:rPr>
          <w:rFonts w:hint="eastAsia" w:ascii="Times New Roman" w:hAnsi="Times New Roman" w:eastAsia="楷体_GB2312"/>
          <w:b/>
          <w:sz w:val="32"/>
          <w:szCs w:val="32"/>
        </w:rPr>
        <w:t>（一）定位</w:t>
      </w:r>
      <w:r>
        <w:rPr>
          <w:rFonts w:ascii="Times New Roman" w:hAnsi="Times New Roman" w:eastAsia="楷体_GB2312"/>
          <w:b/>
          <w:sz w:val="32"/>
          <w:szCs w:val="32"/>
        </w:rPr>
        <w:t>“</w:t>
      </w:r>
      <w:r>
        <w:rPr>
          <w:rFonts w:hint="eastAsia" w:ascii="Times New Roman" w:hAnsi="Times New Roman" w:eastAsia="楷体_GB2312"/>
          <w:b/>
          <w:sz w:val="32"/>
          <w:szCs w:val="32"/>
        </w:rPr>
        <w:t>美丽绿城</w:t>
      </w:r>
      <w:r>
        <w:rPr>
          <w:rFonts w:ascii="Times New Roman" w:hAnsi="Times New Roman" w:eastAsia="楷体_GB2312"/>
          <w:b/>
          <w:sz w:val="32"/>
          <w:szCs w:val="32"/>
        </w:rPr>
        <w:t xml:space="preserve"> </w:t>
      </w:r>
      <w:r>
        <w:rPr>
          <w:rFonts w:hint="eastAsia" w:ascii="Times New Roman" w:hAnsi="Times New Roman" w:eastAsia="楷体_GB2312"/>
          <w:b/>
          <w:sz w:val="32"/>
          <w:szCs w:val="32"/>
        </w:rPr>
        <w:t>幸福安宁</w:t>
      </w:r>
      <w:r>
        <w:rPr>
          <w:rFonts w:ascii="Times New Roman" w:hAnsi="Times New Roman" w:eastAsia="楷体_GB2312"/>
          <w:b/>
          <w:sz w:val="32"/>
          <w:szCs w:val="32"/>
        </w:rPr>
        <w:t>”</w:t>
      </w:r>
      <w:r>
        <w:rPr>
          <w:rFonts w:hint="eastAsia" w:ascii="Times New Roman" w:hAnsi="Times New Roman" w:eastAsia="楷体_GB2312"/>
          <w:b/>
          <w:sz w:val="32"/>
          <w:szCs w:val="32"/>
        </w:rPr>
        <w:t>城市形象，打造安宁旅游名片。</w:t>
      </w:r>
      <w:r>
        <w:rPr>
          <w:rFonts w:hint="eastAsia" w:ascii="Times New Roman" w:hAnsi="Times New Roman" w:eastAsia="仿宋_GB2312"/>
          <w:bCs/>
          <w:sz w:val="32"/>
          <w:szCs w:val="32"/>
        </w:rPr>
        <w:t>围绕打造</w:t>
      </w:r>
      <w:r>
        <w:rPr>
          <w:rFonts w:ascii="Times New Roman" w:hAnsi="Times New Roman" w:eastAsia="仿宋_GB2312"/>
          <w:bCs/>
          <w:sz w:val="32"/>
          <w:szCs w:val="32"/>
        </w:rPr>
        <w:t>“</w:t>
      </w:r>
      <w:r>
        <w:rPr>
          <w:rFonts w:hint="eastAsia" w:ascii="Times New Roman" w:hAnsi="Times New Roman" w:eastAsia="仿宋_GB2312"/>
          <w:bCs/>
          <w:sz w:val="32"/>
          <w:szCs w:val="32"/>
        </w:rPr>
        <w:t>美丽绿城</w:t>
      </w:r>
      <w:r>
        <w:rPr>
          <w:rFonts w:ascii="Times New Roman" w:hAnsi="Times New Roman" w:eastAsia="仿宋_GB2312"/>
          <w:bCs/>
          <w:sz w:val="32"/>
          <w:szCs w:val="32"/>
        </w:rPr>
        <w:t xml:space="preserve"> </w:t>
      </w:r>
      <w:r>
        <w:rPr>
          <w:rFonts w:hint="eastAsia" w:ascii="Times New Roman" w:hAnsi="Times New Roman" w:eastAsia="仿宋_GB2312"/>
          <w:bCs/>
          <w:sz w:val="32"/>
          <w:szCs w:val="32"/>
        </w:rPr>
        <w:t>幸福安宁</w:t>
      </w:r>
      <w:r>
        <w:rPr>
          <w:rFonts w:ascii="Times New Roman" w:hAnsi="Times New Roman" w:eastAsia="仿宋_GB2312"/>
          <w:bCs/>
          <w:sz w:val="32"/>
          <w:szCs w:val="32"/>
        </w:rPr>
        <w:t>”</w:t>
      </w:r>
      <w:r>
        <w:rPr>
          <w:rFonts w:hint="eastAsia" w:ascii="Times New Roman" w:hAnsi="Times New Roman" w:eastAsia="仿宋_GB2312"/>
          <w:bCs/>
          <w:sz w:val="32"/>
          <w:szCs w:val="32"/>
        </w:rPr>
        <w:t>优质文化旅游线路，提升服务质量，为</w:t>
      </w:r>
      <w:r>
        <w:rPr>
          <w:rFonts w:ascii="Times New Roman" w:hAnsi="Times New Roman" w:eastAsia="仿宋_GB2312"/>
          <w:bCs/>
          <w:sz w:val="32"/>
          <w:szCs w:val="32"/>
        </w:rPr>
        <w:t>“</w:t>
      </w:r>
      <w:r>
        <w:rPr>
          <w:rFonts w:hint="eastAsia" w:ascii="Times New Roman" w:hAnsi="Times New Roman" w:eastAsia="仿宋_GB2312"/>
          <w:bCs/>
          <w:sz w:val="32"/>
          <w:szCs w:val="32"/>
        </w:rPr>
        <w:t>美丽绿城</w:t>
      </w:r>
      <w:r>
        <w:rPr>
          <w:rFonts w:ascii="Times New Roman" w:hAnsi="Times New Roman" w:eastAsia="仿宋_GB2312"/>
          <w:bCs/>
          <w:sz w:val="32"/>
          <w:szCs w:val="32"/>
        </w:rPr>
        <w:t xml:space="preserve"> </w:t>
      </w:r>
      <w:r>
        <w:rPr>
          <w:rFonts w:hint="eastAsia" w:ascii="Times New Roman" w:hAnsi="Times New Roman" w:eastAsia="仿宋_GB2312"/>
          <w:bCs/>
          <w:sz w:val="32"/>
          <w:szCs w:val="32"/>
        </w:rPr>
        <w:t>幸福安宁</w:t>
      </w:r>
      <w:r>
        <w:rPr>
          <w:rFonts w:ascii="Times New Roman" w:hAnsi="Times New Roman" w:eastAsia="仿宋_GB2312"/>
          <w:bCs/>
          <w:sz w:val="32"/>
          <w:szCs w:val="32"/>
        </w:rPr>
        <w:t>”</w:t>
      </w:r>
      <w:r>
        <w:rPr>
          <w:rFonts w:hint="eastAsia" w:ascii="Times New Roman" w:hAnsi="Times New Roman" w:eastAsia="仿宋_GB2312"/>
          <w:bCs/>
          <w:sz w:val="32"/>
          <w:szCs w:val="32"/>
        </w:rPr>
        <w:t>打造特色个性鲜明的文化旅游商业圈。</w:t>
      </w:r>
      <w:r>
        <w:rPr>
          <w:rFonts w:hint="eastAsia" w:ascii="Times New Roman" w:hAnsi="Times New Roman" w:eastAsia="仿宋_GB2312"/>
          <w:sz w:val="32"/>
          <w:szCs w:val="32"/>
        </w:rPr>
        <w:t>政府加大投入保护及修缮古迹、注重保护传统民俗、民间工艺品，以打造安宁文化旅游品牌为切入点，提升安宁的知名度。安宁景区众多，仍有相当数量的特色文化景点可开发。文化和旅游业成为对外宣传的一大途径，因此，</w:t>
      </w:r>
      <w:r>
        <w:rPr>
          <w:rFonts w:ascii="Times New Roman" w:hAnsi="Times New Roman" w:eastAsia="仿宋_GB2312"/>
          <w:sz w:val="32"/>
          <w:szCs w:val="32"/>
        </w:rPr>
        <w:t>“</w:t>
      </w:r>
      <w:r>
        <w:rPr>
          <w:rFonts w:hint="eastAsia" w:ascii="Times New Roman" w:hAnsi="Times New Roman" w:eastAsia="仿宋_GB2312"/>
          <w:sz w:val="32"/>
          <w:szCs w:val="32"/>
        </w:rPr>
        <w:t>文化游</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历史游</w:t>
      </w:r>
      <w:r>
        <w:rPr>
          <w:rFonts w:ascii="Times New Roman" w:hAnsi="Times New Roman" w:eastAsia="仿宋_GB2312"/>
          <w:sz w:val="32"/>
          <w:szCs w:val="32"/>
        </w:rPr>
        <w:t>”</w:t>
      </w:r>
      <w:r>
        <w:rPr>
          <w:rFonts w:hint="eastAsia" w:ascii="Times New Roman" w:hAnsi="Times New Roman" w:eastAsia="仿宋_GB2312"/>
          <w:sz w:val="32"/>
          <w:szCs w:val="32"/>
        </w:rPr>
        <w:t>是旅游热点，可以将相关人物形象抽离出来作为文化旅游服务，将历史文化生动化立体化，而非通过陈列平面展示。</w:t>
      </w:r>
      <w:r>
        <w:rPr>
          <w:rFonts w:hint="eastAsia" w:ascii="Times New Roman" w:hAnsi="Times New Roman" w:eastAsia="仿宋_GB2312"/>
          <w:bCs/>
          <w:sz w:val="32"/>
          <w:szCs w:val="32"/>
        </w:rPr>
        <w:t>推选出代表</w:t>
      </w:r>
      <w:r>
        <w:rPr>
          <w:rFonts w:ascii="Times New Roman" w:hAnsi="Times New Roman" w:eastAsia="仿宋_GB2312"/>
          <w:bCs/>
          <w:sz w:val="32"/>
          <w:szCs w:val="32"/>
        </w:rPr>
        <w:t>“</w:t>
      </w:r>
      <w:r>
        <w:rPr>
          <w:rFonts w:hint="eastAsia" w:ascii="Times New Roman" w:hAnsi="Times New Roman" w:eastAsia="仿宋_GB2312"/>
          <w:bCs/>
          <w:sz w:val="32"/>
          <w:szCs w:val="32"/>
        </w:rPr>
        <w:t>美丽安宁</w:t>
      </w:r>
      <w:r>
        <w:rPr>
          <w:rFonts w:ascii="Times New Roman" w:hAnsi="Times New Roman" w:eastAsia="仿宋_GB2312"/>
          <w:bCs/>
          <w:sz w:val="32"/>
          <w:szCs w:val="32"/>
        </w:rPr>
        <w:t>”</w:t>
      </w:r>
      <w:r>
        <w:rPr>
          <w:rFonts w:hint="eastAsia" w:ascii="Times New Roman" w:hAnsi="Times New Roman" w:eastAsia="仿宋_GB2312"/>
          <w:bCs/>
          <w:sz w:val="32"/>
          <w:szCs w:val="32"/>
        </w:rPr>
        <w:t>的安宁的文化符号、宣传口号、历史文化名人，形成文化名人圈，带动安宁文化传播。</w:t>
      </w:r>
    </w:p>
    <w:p w14:paraId="0234523F">
      <w:pPr>
        <w:adjustRightInd w:val="0"/>
        <w:snapToGrid w:val="0"/>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（二）丰富城市文化，提升市民综合素质。</w:t>
      </w:r>
      <w:r>
        <w:rPr>
          <w:rFonts w:hint="eastAsia" w:ascii="Times New Roman" w:hAnsi="Times New Roman" w:eastAsia="仿宋_GB2312"/>
          <w:bCs/>
          <w:sz w:val="32"/>
          <w:szCs w:val="32"/>
        </w:rPr>
        <w:t>每年固定举办具有安宁地方文化特色的优质文化节，充分利用宣传媒体，将优质文化资源通过公共基础设施展现给全市市民。</w:t>
      </w:r>
      <w:r>
        <w:rPr>
          <w:rFonts w:hint="eastAsia" w:ascii="Times New Roman" w:hAnsi="Times New Roman" w:eastAsia="仿宋_GB2312"/>
          <w:sz w:val="32"/>
          <w:szCs w:val="32"/>
        </w:rPr>
        <w:t>以民俗历史文化传统为基础，体现城市文化个性，让尽可能多的市民参与其中。如：全民运动、全面健身活动；有组织有规模的市民历史纪念活动；</w:t>
      </w:r>
      <w:r>
        <w:rPr>
          <w:rFonts w:ascii="Times New Roman" w:hAnsi="Times New Roman" w:eastAsia="仿宋_GB2312"/>
          <w:sz w:val="32"/>
          <w:szCs w:val="32"/>
        </w:rPr>
        <w:t>“</w:t>
      </w:r>
      <w:r>
        <w:rPr>
          <w:rFonts w:hint="eastAsia" w:ascii="Times New Roman" w:hAnsi="Times New Roman" w:eastAsia="仿宋_GB2312"/>
          <w:sz w:val="32"/>
          <w:szCs w:val="32"/>
        </w:rPr>
        <w:t>美丽绿城</w:t>
      </w:r>
      <w:r>
        <w:rPr>
          <w:rFonts w:ascii="Times New Roman" w:hAnsi="Times New Roman" w:eastAsia="仿宋_GB2312"/>
          <w:sz w:val="32"/>
          <w:szCs w:val="32"/>
        </w:rPr>
        <w:t xml:space="preserve"> </w:t>
      </w:r>
      <w:r>
        <w:rPr>
          <w:rFonts w:hint="eastAsia" w:ascii="Times New Roman" w:hAnsi="Times New Roman" w:eastAsia="仿宋_GB2312"/>
          <w:sz w:val="32"/>
          <w:szCs w:val="32"/>
        </w:rPr>
        <w:t>幸福安宁</w:t>
      </w:r>
      <w:r>
        <w:rPr>
          <w:rFonts w:ascii="Times New Roman" w:hAnsi="Times New Roman" w:eastAsia="仿宋_GB2312"/>
          <w:sz w:val="32"/>
          <w:szCs w:val="32"/>
        </w:rPr>
        <w:t>”</w:t>
      </w:r>
      <w:r>
        <w:rPr>
          <w:rFonts w:hint="eastAsia" w:ascii="Times New Roman" w:hAnsi="Times New Roman" w:eastAsia="仿宋_GB2312"/>
          <w:sz w:val="32"/>
          <w:szCs w:val="32"/>
        </w:rPr>
        <w:t>摄影大赛；民俗文化活动、对外城市交流等。引进更多优秀的、具有国内外影响力的文化演出；发掘并充分利用文化艺术人才，创造优质低价的文艺活动，提高市民文艺素养。</w:t>
      </w:r>
    </w:p>
    <w:p w14:paraId="621DAE3D">
      <w:pPr>
        <w:adjustRightInd w:val="0"/>
        <w:snapToGrid w:val="0"/>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（三）多渠道展示，宣传推广安宁市文化旅游品牌。</w:t>
      </w:r>
      <w:r>
        <w:rPr>
          <w:rFonts w:hint="eastAsia" w:ascii="Times New Roman" w:hAnsi="Times New Roman" w:eastAsia="仿宋_GB2312"/>
          <w:bCs/>
          <w:sz w:val="32"/>
          <w:szCs w:val="32"/>
        </w:rPr>
        <w:t>依托传播媒介提高</w:t>
      </w:r>
      <w:r>
        <w:rPr>
          <w:rFonts w:ascii="Times New Roman" w:hAnsi="Times New Roman" w:eastAsia="仿宋_GB2312"/>
          <w:bCs/>
          <w:sz w:val="32"/>
          <w:szCs w:val="32"/>
        </w:rPr>
        <w:t>“</w:t>
      </w:r>
      <w:r>
        <w:rPr>
          <w:rFonts w:hint="eastAsia" w:ascii="Times New Roman" w:hAnsi="Times New Roman" w:eastAsia="仿宋_GB2312"/>
          <w:bCs/>
          <w:sz w:val="32"/>
          <w:szCs w:val="32"/>
        </w:rPr>
        <w:t>美丽绿城</w:t>
      </w:r>
      <w:r>
        <w:rPr>
          <w:rFonts w:ascii="Times New Roman" w:hAnsi="Times New Roman" w:eastAsia="仿宋_GB2312"/>
          <w:bCs/>
          <w:sz w:val="32"/>
          <w:szCs w:val="32"/>
        </w:rPr>
        <w:t xml:space="preserve"> </w:t>
      </w:r>
      <w:r>
        <w:rPr>
          <w:rFonts w:hint="eastAsia" w:ascii="Times New Roman" w:hAnsi="Times New Roman" w:eastAsia="仿宋_GB2312"/>
          <w:bCs/>
          <w:sz w:val="32"/>
          <w:szCs w:val="32"/>
        </w:rPr>
        <w:t>幸福安宁</w:t>
      </w:r>
      <w:r>
        <w:rPr>
          <w:rFonts w:ascii="Times New Roman" w:hAnsi="Times New Roman" w:eastAsia="仿宋_GB2312"/>
          <w:bCs/>
          <w:sz w:val="32"/>
          <w:szCs w:val="32"/>
        </w:rPr>
        <w:t>”</w:t>
      </w:r>
      <w:r>
        <w:rPr>
          <w:rFonts w:hint="eastAsia" w:ascii="Times New Roman" w:hAnsi="Times New Roman" w:eastAsia="仿宋_GB2312"/>
          <w:bCs/>
          <w:sz w:val="32"/>
          <w:szCs w:val="32"/>
        </w:rPr>
        <w:t>城市形象，</w:t>
      </w:r>
      <w:r>
        <w:rPr>
          <w:rFonts w:hint="eastAsia" w:ascii="Times New Roman" w:hAnsi="Times New Roman" w:eastAsia="仿宋_GB2312"/>
          <w:sz w:val="32"/>
          <w:szCs w:val="32"/>
        </w:rPr>
        <w:t>重视平面和电子媒体的整合，多语种的整合，提升媒体的渗透力和传播力。</w:t>
      </w:r>
      <w:r>
        <w:rPr>
          <w:rFonts w:hint="eastAsia" w:ascii="Times New Roman" w:hAnsi="Times New Roman" w:eastAsia="仿宋_GB2312"/>
          <w:bCs/>
          <w:sz w:val="32"/>
          <w:szCs w:val="32"/>
        </w:rPr>
        <w:t>对外重视利用旅游这个</w:t>
      </w:r>
      <w:r>
        <w:rPr>
          <w:rFonts w:ascii="Times New Roman" w:hAnsi="Times New Roman" w:eastAsia="仿宋_GB2312"/>
          <w:bCs/>
          <w:sz w:val="32"/>
          <w:szCs w:val="32"/>
        </w:rPr>
        <w:t>“</w:t>
      </w:r>
      <w:r>
        <w:rPr>
          <w:rFonts w:hint="eastAsia" w:ascii="Times New Roman" w:hAnsi="Times New Roman" w:eastAsia="仿宋_GB2312"/>
          <w:bCs/>
          <w:sz w:val="32"/>
          <w:szCs w:val="32"/>
        </w:rPr>
        <w:t>流动的文化</w:t>
      </w:r>
      <w:r>
        <w:rPr>
          <w:rFonts w:ascii="Times New Roman" w:hAnsi="Times New Roman" w:eastAsia="仿宋_GB2312"/>
          <w:bCs/>
          <w:sz w:val="32"/>
          <w:szCs w:val="32"/>
        </w:rPr>
        <w:t>”</w:t>
      </w:r>
      <w:r>
        <w:rPr>
          <w:rFonts w:hint="eastAsia" w:ascii="Times New Roman" w:hAnsi="Times New Roman" w:eastAsia="仿宋_GB2312"/>
          <w:bCs/>
          <w:sz w:val="32"/>
          <w:szCs w:val="32"/>
        </w:rPr>
        <w:t>来广为传播安宁形象，</w:t>
      </w:r>
      <w:r>
        <w:rPr>
          <w:rFonts w:hint="eastAsia" w:ascii="Times New Roman" w:hAnsi="Times New Roman" w:eastAsia="仿宋_GB2312"/>
          <w:sz w:val="32"/>
          <w:szCs w:val="32"/>
        </w:rPr>
        <w:t>在所有的旅游景区、饭店、机场码头等涉外窗口，都陈列有宣传城市形象的图书、画册和画页，供游客免费索取。</w:t>
      </w:r>
      <w:r>
        <w:rPr>
          <w:rFonts w:hint="eastAsia" w:ascii="Times New Roman" w:hAnsi="Times New Roman" w:eastAsia="仿宋_GB2312"/>
          <w:bCs/>
          <w:sz w:val="32"/>
          <w:szCs w:val="32"/>
        </w:rPr>
        <w:t>对内强化主体意识，把推广城市形象变成市民的自觉行动，</w:t>
      </w:r>
      <w:r>
        <w:rPr>
          <w:rFonts w:hint="eastAsia" w:ascii="Times New Roman" w:hAnsi="Times New Roman" w:eastAsia="仿宋_GB2312"/>
          <w:sz w:val="32"/>
          <w:szCs w:val="32"/>
        </w:rPr>
        <w:t>为营造安宁的归属感、责任感和荣誉感。规范文明用语、规范道德行为，是每个居住在安宁，乃至每个中国人的必修课。市政府应当在公交、地铁、商铺的电子屏、街道各处布置宣传市民文明的公益广告；借广播电视、普及社区活动等途径进行有效宣传，纠正不文明现象营造热情、友好、文明的城市居民形象。</w:t>
      </w:r>
    </w:p>
    <w:p w14:paraId="1BCE7FF4">
      <w:pPr>
        <w:adjustRightInd w:val="0"/>
        <w:snapToGrid w:val="0"/>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（四）关注民生，营造和谐文化旅游氛围。</w:t>
      </w:r>
      <w:r>
        <w:rPr>
          <w:rFonts w:hint="eastAsia" w:ascii="Times New Roman" w:hAnsi="Times New Roman" w:eastAsia="仿宋_GB2312"/>
          <w:sz w:val="32"/>
          <w:szCs w:val="32"/>
        </w:rPr>
        <w:t>民生为本是宣传城市形象的重要部分。在改善交通状况、提高治安水平、发展经济的同时，把缩小居民收入差距、保护并提升环境质量等人作为打造安宁形象、树立品牌的重要考量。通过关注民生，解决民生问题，减少负面影响，提升城市正面形象。此外，对于生活垃圾增加、破坏宁静生活等情况应加强城市管理。由建设，市政，园林，绿化等部门具体研究部署相关美化提升工作。</w:t>
      </w:r>
    </w:p>
    <w:p w14:paraId="09A3403D">
      <w:pPr>
        <w:spacing w:line="580" w:lineRule="exact"/>
        <w:rPr>
          <w:rFonts w:ascii="Times New Roman" w:hAnsi="Times New Roman" w:eastAsia="仿宋_GB2312"/>
          <w:b/>
          <w:bCs/>
          <w:color w:val="000000"/>
          <w:kern w:val="0"/>
          <w:sz w:val="32"/>
          <w:szCs w:val="32"/>
        </w:rPr>
      </w:pPr>
    </w:p>
    <w:p w14:paraId="4BE9C906">
      <w:pPr>
        <w:spacing w:line="580" w:lineRule="exact"/>
        <w:jc w:val="center"/>
        <w:rPr>
          <w:rFonts w:ascii="Times New Roman" w:hAnsi="Times New Roman" w:eastAsia="方正黑体简体"/>
          <w:b/>
          <w:sz w:val="36"/>
          <w:szCs w:val="36"/>
        </w:rPr>
      </w:pPr>
      <w:r>
        <w:rPr>
          <w:rFonts w:hint="eastAsia" w:ascii="Times New Roman" w:hAnsi="Times New Roman" w:eastAsia="方正黑体简体"/>
          <w:b/>
          <w:sz w:val="36"/>
          <w:szCs w:val="36"/>
        </w:rPr>
        <w:t>第七章</w:t>
      </w:r>
      <w:r>
        <w:rPr>
          <w:rFonts w:ascii="Times New Roman" w:hAnsi="Times New Roman" w:eastAsia="方正黑体简体"/>
          <w:b/>
          <w:sz w:val="36"/>
          <w:szCs w:val="36"/>
        </w:rPr>
        <w:t xml:space="preserve">  </w:t>
      </w:r>
      <w:r>
        <w:rPr>
          <w:rFonts w:hint="eastAsia" w:ascii="Times New Roman" w:hAnsi="Times New Roman" w:eastAsia="方正黑体简体"/>
          <w:b/>
          <w:sz w:val="36"/>
          <w:szCs w:val="36"/>
        </w:rPr>
        <w:t>加快文化和旅游发展保障措施</w:t>
      </w:r>
    </w:p>
    <w:p w14:paraId="1C28C407">
      <w:pPr>
        <w:spacing w:line="580" w:lineRule="exact"/>
        <w:jc w:val="center"/>
        <w:rPr>
          <w:rFonts w:ascii="Times New Roman" w:hAnsi="Times New Roman" w:eastAsia="方正黑体简体"/>
          <w:b/>
          <w:sz w:val="36"/>
          <w:szCs w:val="36"/>
        </w:rPr>
      </w:pPr>
    </w:p>
    <w:p w14:paraId="4B397347">
      <w:pPr>
        <w:spacing w:line="580" w:lineRule="exact"/>
        <w:ind w:firstLine="643" w:firstLineChars="200"/>
        <w:rPr>
          <w:rFonts w:ascii="Times New Roman" w:hAnsi="Times New Roman" w:eastAsia="楷体_GB2312"/>
          <w:sz w:val="32"/>
          <w:szCs w:val="32"/>
        </w:rPr>
      </w:pPr>
      <w:r>
        <w:rPr>
          <w:rFonts w:hint="eastAsia" w:ascii="Times New Roman" w:hAnsi="Times New Roman" w:eastAsia="黑体"/>
          <w:b/>
          <w:bCs/>
          <w:color w:val="000000"/>
          <w:kern w:val="0"/>
          <w:sz w:val="32"/>
          <w:szCs w:val="32"/>
        </w:rPr>
        <w:t>一、</w:t>
      </w:r>
      <w:r>
        <w:rPr>
          <w:rFonts w:hint="eastAsia" w:ascii="Times New Roman" w:hAnsi="Times New Roman" w:eastAsia="黑体"/>
          <w:sz w:val="32"/>
          <w:szCs w:val="32"/>
        </w:rPr>
        <w:t>加强组织领导</w:t>
      </w:r>
    </w:p>
    <w:p w14:paraId="6A2871F0">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shd w:val="clear" w:color="auto" w:fill="FFFFFF"/>
        </w:rPr>
        <w:t>从安宁建设</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最美绿城</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，促进经济发展方式转变的高度，把加快推动市文化旅游产业发展纳入各级政府部门重要议事日程，进行专项部署和实施。</w:t>
      </w:r>
      <w:r>
        <w:rPr>
          <w:rFonts w:hint="eastAsia" w:ascii="Times New Roman" w:hAnsi="Times New Roman" w:eastAsia="仿宋_GB2312"/>
          <w:sz w:val="32"/>
          <w:szCs w:val="32"/>
        </w:rPr>
        <w:t>全市各级各部门要按照</w:t>
      </w:r>
      <w:r>
        <w:rPr>
          <w:rFonts w:ascii="Times New Roman" w:hAnsi="Times New Roman" w:eastAsia="仿宋_GB2312"/>
          <w:sz w:val="32"/>
          <w:szCs w:val="32"/>
        </w:rPr>
        <w:t>“</w:t>
      </w:r>
      <w:r>
        <w:rPr>
          <w:rFonts w:hint="eastAsia" w:ascii="Times New Roman" w:hAnsi="Times New Roman" w:eastAsia="仿宋_GB2312"/>
          <w:sz w:val="32"/>
          <w:szCs w:val="32"/>
        </w:rPr>
        <w:t>党委统一领导、政府组织实施、宣传部门协调指导、文化旅游行政主管部门具体落实、各相关部门密切配合</w:t>
      </w:r>
      <w:r>
        <w:rPr>
          <w:rFonts w:ascii="Times New Roman" w:hAnsi="Times New Roman" w:eastAsia="仿宋_GB2312"/>
          <w:sz w:val="32"/>
          <w:szCs w:val="32"/>
        </w:rPr>
        <w:t>”</w:t>
      </w:r>
      <w:r>
        <w:rPr>
          <w:rFonts w:hint="eastAsia" w:ascii="Times New Roman" w:hAnsi="Times New Roman" w:eastAsia="仿宋_GB2312"/>
          <w:sz w:val="32"/>
          <w:szCs w:val="32"/>
        </w:rPr>
        <w:t>的要求，既各司其职、各负其责，又协调联动，齐抓共管。财政、国土、税务、工商等部门要明确具体措施和推进步骤，狠抓工作落实；统计部门要尽快建立文化旅游产业统计指标体系，为科学研判文化旅游产业未来发展趋势提供详实的基础数据；组织人事部门要建立完善文化旅游业人才引进、培养、储备、激励的长效机制，夯实文化旅游业发展人才基础；纪检监察，目督办，文产办等部门要定期、不定期地监督、检查、指导文化旅游业发展工作，确保各项安排部署不折不扣、如期如实地落实到位，全面形成推进安宁文化旅游业大发展大繁荣的强大合力。</w:t>
      </w:r>
    </w:p>
    <w:p w14:paraId="5CBACCCB">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二、创新管理体制机制</w:t>
      </w:r>
    </w:p>
    <w:p w14:paraId="03676AFC">
      <w:pPr>
        <w:spacing w:line="580" w:lineRule="exact"/>
        <w:ind w:firstLine="643" w:firstLineChars="200"/>
        <w:rPr>
          <w:rFonts w:ascii="Times New Roman" w:hAnsi="Times New Roman" w:eastAsia="仿宋_GB2312"/>
          <w:sz w:val="32"/>
          <w:szCs w:val="32"/>
          <w:shd w:val="clear" w:color="auto" w:fill="FFFFFF"/>
        </w:rPr>
      </w:pPr>
      <w:r>
        <w:rPr>
          <w:rFonts w:hint="eastAsia" w:ascii="Times New Roman" w:hAnsi="Times New Roman" w:eastAsia="楷体_GB2312"/>
          <w:b/>
          <w:bCs/>
          <w:sz w:val="32"/>
          <w:szCs w:val="32"/>
          <w:shd w:val="clear" w:color="auto" w:fill="FFFFFF"/>
        </w:rPr>
        <w:t>（一）继续深化行政审批制度改革。</w:t>
      </w:r>
      <w:r>
        <w:rPr>
          <w:rFonts w:hint="eastAsia" w:ascii="Times New Roman" w:hAnsi="Times New Roman" w:eastAsia="仿宋_GB2312"/>
          <w:sz w:val="32"/>
          <w:szCs w:val="32"/>
          <w:shd w:val="clear" w:color="auto" w:fill="FFFFFF"/>
        </w:rPr>
        <w:t>规范行政审批行为，精简报件资料，优化工作流程，着力提速提效。加强系统内和局科室单位内部的协调联动，科学有序推进项目审批改革，能够实行综合审批的一律实行综合审批，进一步减少审批程序。</w:t>
      </w:r>
    </w:p>
    <w:p w14:paraId="630D27E1">
      <w:pPr>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bCs/>
          <w:sz w:val="32"/>
          <w:szCs w:val="32"/>
        </w:rPr>
        <w:t>（二）完善统计考核奖励制度。</w:t>
      </w:r>
      <w:r>
        <w:rPr>
          <w:rFonts w:hint="eastAsia" w:ascii="Times New Roman" w:hAnsi="Times New Roman" w:eastAsia="仿宋_GB2312"/>
          <w:sz w:val="32"/>
          <w:szCs w:val="32"/>
        </w:rPr>
        <w:t>在制定文化产业统计指标体系的基础上，制定文化及相关产业发展绩效考核评价办法，对文化产业增加值增幅较大的办事处和经营效益增长快的文化企业给予奖励；借助昆明市和安宁文化产业引导资金和推介平台，重点扶持带动性强、具有竞争力的龙头项目。</w:t>
      </w:r>
    </w:p>
    <w:p w14:paraId="6B5127E6">
      <w:pPr>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bCs/>
          <w:sz w:val="32"/>
          <w:szCs w:val="32"/>
          <w:shd w:val="clear" w:color="auto" w:fill="FFFFFF"/>
        </w:rPr>
        <w:t>（三）加强宏观调控和文化市场管理。</w:t>
      </w:r>
      <w:r>
        <w:rPr>
          <w:rFonts w:hint="eastAsia" w:ascii="Times New Roman" w:hAnsi="Times New Roman" w:eastAsia="仿宋_GB2312"/>
          <w:sz w:val="32"/>
          <w:szCs w:val="32"/>
          <w:shd w:val="clear" w:color="auto" w:fill="FFFFFF"/>
        </w:rPr>
        <w:t>加强对文化旅游业发展方向、总量、结构</w:t>
      </w:r>
      <w:r>
        <w:rPr>
          <w:rFonts w:hint="eastAsia" w:ascii="Times New Roman" w:hAnsi="Times New Roman" w:eastAsia="仿宋_GB2312"/>
          <w:sz w:val="32"/>
          <w:szCs w:val="32"/>
        </w:rPr>
        <w:t>和质量的宏观调控，完善文化旅游产业的统计、监测和信息反馈工作机制。创新监管方式，构建统一高效的文化旅游市场管理信息网络。做好重要文化旅游资源挖掘、整理工作，加强知识产权保护，建立重点文化知识产权保护目录。严厉查处和制裁破坏文化旅游市场秩序的非法经营行为，维护诚信、公平、竞争有序的市场秩序。</w:t>
      </w:r>
    </w:p>
    <w:p w14:paraId="1B813C81">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三、争取优惠政策支持</w:t>
      </w:r>
    </w:p>
    <w:p w14:paraId="07544C6B">
      <w:pPr>
        <w:spacing w:line="58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shd w:val="clear" w:color="auto" w:fill="FFFFFF"/>
        </w:rPr>
        <w:t>(</w:t>
      </w:r>
      <w:r>
        <w:rPr>
          <w:rFonts w:hint="eastAsia" w:ascii="Times New Roman" w:hAnsi="Times New Roman" w:eastAsia="楷体_GB2312"/>
          <w:b/>
          <w:bCs/>
          <w:sz w:val="32"/>
          <w:szCs w:val="32"/>
          <w:shd w:val="clear" w:color="auto" w:fill="FFFFFF"/>
        </w:rPr>
        <w:t>一）加大政府投入，</w:t>
      </w:r>
      <w:r>
        <w:rPr>
          <w:rFonts w:hint="eastAsia" w:ascii="Times New Roman" w:hAnsi="Times New Roman" w:eastAsia="楷体_GB2312"/>
          <w:b/>
          <w:bCs/>
          <w:sz w:val="32"/>
          <w:szCs w:val="32"/>
        </w:rPr>
        <w:t>优化财税政策。</w:t>
      </w:r>
      <w:r>
        <w:rPr>
          <w:rFonts w:hint="eastAsia" w:ascii="Times New Roman" w:hAnsi="Times New Roman" w:eastAsia="仿宋_GB2312"/>
          <w:sz w:val="32"/>
          <w:szCs w:val="32"/>
          <w:shd w:val="clear" w:color="auto" w:fill="FFFFFF"/>
        </w:rPr>
        <w:t>积极争取国家、省、市支持，通过贷款贴息、项目补贴</w:t>
      </w:r>
      <w:r>
        <w:rPr>
          <w:rFonts w:hint="eastAsia" w:ascii="Times New Roman" w:hAnsi="Times New Roman" w:eastAsia="仿宋_GB2312"/>
          <w:sz w:val="32"/>
          <w:szCs w:val="32"/>
        </w:rPr>
        <w:t>、直接补助、以奖代补、补充资本金等方式，支持安宁市文化旅游业基地建设及安宁市文化旅游业重点项目及跨区域整合。细化促进文化旅游业发展的相关政策，加大税收政策宣传力度，优化纳税服务，提高办事效率，加强税收执法监督，为推动市文化体制改革和支持市文化旅游业发展营造良好的税收环境。对从事文化旅游资源综合开发、文化旅游基础设施建设、文化旅游信息服务、文化旅游商品和纪念品开发并符合条件的企业，经批准依法享受西部大开发税收优惠政策。对</w:t>
      </w:r>
      <w:r>
        <w:rPr>
          <w:rFonts w:ascii="Times New Roman" w:hAnsi="Times New Roman" w:eastAsia="仿宋_GB2312"/>
          <w:sz w:val="32"/>
          <w:szCs w:val="32"/>
        </w:rPr>
        <w:t>A</w:t>
      </w:r>
      <w:r>
        <w:rPr>
          <w:rFonts w:hint="eastAsia" w:ascii="Times New Roman" w:hAnsi="Times New Roman" w:eastAsia="仿宋_GB2312"/>
          <w:sz w:val="32"/>
          <w:szCs w:val="32"/>
        </w:rPr>
        <w:t>级旅游景区每一纳税年度的业务宣传费（包括未通过媒体的广告性支出），文化旅游商品生产企业研发新产品、新技术、新工艺所发生的技术开发费，每一纳税年度的广告支出，依据国家现行税收规定予以扣除。</w:t>
      </w:r>
    </w:p>
    <w:p w14:paraId="481FC78E">
      <w:pPr>
        <w:spacing w:line="580" w:lineRule="exact"/>
        <w:ind w:firstLine="643" w:firstLineChars="200"/>
        <w:rPr>
          <w:rFonts w:ascii="Times New Roman" w:hAnsi="Times New Roman" w:eastAsia="仿宋_GB2312"/>
          <w:sz w:val="32"/>
          <w:szCs w:val="32"/>
          <w:shd w:val="clear" w:color="auto" w:fill="FFFFFF"/>
        </w:rPr>
      </w:pPr>
      <w:r>
        <w:rPr>
          <w:rFonts w:hint="eastAsia" w:ascii="Times New Roman" w:hAnsi="Times New Roman" w:eastAsia="楷体_GB2312"/>
          <w:b/>
          <w:bCs/>
          <w:sz w:val="32"/>
          <w:szCs w:val="32"/>
          <w:shd w:val="clear" w:color="auto" w:fill="FFFFFF"/>
        </w:rPr>
        <w:t>（二）落实现有优惠政策。</w:t>
      </w:r>
      <w:r>
        <w:rPr>
          <w:rFonts w:hint="eastAsia" w:ascii="Times New Roman" w:hAnsi="Times New Roman" w:eastAsia="仿宋_GB2312"/>
          <w:sz w:val="32"/>
          <w:szCs w:val="32"/>
          <w:shd w:val="clear" w:color="auto" w:fill="FFFFFF"/>
        </w:rPr>
        <w:t>按照财政部、国家税务总局《关于支持文化企业发展若干税收政策问题的通知》（财税〔</w:t>
      </w:r>
      <w:r>
        <w:rPr>
          <w:rFonts w:ascii="Times New Roman" w:hAnsi="Times New Roman" w:eastAsia="仿宋_GB2312"/>
          <w:sz w:val="32"/>
          <w:szCs w:val="32"/>
          <w:shd w:val="clear" w:color="auto" w:fill="FFFFFF"/>
        </w:rPr>
        <w:t>2009</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31</w:t>
      </w:r>
      <w:r>
        <w:rPr>
          <w:rFonts w:hint="eastAsia" w:ascii="Times New Roman" w:hAnsi="Times New Roman" w:eastAsia="仿宋_GB2312"/>
          <w:sz w:val="32"/>
          <w:szCs w:val="32"/>
          <w:shd w:val="clear" w:color="auto" w:fill="FFFFFF"/>
        </w:rPr>
        <w:t>号）和《关于文化体制改革中经营性文化事业单位转制为企业的若干税收优惠政策的通知》（财税〔</w:t>
      </w:r>
      <w:r>
        <w:rPr>
          <w:rFonts w:ascii="Times New Roman" w:hAnsi="Times New Roman" w:eastAsia="仿宋_GB2312"/>
          <w:sz w:val="32"/>
          <w:szCs w:val="32"/>
          <w:shd w:val="clear" w:color="auto" w:fill="FFFFFF"/>
        </w:rPr>
        <w:t>2009</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34</w:t>
      </w:r>
      <w:r>
        <w:rPr>
          <w:rFonts w:hint="eastAsia" w:ascii="Times New Roman" w:hAnsi="Times New Roman" w:eastAsia="仿宋_GB2312"/>
          <w:sz w:val="32"/>
          <w:szCs w:val="32"/>
          <w:shd w:val="clear" w:color="auto" w:fill="FFFFFF"/>
        </w:rPr>
        <w:t>号）等文件要求，及时把文化产业纳入安宁市服务业优先发展部署中，比照优先发展政策与相关省市鼓励和支持文化产业发展的文件要求（以最高优惠文件为准），认真落实对相关文化单位实行的增值税、营业税、资产和土地处置、工商登记、文化产品和服务出口退税等方面的优惠政策，以及文化体制改革单位应享受的财税优惠政策，将重大文化项目用地（审批）纳入绿色通道、实施重点保障。发改、财政、税务、自然资源、市场监管等部门要抓紧对现有政策进行系统梳理，分类制定实施细则，加强督促检查，确保落实到位。</w:t>
      </w:r>
    </w:p>
    <w:p w14:paraId="7BB6D9B8">
      <w:pPr>
        <w:spacing w:line="580" w:lineRule="exact"/>
        <w:ind w:firstLine="643" w:firstLineChars="200"/>
        <w:rPr>
          <w:rFonts w:ascii="Times New Roman" w:hAnsi="Times New Roman" w:eastAsia="仿宋_GB2312"/>
          <w:sz w:val="32"/>
          <w:szCs w:val="32"/>
          <w:shd w:val="clear" w:color="auto" w:fill="FFFFFF"/>
        </w:rPr>
      </w:pPr>
      <w:r>
        <w:rPr>
          <w:rFonts w:hint="eastAsia" w:ascii="Times New Roman" w:hAnsi="Times New Roman" w:eastAsia="楷体_GB2312"/>
          <w:b/>
          <w:bCs/>
          <w:sz w:val="32"/>
          <w:szCs w:val="32"/>
          <w:shd w:val="clear" w:color="auto" w:fill="FFFFFF"/>
        </w:rPr>
        <w:t>（三）加大金融支持与创新。</w:t>
      </w:r>
      <w:r>
        <w:rPr>
          <w:rFonts w:hint="eastAsia" w:ascii="Times New Roman" w:hAnsi="Times New Roman" w:eastAsia="仿宋_GB2312"/>
          <w:sz w:val="32"/>
          <w:szCs w:val="32"/>
          <w:shd w:val="clear" w:color="auto" w:fill="FFFFFF"/>
        </w:rPr>
        <w:t>落实中央宣传部、中国人民银行、财政部等部门《关于金融支持文化产业振兴和发展繁荣的指导意见》（银发</w:t>
      </w:r>
      <w:r>
        <w:rPr>
          <w:rFonts w:hint="eastAsia" w:ascii="仿宋_GB2312" w:hAnsi="Times New Roman" w:eastAsia="仿宋_GB2312"/>
          <w:sz w:val="32"/>
          <w:szCs w:val="32"/>
          <w:shd w:val="clear" w:color="auto" w:fill="FFFFFF"/>
        </w:rPr>
        <w:t>〔</w:t>
      </w:r>
      <w:r>
        <w:rPr>
          <w:rFonts w:ascii="Times New Roman" w:hAnsi="Times New Roman" w:eastAsia="仿宋_GB2312"/>
          <w:sz w:val="32"/>
          <w:szCs w:val="32"/>
          <w:shd w:val="clear" w:color="auto" w:fill="FFFFFF"/>
        </w:rPr>
        <w:t>2010</w:t>
      </w:r>
      <w:r>
        <w:rPr>
          <w:rFonts w:hint="eastAsia" w:ascii="仿宋_GB2312" w:hAnsi="Times New Roman" w:eastAsia="仿宋_GB2312"/>
          <w:sz w:val="32"/>
          <w:szCs w:val="32"/>
          <w:shd w:val="clear" w:color="auto" w:fill="FFFFFF"/>
        </w:rPr>
        <w:t>〕</w:t>
      </w:r>
      <w:r>
        <w:rPr>
          <w:rFonts w:ascii="Times New Roman" w:hAnsi="Times New Roman" w:eastAsia="仿宋_GB2312"/>
          <w:sz w:val="32"/>
          <w:szCs w:val="32"/>
          <w:shd w:val="clear" w:color="auto" w:fill="FFFFFF"/>
        </w:rPr>
        <w:t>94</w:t>
      </w:r>
      <w:r>
        <w:rPr>
          <w:rFonts w:hint="eastAsia" w:ascii="Times New Roman" w:hAnsi="Times New Roman" w:eastAsia="仿宋_GB2312"/>
          <w:sz w:val="32"/>
          <w:szCs w:val="32"/>
          <w:shd w:val="clear" w:color="auto" w:fill="FFFFFF"/>
        </w:rPr>
        <w:t>号），鼓励银行业金融机构加大对文化产业的支持力度。与金融机构共同研究制定金融支持文化产业发展的政策和办法；加强与金融机构联系，建立长期合作关系，建立全市性的文化企业贷款、贴息支持机制；改进文化品牌和无形资产评估、抵押办法，促进银行开展对文化企业的授信工作。将重点文化企业纳入上市辅导企业目录，支持和鼓励有条件的文化企业上市融资、并购重组，做大做强。</w:t>
      </w:r>
    </w:p>
    <w:p w14:paraId="19377D5E">
      <w:pPr>
        <w:spacing w:line="580" w:lineRule="exact"/>
        <w:ind w:firstLine="643" w:firstLineChars="200"/>
        <w:rPr>
          <w:rFonts w:ascii="Times New Roman" w:hAnsi="Times New Roman" w:eastAsia="仿宋_GB2312"/>
          <w:sz w:val="32"/>
          <w:szCs w:val="32"/>
          <w:shd w:val="clear" w:color="auto" w:fill="FFFFFF"/>
        </w:rPr>
      </w:pPr>
      <w:r>
        <w:rPr>
          <w:rFonts w:hint="eastAsia" w:ascii="Times New Roman" w:hAnsi="Times New Roman" w:eastAsia="楷体_GB2312"/>
          <w:b/>
          <w:bCs/>
          <w:sz w:val="32"/>
          <w:szCs w:val="32"/>
          <w:shd w:val="clear" w:color="auto" w:fill="FFFFFF"/>
        </w:rPr>
        <w:t>（四）设立文化产业专项资金。</w:t>
      </w:r>
      <w:r>
        <w:rPr>
          <w:rFonts w:hint="eastAsia" w:ascii="Times New Roman" w:hAnsi="Times New Roman" w:eastAsia="仿宋_GB2312"/>
          <w:sz w:val="32"/>
          <w:szCs w:val="32"/>
          <w:shd w:val="clear" w:color="auto" w:fill="FFFFFF"/>
        </w:rPr>
        <w:t>建立激励机制、奖励办法和政府采购公共文化产品与服务制度，实现由</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养人</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向</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养事</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的转变，由政府包揽向鼓励、支持、奖励文化人才、文化企业、文化精品，购买文化产品和文化服务转变。各级各部门应加大对公共文化的投入，每年适当递增，确保公共文化建设与文化产业发展的需要。坚持</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多予少取放活</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原则，把文化建设纳入财政资金扶持的重点领域，完善文化产业专项资金投入机制。对文化企业跨地区兼并重组和重大技术改造项目、文化产业项目公共技术和服务平台建设、资源重组成立新集团等，给予专项支持。逐步扩大市级文化产业引导资金规模，以资助、贴息等方式，扶持文化企业特别是中小文化企业发展。</w:t>
      </w:r>
    </w:p>
    <w:p w14:paraId="1EAC7978">
      <w:pPr>
        <w:spacing w:line="580" w:lineRule="exact"/>
        <w:ind w:firstLine="643" w:firstLineChars="200"/>
        <w:rPr>
          <w:rFonts w:ascii="Times New Roman" w:hAnsi="Times New Roman" w:eastAsia="仿宋_GB2312"/>
          <w:sz w:val="32"/>
          <w:szCs w:val="32"/>
          <w:shd w:val="clear" w:color="auto" w:fill="FFFFFF"/>
        </w:rPr>
      </w:pPr>
      <w:r>
        <w:rPr>
          <w:rFonts w:hint="eastAsia" w:ascii="Times New Roman" w:hAnsi="Times New Roman" w:eastAsia="楷体_GB2312"/>
          <w:b/>
          <w:bCs/>
          <w:sz w:val="32"/>
          <w:szCs w:val="32"/>
          <w:shd w:val="clear" w:color="auto" w:fill="FFFFFF"/>
        </w:rPr>
        <w:t>（五）加快文化旅游投融资体制改革。</w:t>
      </w:r>
      <w:r>
        <w:rPr>
          <w:rFonts w:hint="eastAsia" w:ascii="Times New Roman" w:hAnsi="Times New Roman" w:eastAsia="仿宋_GB2312"/>
          <w:sz w:val="32"/>
          <w:szCs w:val="32"/>
          <w:shd w:val="clear" w:color="auto" w:fill="FFFFFF"/>
        </w:rPr>
        <w:t>制定和完善鼓励投资文化产业的相关政策，进一步明确文化企业的投资主体地位，扩大文化企业的投资决策权，鼓励借助资本市场发展公共文化建设和文化产业。构建一批以国有资本为主体的文化投融资运营主体；加大直接融资比重，强化资本市场对公共文化建设和文化产业发展的支持力度；疏通投融资渠道，强化银行信贷对公共文化建设和文化产业的支持力度；建立和完善各级政府投入引导公共文化建设和文化产业发展的支持力度；进一步降低投资准入门槛，积极吸收社会资本和外资进入政策允许的文化产业领域，参与国有文化旅游企业的股份制改造，形成以公有制为主体、多种所有制共同发展的文化产业格局。</w:t>
      </w:r>
    </w:p>
    <w:p w14:paraId="544F749B">
      <w:pPr>
        <w:spacing w:line="580" w:lineRule="exact"/>
        <w:ind w:firstLine="643" w:firstLineChars="200"/>
        <w:rPr>
          <w:rFonts w:ascii="Times New Roman" w:hAnsi="Times New Roman" w:eastAsia="仿宋_GB2312"/>
          <w:sz w:val="32"/>
          <w:szCs w:val="32"/>
          <w:shd w:val="clear" w:color="auto" w:fill="FFFFFF"/>
        </w:rPr>
      </w:pPr>
      <w:r>
        <w:rPr>
          <w:rFonts w:hint="eastAsia" w:ascii="Times New Roman" w:hAnsi="Times New Roman" w:eastAsia="楷体_GB2312"/>
          <w:b/>
          <w:bCs/>
          <w:sz w:val="32"/>
          <w:szCs w:val="32"/>
        </w:rPr>
        <w:t>（六）优先保障</w:t>
      </w:r>
      <w:r>
        <w:rPr>
          <w:rFonts w:hint="eastAsia" w:ascii="Times New Roman" w:hAnsi="Times New Roman" w:eastAsia="楷体_GB2312"/>
          <w:b/>
          <w:bCs/>
          <w:sz w:val="32"/>
          <w:szCs w:val="32"/>
          <w:shd w:val="clear" w:color="auto" w:fill="FFFFFF"/>
        </w:rPr>
        <w:t>文化旅游产业建设用地。</w:t>
      </w:r>
      <w:r>
        <w:rPr>
          <w:rFonts w:hint="eastAsia" w:ascii="Times New Roman" w:hAnsi="Times New Roman" w:eastAsia="仿宋_GB2312"/>
          <w:sz w:val="32"/>
          <w:szCs w:val="32"/>
          <w:shd w:val="clear" w:color="auto" w:fill="FFFFFF"/>
        </w:rPr>
        <w:t>统筹安排文化旅游业建设用地，优先考虑重点文化旅游业项目，合理安排用地指标比例，提供用地保障，不断提高土地节约集约利用水平；支持重点，鼓励实施差别化用地政策。</w:t>
      </w:r>
      <w:r>
        <w:rPr>
          <w:rFonts w:hint="eastAsia" w:ascii="Times New Roman" w:hAnsi="Times New Roman" w:eastAsia="仿宋_GB2312"/>
          <w:sz w:val="32"/>
          <w:szCs w:val="32"/>
        </w:rPr>
        <w:t>重点支持文化旅游业重</w:t>
      </w:r>
      <w:r>
        <w:rPr>
          <w:rFonts w:hint="eastAsia" w:ascii="Times New Roman" w:hAnsi="Times New Roman" w:eastAsia="仿宋_GB2312"/>
          <w:sz w:val="32"/>
          <w:szCs w:val="32"/>
          <w:shd w:val="clear" w:color="auto" w:fill="FFFFFF"/>
        </w:rPr>
        <w:t>点项目，在集约节约用地的前提下，对市文化旅游业重点项目用地纳入土地利用总体规划和土地利用年度计划，优先安排项目用地；完善重大项目建设用地审批绿色通道；文化旅游业园区（基地），可实施鼓励文化旅游业发展的差别化用地政策。</w:t>
      </w:r>
    </w:p>
    <w:p w14:paraId="509D14C7">
      <w:pPr>
        <w:spacing w:line="580" w:lineRule="exact"/>
        <w:ind w:firstLine="643" w:firstLineChars="200"/>
        <w:rPr>
          <w:rFonts w:ascii="Times New Roman" w:hAnsi="Times New Roman" w:eastAsia="仿宋_GB2312"/>
          <w:sz w:val="32"/>
          <w:szCs w:val="32"/>
          <w:shd w:val="clear" w:color="auto" w:fill="FFFFFF"/>
        </w:rPr>
      </w:pPr>
      <w:r>
        <w:rPr>
          <w:rFonts w:hint="eastAsia" w:ascii="Times New Roman" w:hAnsi="Times New Roman" w:eastAsia="楷体_GB2312"/>
          <w:b/>
          <w:bCs/>
          <w:sz w:val="32"/>
          <w:szCs w:val="32"/>
          <w:shd w:val="clear" w:color="auto" w:fill="FFFFFF"/>
        </w:rPr>
        <w:t>（七）增强文化和旅游业用地保障能力。</w:t>
      </w:r>
      <w:r>
        <w:rPr>
          <w:rFonts w:hint="eastAsia" w:ascii="Times New Roman" w:hAnsi="Times New Roman" w:eastAsia="仿宋_GB2312"/>
          <w:sz w:val="32"/>
          <w:szCs w:val="32"/>
        </w:rPr>
        <w:t>对纳入全市文化旅游发展规划的重点建设项目，要确保用地，优先供地；</w:t>
      </w:r>
      <w:r>
        <w:rPr>
          <w:rFonts w:hint="eastAsia" w:ascii="Times New Roman" w:hAnsi="Times New Roman" w:eastAsia="仿宋_GB2312"/>
          <w:sz w:val="32"/>
          <w:szCs w:val="32"/>
          <w:shd w:val="clear" w:color="auto" w:fill="FFFFFF"/>
        </w:rPr>
        <w:t>对投资大且填补空白的文化旅游项目可采取挂牌方式出让土地，并按土地成本价供地；全市年度建设用地总量</w:t>
      </w:r>
      <w:r>
        <w:rPr>
          <w:rFonts w:ascii="Times New Roman" w:hAnsi="Times New Roman" w:eastAsia="仿宋_GB2312"/>
          <w:sz w:val="32"/>
          <w:szCs w:val="32"/>
          <w:shd w:val="clear" w:color="auto" w:fill="FFFFFF"/>
        </w:rPr>
        <w:t>5%</w:t>
      </w:r>
      <w:r>
        <w:rPr>
          <w:rFonts w:hint="eastAsia" w:ascii="Times New Roman" w:hAnsi="Times New Roman" w:eastAsia="仿宋_GB2312"/>
          <w:sz w:val="32"/>
          <w:szCs w:val="32"/>
          <w:shd w:val="clear" w:color="auto" w:fill="FFFFFF"/>
        </w:rPr>
        <w:t>的土地专项用于文化旅游项目建设，积极争取更多文化旅游用地纳入省级和市级指标予以单列。</w:t>
      </w:r>
    </w:p>
    <w:p w14:paraId="23D5E308">
      <w:pPr>
        <w:spacing w:line="580" w:lineRule="exact"/>
        <w:ind w:firstLine="643" w:firstLineChars="200"/>
        <w:rPr>
          <w:rFonts w:ascii="Times New Roman" w:hAnsi="Times New Roman" w:eastAsia="仿宋_GB2312"/>
          <w:sz w:val="32"/>
          <w:szCs w:val="32"/>
        </w:rPr>
      </w:pPr>
      <w:r>
        <w:rPr>
          <w:rFonts w:hint="eastAsia" w:ascii="Times New Roman" w:hAnsi="Times New Roman" w:eastAsia="楷体_GB2312"/>
          <w:b/>
          <w:bCs/>
          <w:sz w:val="32"/>
          <w:szCs w:val="32"/>
        </w:rPr>
        <w:t>（八）加强跨区域合作扶持力度。</w:t>
      </w:r>
      <w:r>
        <w:rPr>
          <w:rFonts w:hint="eastAsia" w:ascii="Times New Roman" w:hAnsi="Times New Roman" w:eastAsia="仿宋_GB2312"/>
          <w:sz w:val="32"/>
          <w:szCs w:val="32"/>
        </w:rPr>
        <w:t>以文旅聚集发展为载体，充分发挥资本市场资源配置功能</w:t>
      </w:r>
      <w:r>
        <w:rPr>
          <w:rFonts w:ascii="Times New Roman" w:hAnsi="Times New Roman" w:eastAsia="仿宋_GB2312"/>
          <w:sz w:val="32"/>
          <w:szCs w:val="32"/>
        </w:rPr>
        <w:t xml:space="preserve"> </w:t>
      </w:r>
      <w:r>
        <w:rPr>
          <w:rFonts w:hint="eastAsia" w:ascii="Times New Roman" w:hAnsi="Times New Roman" w:eastAsia="仿宋_GB2312"/>
          <w:sz w:val="32"/>
          <w:szCs w:val="32"/>
        </w:rPr>
        <w:t>，支持安宁市文化旅游产业企业跨地区、跨行业联合或重组，推动文化旅游企业上市，建立大型文化旅游产业基地，培养大型骨干文化旅游企业，培育</w:t>
      </w:r>
      <w:r>
        <w:rPr>
          <w:rFonts w:ascii="Times New Roman" w:hAnsi="Times New Roman" w:eastAsia="仿宋_GB2312"/>
          <w:sz w:val="32"/>
          <w:szCs w:val="32"/>
        </w:rPr>
        <w:t>2—3</w:t>
      </w:r>
      <w:r>
        <w:rPr>
          <w:rFonts w:hint="eastAsia" w:ascii="Times New Roman" w:hAnsi="Times New Roman" w:eastAsia="仿宋_GB2312"/>
          <w:sz w:val="32"/>
          <w:szCs w:val="32"/>
        </w:rPr>
        <w:t>家文化旅游骨干企业和战略投资者。</w:t>
      </w:r>
    </w:p>
    <w:p w14:paraId="053C6C1B">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四、强化科技支撑</w:t>
      </w:r>
    </w:p>
    <w:p w14:paraId="30F6A53E">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加快</w:t>
      </w:r>
      <w:r>
        <w:rPr>
          <w:rFonts w:hint="eastAsia" w:ascii="Times New Roman" w:hAnsi="Times New Roman" w:eastAsia="仿宋_GB2312"/>
          <w:sz w:val="32"/>
          <w:szCs w:val="32"/>
          <w:shd w:val="clear" w:color="auto" w:fill="FFFFFF"/>
        </w:rPr>
        <w:t>建设信息服务平台，掌握文化旅游业发展动态，建立文化旅游业政策数据库、人才数据库、项目数据库以及文化旅游业统计制度。</w:t>
      </w:r>
      <w:r>
        <w:rPr>
          <w:rFonts w:hint="eastAsia" w:ascii="Times New Roman" w:hAnsi="Times New Roman" w:eastAsia="仿宋_GB2312"/>
          <w:sz w:val="32"/>
          <w:szCs w:val="32"/>
        </w:rPr>
        <w:t>构建文化旅游业发展的科技支撑体系，积极运用高新技术和现代生产方式，发掘丰富文化旅游业，培植新兴文化旅游业，提高文化旅游产品生产和文化服务手段的科技含量。以</w:t>
      </w:r>
      <w:r>
        <w:rPr>
          <w:rFonts w:ascii="Times New Roman" w:hAnsi="Times New Roman" w:eastAsia="仿宋_GB2312"/>
          <w:sz w:val="32"/>
          <w:szCs w:val="32"/>
        </w:rPr>
        <w:t>“</w:t>
      </w:r>
      <w:r>
        <w:rPr>
          <w:rFonts w:hint="eastAsia" w:ascii="Times New Roman" w:hAnsi="Times New Roman" w:eastAsia="仿宋_GB2312"/>
          <w:sz w:val="32"/>
          <w:szCs w:val="32"/>
        </w:rPr>
        <w:t>智慧旅游</w:t>
      </w:r>
      <w:r>
        <w:rPr>
          <w:rFonts w:ascii="Times New Roman" w:hAnsi="Times New Roman" w:eastAsia="仿宋_GB2312"/>
          <w:sz w:val="32"/>
          <w:szCs w:val="32"/>
        </w:rPr>
        <w:t>”</w:t>
      </w:r>
      <w:r>
        <w:rPr>
          <w:rFonts w:hint="eastAsia" w:ascii="Times New Roman" w:hAnsi="Times New Roman" w:eastAsia="仿宋_GB2312"/>
          <w:sz w:val="32"/>
          <w:szCs w:val="32"/>
        </w:rPr>
        <w:t>为切入点，大力发展软件设计与旅游产品开发、信息服务等与高新技术密切结合的新兴文化旅游产业，鼓励和引导各类企业开展自主创新，开发具有自主知识产权和民族特色的经济效益好的文化旅游产品。</w:t>
      </w:r>
    </w:p>
    <w:p w14:paraId="6DE1AE63">
      <w:pPr>
        <w:spacing w:line="580" w:lineRule="exact"/>
        <w:ind w:firstLine="643" w:firstLineChars="200"/>
        <w:rPr>
          <w:rFonts w:ascii="Times New Roman" w:hAnsi="Times New Roman" w:eastAsia="仿宋_GB2312"/>
          <w:sz w:val="32"/>
          <w:szCs w:val="32"/>
          <w:lang w:val="zh-CN"/>
        </w:rPr>
      </w:pPr>
      <w:r>
        <w:rPr>
          <w:rFonts w:hint="eastAsia" w:ascii="Times New Roman" w:hAnsi="Times New Roman" w:eastAsia="楷体_GB2312"/>
          <w:b/>
          <w:bCs/>
          <w:sz w:val="32"/>
          <w:szCs w:val="32"/>
        </w:rPr>
        <w:t>（一）加强信息交易平台建设。</w:t>
      </w:r>
      <w:r>
        <w:rPr>
          <w:rFonts w:hint="eastAsia" w:ascii="Times New Roman" w:hAnsi="Times New Roman" w:eastAsia="仿宋_GB2312"/>
          <w:sz w:val="32"/>
          <w:szCs w:val="32"/>
          <w:lang w:val="zh-CN"/>
        </w:rPr>
        <w:t>建立安宁市文化旅游产业发展的监测预测、发展动态、投资目录、统计信息定期发布制度和产业政策数据库，为市场主体提供及时、准确的信息服务。加快建设网上文化产品交易平台。</w:t>
      </w:r>
    </w:p>
    <w:p w14:paraId="7A8CA7B8">
      <w:pPr>
        <w:spacing w:line="580" w:lineRule="exact"/>
        <w:ind w:firstLine="643" w:firstLineChars="200"/>
        <w:rPr>
          <w:rFonts w:ascii="Times New Roman" w:hAnsi="Times New Roman" w:eastAsia="仿宋_GB2312"/>
          <w:sz w:val="32"/>
          <w:szCs w:val="32"/>
          <w:lang w:val="zh-CN"/>
        </w:rPr>
      </w:pPr>
      <w:r>
        <w:rPr>
          <w:rFonts w:hint="eastAsia" w:ascii="Times New Roman" w:hAnsi="Times New Roman" w:eastAsia="楷体_GB2312"/>
          <w:b/>
          <w:bCs/>
          <w:sz w:val="32"/>
          <w:szCs w:val="32"/>
        </w:rPr>
        <w:t>（二）加强技术创新平台建设。</w:t>
      </w:r>
      <w:r>
        <w:rPr>
          <w:rFonts w:hint="eastAsia" w:ascii="Times New Roman" w:hAnsi="Times New Roman" w:eastAsia="仿宋_GB2312"/>
          <w:sz w:val="32"/>
          <w:szCs w:val="32"/>
          <w:lang w:val="zh-CN"/>
        </w:rPr>
        <w:t>采取政府牵头、企业界和学术界广泛参与的方式，对基础性强、公共特征明显的共性技术进行预测和研发，逐步建立</w:t>
      </w:r>
      <w:r>
        <w:rPr>
          <w:rFonts w:ascii="Times New Roman" w:hAnsi="Times New Roman" w:eastAsia="仿宋_GB2312"/>
          <w:sz w:val="32"/>
          <w:szCs w:val="32"/>
          <w:lang w:val="zh-CN"/>
        </w:rPr>
        <w:t>“</w:t>
      </w:r>
      <w:r>
        <w:rPr>
          <w:rFonts w:hint="eastAsia" w:ascii="Times New Roman" w:hAnsi="Times New Roman" w:eastAsia="仿宋_GB2312"/>
          <w:sz w:val="32"/>
          <w:szCs w:val="32"/>
          <w:lang w:val="zh-CN"/>
        </w:rPr>
        <w:t>产学研</w:t>
      </w:r>
      <w:r>
        <w:rPr>
          <w:rFonts w:ascii="Times New Roman" w:hAnsi="Times New Roman" w:eastAsia="仿宋_GB2312"/>
          <w:sz w:val="32"/>
          <w:szCs w:val="32"/>
          <w:lang w:val="zh-CN"/>
        </w:rPr>
        <w:t>”</w:t>
      </w:r>
      <w:r>
        <w:rPr>
          <w:rFonts w:hint="eastAsia" w:ascii="Times New Roman" w:hAnsi="Times New Roman" w:eastAsia="仿宋_GB2312"/>
          <w:sz w:val="32"/>
          <w:szCs w:val="32"/>
          <w:lang w:val="zh-CN"/>
        </w:rPr>
        <w:t>一体化和政府、企业及学术界利益共享、风险共担机制。发挥企业主导作用，重点扶持创新能力强、辐射范围广的大企业建立关键技术研发中心、服务中心，促进新技术广泛应用和创新成果共享。</w:t>
      </w:r>
    </w:p>
    <w:p w14:paraId="59D71D48">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五、加强人才队伍建设</w:t>
      </w:r>
    </w:p>
    <w:p w14:paraId="1E657B15">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加快文化旅游人才队伍和科研机构建设。以文化旅游人才的合理使用和综合能力提升为着力点，积极实施</w:t>
      </w:r>
      <w:r>
        <w:rPr>
          <w:rFonts w:ascii="Times New Roman" w:hAnsi="Times New Roman" w:eastAsia="仿宋_GB2312"/>
          <w:sz w:val="32"/>
          <w:szCs w:val="32"/>
        </w:rPr>
        <w:t>“</w:t>
      </w:r>
      <w:r>
        <w:rPr>
          <w:rFonts w:hint="eastAsia" w:ascii="Times New Roman" w:hAnsi="Times New Roman" w:eastAsia="仿宋_GB2312"/>
          <w:sz w:val="32"/>
          <w:szCs w:val="32"/>
        </w:rPr>
        <w:t>人才强市</w:t>
      </w:r>
      <w:r>
        <w:rPr>
          <w:rFonts w:ascii="Times New Roman" w:hAnsi="Times New Roman" w:eastAsia="仿宋_GB2312"/>
          <w:sz w:val="32"/>
          <w:szCs w:val="32"/>
        </w:rPr>
        <w:t>”</w:t>
      </w:r>
      <w:r>
        <w:rPr>
          <w:rFonts w:hint="eastAsia" w:ascii="Times New Roman" w:hAnsi="Times New Roman" w:eastAsia="仿宋_GB2312"/>
          <w:sz w:val="32"/>
          <w:szCs w:val="32"/>
        </w:rPr>
        <w:t>战略。制定</w:t>
      </w:r>
      <w:r>
        <w:rPr>
          <w:rFonts w:hint="eastAsia" w:ascii="Times New Roman" w:hAnsi="Times New Roman" w:eastAsia="仿宋_GB2312"/>
          <w:sz w:val="32"/>
          <w:szCs w:val="32"/>
          <w:shd w:val="clear" w:color="auto" w:fill="FFFFFF"/>
        </w:rPr>
        <w:t>实施文化旅游业经营管理人才培训规划，建立健全在职人员业务培训和继续教育制度。实施高层次人才培养计划，培养一批熟悉文化旅游市场规律、懂文化旅游、善经营产业的现代文化旅游企业领军人才。完善分配和激励机制，鼓励优秀拔尖人才脱颖而出。有计划、有重点地从市外引入文化旅游产业发展亟需的各类人才。加强与省内高等院校合作，通过</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校企合作</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模式建立文化旅游产业人才基地</w:t>
      </w:r>
      <w:r>
        <w:rPr>
          <w:rFonts w:hint="eastAsia" w:ascii="Times New Roman" w:hAnsi="Times New Roman" w:eastAsia="仿宋_GB2312"/>
          <w:sz w:val="32"/>
          <w:szCs w:val="32"/>
        </w:rPr>
        <w:t>。</w:t>
      </w:r>
    </w:p>
    <w:p w14:paraId="3F6279EA">
      <w:pPr>
        <w:spacing w:line="58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积极发展规范健康的文化旅游行业协会和市场中介机构。健全行业相关组织，增强自律和服务功能，健全行业自律机制，促进行业协会代表和维护会员利益，沟通政府与企业，协调行业纠纷，规划行业发展，开展行业统计与调查，规范行业质量与服务标准，审核专业资质，提供信息、交流、培训、咨询、招商引资等服务，推动行业良性竞争，维护市场秩序与公平交易。突破地域、部门、系统的界限，扩大覆盖面，创造条件，吸引全国性的文化旅游行业协会落户安宁，助推安宁市文化旅游产业发展壮大。</w:t>
      </w:r>
    </w:p>
    <w:p w14:paraId="5C0452FA">
      <w:pPr>
        <w:spacing w:line="580" w:lineRule="exact"/>
        <w:ind w:firstLine="640" w:firstLineChars="200"/>
        <w:jc w:val="left"/>
        <w:rPr>
          <w:rFonts w:ascii="Times New Roman" w:hAnsi="Times New Roman" w:eastAsia="仿宋_GB2312"/>
          <w:sz w:val="32"/>
          <w:szCs w:val="32"/>
        </w:rPr>
      </w:pPr>
    </w:p>
    <w:p w14:paraId="4FCC566A">
      <w:pPr>
        <w:spacing w:line="580" w:lineRule="exact"/>
        <w:ind w:firstLine="640" w:firstLineChars="200"/>
        <w:jc w:val="left"/>
        <w:rPr>
          <w:rFonts w:ascii="Times New Roman" w:hAnsi="Times New Roman" w:eastAsia="仿宋_GB2312"/>
          <w:bCs/>
          <w:color w:val="FF0000"/>
          <w:sz w:val="32"/>
          <w:szCs w:val="32"/>
        </w:rPr>
      </w:pPr>
      <w:r>
        <w:rPr>
          <w:rFonts w:hint="eastAsia" w:ascii="Times New Roman" w:hAnsi="Times New Roman" w:eastAsia="黑体"/>
          <w:sz w:val="32"/>
          <w:szCs w:val="32"/>
        </w:rPr>
        <w:t>附件：</w:t>
      </w:r>
      <w:r>
        <w:rPr>
          <w:rFonts w:hint="eastAsia" w:ascii="Times New Roman" w:hAnsi="Times New Roman" w:eastAsia="仿宋_GB2312"/>
          <w:bCs/>
          <w:sz w:val="32"/>
          <w:szCs w:val="32"/>
        </w:rPr>
        <w:t>安宁市</w:t>
      </w:r>
      <w:r>
        <w:rPr>
          <w:rFonts w:ascii="Times New Roman" w:hAnsi="Times New Roman" w:eastAsia="仿宋_GB2312"/>
          <w:bCs/>
          <w:sz w:val="32"/>
          <w:szCs w:val="32"/>
        </w:rPr>
        <w:t>“</w:t>
      </w:r>
      <w:r>
        <w:rPr>
          <w:rFonts w:hint="eastAsia" w:ascii="Times New Roman" w:hAnsi="Times New Roman" w:eastAsia="仿宋_GB2312"/>
          <w:bCs/>
          <w:sz w:val="32"/>
          <w:szCs w:val="32"/>
        </w:rPr>
        <w:t>十四五</w:t>
      </w:r>
      <w:r>
        <w:rPr>
          <w:rFonts w:ascii="Times New Roman" w:hAnsi="Times New Roman" w:eastAsia="仿宋_GB2312"/>
          <w:bCs/>
          <w:sz w:val="32"/>
          <w:szCs w:val="32"/>
        </w:rPr>
        <w:t>”</w:t>
      </w:r>
      <w:r>
        <w:rPr>
          <w:rFonts w:hint="eastAsia" w:ascii="Times New Roman" w:hAnsi="Times New Roman" w:eastAsia="仿宋_GB2312"/>
          <w:bCs/>
          <w:sz w:val="32"/>
          <w:szCs w:val="32"/>
        </w:rPr>
        <w:t>文化和旅游重大建设项目一览表</w:t>
      </w:r>
      <w:bookmarkEnd w:id="51"/>
      <w:bookmarkEnd w:id="52"/>
      <w:bookmarkEnd w:id="53"/>
      <w:bookmarkEnd w:id="54"/>
      <w:r>
        <w:rPr>
          <w:rFonts w:hint="eastAsia" w:ascii="Times New Roman" w:hAnsi="Times New Roman" w:eastAsia="仿宋_GB2312"/>
          <w:bCs/>
          <w:color w:val="FF0000"/>
          <w:sz w:val="32"/>
          <w:szCs w:val="32"/>
        </w:rPr>
        <w:t>（以安宁市文化和旅游局提供为准）</w:t>
      </w:r>
    </w:p>
    <w:sectPr>
      <w:headerReference r:id="rId9" w:type="default"/>
      <w:pgSz w:w="11906" w:h="16838"/>
      <w:pgMar w:top="1588" w:right="1588" w:bottom="1588" w:left="1588" w:header="567"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icrosoftYaHei-Bold">
    <w:altName w:val="Times New Roman"/>
    <w:panose1 w:val="00000000000000000000"/>
    <w:charset w:val="00"/>
    <w:family w:val="roman"/>
    <w:pitch w:val="default"/>
    <w:sig w:usb0="00000000" w:usb1="00000000" w:usb2="00000000" w:usb3="00000000" w:csb0="00000001" w:csb1="00000000"/>
  </w:font>
  <w:font w:name="MicrosoftYaHei">
    <w:altName w:val="Times New Roman"/>
    <w:panose1 w:val="00000000000000000000"/>
    <w:charset w:val="00"/>
    <w:family w:val="roman"/>
    <w:pitch w:val="default"/>
    <w:sig w:usb0="00000000" w:usb1="00000000" w:usb2="00000000" w:usb3="00000000" w:csb0="00000001" w:csb1="00000000"/>
  </w:font>
  <w:font w:name="方正小标宋_GBK">
    <w:panose1 w:val="02000000000000000000"/>
    <w:charset w:val="86"/>
    <w:family w:val="script"/>
    <w:pitch w:val="default"/>
    <w:sig w:usb0="A00002BF" w:usb1="38CF7CFA" w:usb2="00082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FD58B">
    <w:pPr>
      <w:pStyle w:val="9"/>
      <w:jc w:val="both"/>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EA31C">
    <w:pPr>
      <w:pStyle w:val="9"/>
      <w:framePr w:wrap="around" w:vAnchor="text" w:hAnchor="margin" w:xAlign="outside" w:y="1"/>
      <w:rPr>
        <w:rStyle w:val="17"/>
      </w:rPr>
    </w:pPr>
  </w:p>
  <w:p w14:paraId="3796F59D">
    <w:pPr>
      <w:pStyle w:val="9"/>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EACE9">
    <w:pPr>
      <w:pStyle w:val="9"/>
      <w:jc w:val="center"/>
    </w:pPr>
    <w:r>
      <w:rPr>
        <w:rStyle w:val="17"/>
      </w:rPr>
      <w:fldChar w:fldCharType="begin"/>
    </w:r>
    <w:r>
      <w:rPr>
        <w:rStyle w:val="17"/>
      </w:rPr>
      <w:instrText xml:space="preserve"> PAGE </w:instrText>
    </w:r>
    <w:r>
      <w:rPr>
        <w:rStyle w:val="17"/>
      </w:rPr>
      <w:fldChar w:fldCharType="separate"/>
    </w:r>
    <w:r>
      <w:rPr>
        <w:rStyle w:val="17"/>
      </w:rPr>
      <w:t>2</w:t>
    </w:r>
    <w:r>
      <w:rPr>
        <w:rStyle w:val="17"/>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A5D60">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FEB8F">
    <w:pPr>
      <w:pStyle w:val="10"/>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2ABE6">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06231">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3C087"/>
    <w:multiLevelType w:val="singleLevel"/>
    <w:tmpl w:val="59F3C087"/>
    <w:lvl w:ilvl="0" w:tentative="0">
      <w:start w:val="1"/>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9A5"/>
    <w:rsid w:val="00001174"/>
    <w:rsid w:val="00003E5C"/>
    <w:rsid w:val="00011850"/>
    <w:rsid w:val="00013946"/>
    <w:rsid w:val="0001410F"/>
    <w:rsid w:val="000269F4"/>
    <w:rsid w:val="00043BAF"/>
    <w:rsid w:val="00060ABF"/>
    <w:rsid w:val="0006238B"/>
    <w:rsid w:val="00063486"/>
    <w:rsid w:val="00065837"/>
    <w:rsid w:val="00065F6A"/>
    <w:rsid w:val="00066C99"/>
    <w:rsid w:val="0006719C"/>
    <w:rsid w:val="00067C08"/>
    <w:rsid w:val="00072721"/>
    <w:rsid w:val="00090E83"/>
    <w:rsid w:val="00092E7D"/>
    <w:rsid w:val="00093F39"/>
    <w:rsid w:val="000A7BF1"/>
    <w:rsid w:val="000B2D21"/>
    <w:rsid w:val="000B3B2A"/>
    <w:rsid w:val="000B3D71"/>
    <w:rsid w:val="000B56D3"/>
    <w:rsid w:val="000B7900"/>
    <w:rsid w:val="000C15D9"/>
    <w:rsid w:val="000E07A7"/>
    <w:rsid w:val="000F3C4B"/>
    <w:rsid w:val="00112AB3"/>
    <w:rsid w:val="001255A0"/>
    <w:rsid w:val="00130B13"/>
    <w:rsid w:val="00135BCD"/>
    <w:rsid w:val="001432AF"/>
    <w:rsid w:val="00145C8C"/>
    <w:rsid w:val="001556AE"/>
    <w:rsid w:val="00166B98"/>
    <w:rsid w:val="001701FC"/>
    <w:rsid w:val="00171D65"/>
    <w:rsid w:val="00175756"/>
    <w:rsid w:val="001817DA"/>
    <w:rsid w:val="001820FE"/>
    <w:rsid w:val="00185415"/>
    <w:rsid w:val="00190D19"/>
    <w:rsid w:val="00195B96"/>
    <w:rsid w:val="00197951"/>
    <w:rsid w:val="001A5640"/>
    <w:rsid w:val="001B15F8"/>
    <w:rsid w:val="001B3CC4"/>
    <w:rsid w:val="001C600A"/>
    <w:rsid w:val="001C780E"/>
    <w:rsid w:val="001C79CF"/>
    <w:rsid w:val="001D14C6"/>
    <w:rsid w:val="001D1D45"/>
    <w:rsid w:val="001D4637"/>
    <w:rsid w:val="001D4B84"/>
    <w:rsid w:val="001E3514"/>
    <w:rsid w:val="001E3FE5"/>
    <w:rsid w:val="001F54D0"/>
    <w:rsid w:val="001F7B50"/>
    <w:rsid w:val="00202A2D"/>
    <w:rsid w:val="00205368"/>
    <w:rsid w:val="00211942"/>
    <w:rsid w:val="002136CA"/>
    <w:rsid w:val="002304C3"/>
    <w:rsid w:val="00233B1E"/>
    <w:rsid w:val="00234A73"/>
    <w:rsid w:val="00234C2A"/>
    <w:rsid w:val="00243C32"/>
    <w:rsid w:val="00256125"/>
    <w:rsid w:val="00262EC8"/>
    <w:rsid w:val="00263016"/>
    <w:rsid w:val="00265B64"/>
    <w:rsid w:val="00266E0C"/>
    <w:rsid w:val="0027355E"/>
    <w:rsid w:val="002745D0"/>
    <w:rsid w:val="00274CF1"/>
    <w:rsid w:val="0028236F"/>
    <w:rsid w:val="00296849"/>
    <w:rsid w:val="002A0CBB"/>
    <w:rsid w:val="002A34C3"/>
    <w:rsid w:val="002A43E0"/>
    <w:rsid w:val="002A55D7"/>
    <w:rsid w:val="002A5727"/>
    <w:rsid w:val="002B1AC5"/>
    <w:rsid w:val="002B4930"/>
    <w:rsid w:val="002B7E27"/>
    <w:rsid w:val="002C3A56"/>
    <w:rsid w:val="002C5773"/>
    <w:rsid w:val="002D6550"/>
    <w:rsid w:val="002E09F8"/>
    <w:rsid w:val="002E105E"/>
    <w:rsid w:val="002E3EBB"/>
    <w:rsid w:val="002E7713"/>
    <w:rsid w:val="002F0964"/>
    <w:rsid w:val="002F4FB8"/>
    <w:rsid w:val="002F4FC7"/>
    <w:rsid w:val="002F6F70"/>
    <w:rsid w:val="002F6FC2"/>
    <w:rsid w:val="00304EF0"/>
    <w:rsid w:val="00306904"/>
    <w:rsid w:val="003117EE"/>
    <w:rsid w:val="0031656F"/>
    <w:rsid w:val="00326655"/>
    <w:rsid w:val="00326871"/>
    <w:rsid w:val="00330462"/>
    <w:rsid w:val="003335F2"/>
    <w:rsid w:val="00337C00"/>
    <w:rsid w:val="0034003C"/>
    <w:rsid w:val="00344311"/>
    <w:rsid w:val="0034772C"/>
    <w:rsid w:val="00354C85"/>
    <w:rsid w:val="00357D7B"/>
    <w:rsid w:val="00362BBC"/>
    <w:rsid w:val="0036440E"/>
    <w:rsid w:val="00364C87"/>
    <w:rsid w:val="003673B3"/>
    <w:rsid w:val="00375884"/>
    <w:rsid w:val="003758EE"/>
    <w:rsid w:val="00380D30"/>
    <w:rsid w:val="00381846"/>
    <w:rsid w:val="00381F79"/>
    <w:rsid w:val="003844E6"/>
    <w:rsid w:val="00387B49"/>
    <w:rsid w:val="0039767E"/>
    <w:rsid w:val="00397EB6"/>
    <w:rsid w:val="003A5D21"/>
    <w:rsid w:val="003A6BF2"/>
    <w:rsid w:val="003B0D48"/>
    <w:rsid w:val="003B1C4B"/>
    <w:rsid w:val="003B68B9"/>
    <w:rsid w:val="003D09D1"/>
    <w:rsid w:val="003D0BF2"/>
    <w:rsid w:val="003D20DF"/>
    <w:rsid w:val="003F20C6"/>
    <w:rsid w:val="003F2B46"/>
    <w:rsid w:val="004021C6"/>
    <w:rsid w:val="00402A4C"/>
    <w:rsid w:val="00403619"/>
    <w:rsid w:val="00405084"/>
    <w:rsid w:val="0040789E"/>
    <w:rsid w:val="00413463"/>
    <w:rsid w:val="004140A6"/>
    <w:rsid w:val="00417CB3"/>
    <w:rsid w:val="004206BB"/>
    <w:rsid w:val="004227E4"/>
    <w:rsid w:val="00430E73"/>
    <w:rsid w:val="00431C3B"/>
    <w:rsid w:val="00433A6C"/>
    <w:rsid w:val="00434321"/>
    <w:rsid w:val="00441455"/>
    <w:rsid w:val="0044147D"/>
    <w:rsid w:val="004431BD"/>
    <w:rsid w:val="00443CD1"/>
    <w:rsid w:val="00446753"/>
    <w:rsid w:val="00451D26"/>
    <w:rsid w:val="0045265B"/>
    <w:rsid w:val="004571E1"/>
    <w:rsid w:val="004612A8"/>
    <w:rsid w:val="0046353E"/>
    <w:rsid w:val="00465A77"/>
    <w:rsid w:val="0047001D"/>
    <w:rsid w:val="00471CD3"/>
    <w:rsid w:val="00472DF4"/>
    <w:rsid w:val="0047450F"/>
    <w:rsid w:val="00475573"/>
    <w:rsid w:val="00476189"/>
    <w:rsid w:val="00480035"/>
    <w:rsid w:val="00480135"/>
    <w:rsid w:val="00483F04"/>
    <w:rsid w:val="00485DF9"/>
    <w:rsid w:val="00486FA1"/>
    <w:rsid w:val="00493983"/>
    <w:rsid w:val="00493ED1"/>
    <w:rsid w:val="00496A0E"/>
    <w:rsid w:val="00497547"/>
    <w:rsid w:val="004C2145"/>
    <w:rsid w:val="004C5281"/>
    <w:rsid w:val="004D17DB"/>
    <w:rsid w:val="004D31D4"/>
    <w:rsid w:val="004D65EC"/>
    <w:rsid w:val="004E76D3"/>
    <w:rsid w:val="00500BD3"/>
    <w:rsid w:val="0051006C"/>
    <w:rsid w:val="00511994"/>
    <w:rsid w:val="005136DE"/>
    <w:rsid w:val="00520A7B"/>
    <w:rsid w:val="0052632F"/>
    <w:rsid w:val="00543CFB"/>
    <w:rsid w:val="00544BBC"/>
    <w:rsid w:val="005540DC"/>
    <w:rsid w:val="005554AF"/>
    <w:rsid w:val="005573FC"/>
    <w:rsid w:val="00564D06"/>
    <w:rsid w:val="0056562B"/>
    <w:rsid w:val="005666C1"/>
    <w:rsid w:val="00577D36"/>
    <w:rsid w:val="00590BA9"/>
    <w:rsid w:val="00591548"/>
    <w:rsid w:val="00596077"/>
    <w:rsid w:val="005A08CB"/>
    <w:rsid w:val="005A1895"/>
    <w:rsid w:val="005A1A70"/>
    <w:rsid w:val="005A388C"/>
    <w:rsid w:val="005A4A90"/>
    <w:rsid w:val="005A4B73"/>
    <w:rsid w:val="005A4D83"/>
    <w:rsid w:val="005A7107"/>
    <w:rsid w:val="005C1538"/>
    <w:rsid w:val="005C1750"/>
    <w:rsid w:val="005C1A45"/>
    <w:rsid w:val="005C3DAF"/>
    <w:rsid w:val="005D67F5"/>
    <w:rsid w:val="005E7839"/>
    <w:rsid w:val="005F0CE9"/>
    <w:rsid w:val="005F1C8B"/>
    <w:rsid w:val="005F313F"/>
    <w:rsid w:val="005F7808"/>
    <w:rsid w:val="00600A58"/>
    <w:rsid w:val="006051D0"/>
    <w:rsid w:val="00615765"/>
    <w:rsid w:val="006168A4"/>
    <w:rsid w:val="00620A2F"/>
    <w:rsid w:val="00623937"/>
    <w:rsid w:val="00624AA6"/>
    <w:rsid w:val="00636B7C"/>
    <w:rsid w:val="00637D3B"/>
    <w:rsid w:val="00640489"/>
    <w:rsid w:val="006420FA"/>
    <w:rsid w:val="006446D3"/>
    <w:rsid w:val="00644E47"/>
    <w:rsid w:val="00645CD4"/>
    <w:rsid w:val="00651D9C"/>
    <w:rsid w:val="00656A17"/>
    <w:rsid w:val="00670549"/>
    <w:rsid w:val="00672350"/>
    <w:rsid w:val="006730E0"/>
    <w:rsid w:val="00673180"/>
    <w:rsid w:val="0067367D"/>
    <w:rsid w:val="00675850"/>
    <w:rsid w:val="0068042B"/>
    <w:rsid w:val="00684956"/>
    <w:rsid w:val="00690C92"/>
    <w:rsid w:val="00692F50"/>
    <w:rsid w:val="00693996"/>
    <w:rsid w:val="006952E1"/>
    <w:rsid w:val="00697514"/>
    <w:rsid w:val="006979C0"/>
    <w:rsid w:val="006A0501"/>
    <w:rsid w:val="006A5737"/>
    <w:rsid w:val="006B249B"/>
    <w:rsid w:val="006B34BC"/>
    <w:rsid w:val="006B6029"/>
    <w:rsid w:val="006C011B"/>
    <w:rsid w:val="006C12A5"/>
    <w:rsid w:val="006D0DC3"/>
    <w:rsid w:val="006D5B99"/>
    <w:rsid w:val="006E79C3"/>
    <w:rsid w:val="006F0A19"/>
    <w:rsid w:val="006F0E85"/>
    <w:rsid w:val="006F1F04"/>
    <w:rsid w:val="006F2382"/>
    <w:rsid w:val="006F31B5"/>
    <w:rsid w:val="006F54AC"/>
    <w:rsid w:val="006F5F65"/>
    <w:rsid w:val="00712073"/>
    <w:rsid w:val="00724CF1"/>
    <w:rsid w:val="00727036"/>
    <w:rsid w:val="007413AD"/>
    <w:rsid w:val="00743998"/>
    <w:rsid w:val="007446F2"/>
    <w:rsid w:val="0075781F"/>
    <w:rsid w:val="0076789A"/>
    <w:rsid w:val="007735E7"/>
    <w:rsid w:val="00776C04"/>
    <w:rsid w:val="007807D5"/>
    <w:rsid w:val="007828CF"/>
    <w:rsid w:val="00783815"/>
    <w:rsid w:val="00784357"/>
    <w:rsid w:val="00787526"/>
    <w:rsid w:val="00790E62"/>
    <w:rsid w:val="00793AB5"/>
    <w:rsid w:val="007B3CAC"/>
    <w:rsid w:val="007C0AC8"/>
    <w:rsid w:val="007C3004"/>
    <w:rsid w:val="007D00BA"/>
    <w:rsid w:val="007D2AF4"/>
    <w:rsid w:val="007D2C00"/>
    <w:rsid w:val="007D5053"/>
    <w:rsid w:val="007E02A9"/>
    <w:rsid w:val="007E0622"/>
    <w:rsid w:val="007F0F19"/>
    <w:rsid w:val="007F2E3E"/>
    <w:rsid w:val="007F4503"/>
    <w:rsid w:val="008154D7"/>
    <w:rsid w:val="00831076"/>
    <w:rsid w:val="00837D9B"/>
    <w:rsid w:val="0084100E"/>
    <w:rsid w:val="00844395"/>
    <w:rsid w:val="008451F4"/>
    <w:rsid w:val="0085757D"/>
    <w:rsid w:val="00863120"/>
    <w:rsid w:val="00876441"/>
    <w:rsid w:val="00882973"/>
    <w:rsid w:val="008852A3"/>
    <w:rsid w:val="00885324"/>
    <w:rsid w:val="0088694B"/>
    <w:rsid w:val="00894A06"/>
    <w:rsid w:val="00896880"/>
    <w:rsid w:val="0089778A"/>
    <w:rsid w:val="00897ADF"/>
    <w:rsid w:val="00897F0C"/>
    <w:rsid w:val="008A405B"/>
    <w:rsid w:val="008B0563"/>
    <w:rsid w:val="008B210C"/>
    <w:rsid w:val="008B3592"/>
    <w:rsid w:val="008D1350"/>
    <w:rsid w:val="008D3397"/>
    <w:rsid w:val="008E13B4"/>
    <w:rsid w:val="008E3A4D"/>
    <w:rsid w:val="008F0970"/>
    <w:rsid w:val="009014BC"/>
    <w:rsid w:val="00902657"/>
    <w:rsid w:val="00903B6C"/>
    <w:rsid w:val="00904B9A"/>
    <w:rsid w:val="00906904"/>
    <w:rsid w:val="0091039D"/>
    <w:rsid w:val="009142C9"/>
    <w:rsid w:val="00914B89"/>
    <w:rsid w:val="00920712"/>
    <w:rsid w:val="00921327"/>
    <w:rsid w:val="009317F6"/>
    <w:rsid w:val="00935337"/>
    <w:rsid w:val="00935B99"/>
    <w:rsid w:val="00937F79"/>
    <w:rsid w:val="00942337"/>
    <w:rsid w:val="00947029"/>
    <w:rsid w:val="00950B73"/>
    <w:rsid w:val="00953764"/>
    <w:rsid w:val="00953D8A"/>
    <w:rsid w:val="009546C9"/>
    <w:rsid w:val="0096242D"/>
    <w:rsid w:val="00962FF0"/>
    <w:rsid w:val="00965473"/>
    <w:rsid w:val="00967C55"/>
    <w:rsid w:val="009719A5"/>
    <w:rsid w:val="00972AAA"/>
    <w:rsid w:val="00977C9A"/>
    <w:rsid w:val="00980A34"/>
    <w:rsid w:val="00982BF5"/>
    <w:rsid w:val="00991863"/>
    <w:rsid w:val="009935DE"/>
    <w:rsid w:val="00994A58"/>
    <w:rsid w:val="009A403B"/>
    <w:rsid w:val="009B0582"/>
    <w:rsid w:val="009B227F"/>
    <w:rsid w:val="009B6C89"/>
    <w:rsid w:val="009C42C2"/>
    <w:rsid w:val="009C4A25"/>
    <w:rsid w:val="009D015E"/>
    <w:rsid w:val="009D1862"/>
    <w:rsid w:val="009D28B4"/>
    <w:rsid w:val="009D63D2"/>
    <w:rsid w:val="009D71C0"/>
    <w:rsid w:val="009D731D"/>
    <w:rsid w:val="009E002D"/>
    <w:rsid w:val="009E103A"/>
    <w:rsid w:val="009F179B"/>
    <w:rsid w:val="009F220C"/>
    <w:rsid w:val="009F3D26"/>
    <w:rsid w:val="00A03AA3"/>
    <w:rsid w:val="00A13C60"/>
    <w:rsid w:val="00A167E7"/>
    <w:rsid w:val="00A22977"/>
    <w:rsid w:val="00A25201"/>
    <w:rsid w:val="00A25845"/>
    <w:rsid w:val="00A264AC"/>
    <w:rsid w:val="00A27C7E"/>
    <w:rsid w:val="00A30C4A"/>
    <w:rsid w:val="00A32428"/>
    <w:rsid w:val="00A33925"/>
    <w:rsid w:val="00A350B1"/>
    <w:rsid w:val="00A351A4"/>
    <w:rsid w:val="00A4354D"/>
    <w:rsid w:val="00A4745E"/>
    <w:rsid w:val="00A540E6"/>
    <w:rsid w:val="00A7052A"/>
    <w:rsid w:val="00A723C8"/>
    <w:rsid w:val="00A7624A"/>
    <w:rsid w:val="00A8244A"/>
    <w:rsid w:val="00A82734"/>
    <w:rsid w:val="00A9088D"/>
    <w:rsid w:val="00A923BA"/>
    <w:rsid w:val="00AA105D"/>
    <w:rsid w:val="00AA3722"/>
    <w:rsid w:val="00AA715D"/>
    <w:rsid w:val="00AB09E5"/>
    <w:rsid w:val="00AB30FC"/>
    <w:rsid w:val="00AC1696"/>
    <w:rsid w:val="00AD2EC6"/>
    <w:rsid w:val="00AD5DD1"/>
    <w:rsid w:val="00AE3EF7"/>
    <w:rsid w:val="00AF27D0"/>
    <w:rsid w:val="00B04D05"/>
    <w:rsid w:val="00B2581D"/>
    <w:rsid w:val="00B34D54"/>
    <w:rsid w:val="00B426A1"/>
    <w:rsid w:val="00B56F5E"/>
    <w:rsid w:val="00B573E0"/>
    <w:rsid w:val="00B640BC"/>
    <w:rsid w:val="00B65AD6"/>
    <w:rsid w:val="00B661DA"/>
    <w:rsid w:val="00B6679A"/>
    <w:rsid w:val="00B825EA"/>
    <w:rsid w:val="00B95713"/>
    <w:rsid w:val="00B97667"/>
    <w:rsid w:val="00BA24AC"/>
    <w:rsid w:val="00BA3338"/>
    <w:rsid w:val="00BB2DDC"/>
    <w:rsid w:val="00BB308E"/>
    <w:rsid w:val="00BC626D"/>
    <w:rsid w:val="00BD0D56"/>
    <w:rsid w:val="00BD472A"/>
    <w:rsid w:val="00BE0D9B"/>
    <w:rsid w:val="00BE12A0"/>
    <w:rsid w:val="00BF15CB"/>
    <w:rsid w:val="00C00E99"/>
    <w:rsid w:val="00C00FFB"/>
    <w:rsid w:val="00C06905"/>
    <w:rsid w:val="00C07123"/>
    <w:rsid w:val="00C07ECC"/>
    <w:rsid w:val="00C107A0"/>
    <w:rsid w:val="00C13159"/>
    <w:rsid w:val="00C155A9"/>
    <w:rsid w:val="00C22758"/>
    <w:rsid w:val="00C255CF"/>
    <w:rsid w:val="00C37CA2"/>
    <w:rsid w:val="00C40F2A"/>
    <w:rsid w:val="00C410A2"/>
    <w:rsid w:val="00C50239"/>
    <w:rsid w:val="00C55E6B"/>
    <w:rsid w:val="00C57668"/>
    <w:rsid w:val="00C6259D"/>
    <w:rsid w:val="00C6435B"/>
    <w:rsid w:val="00C64364"/>
    <w:rsid w:val="00C64E7A"/>
    <w:rsid w:val="00C718E0"/>
    <w:rsid w:val="00C740C3"/>
    <w:rsid w:val="00C743DB"/>
    <w:rsid w:val="00C754D4"/>
    <w:rsid w:val="00C80208"/>
    <w:rsid w:val="00C8057E"/>
    <w:rsid w:val="00C818BF"/>
    <w:rsid w:val="00C83307"/>
    <w:rsid w:val="00C84278"/>
    <w:rsid w:val="00C903BF"/>
    <w:rsid w:val="00C92E3F"/>
    <w:rsid w:val="00C94533"/>
    <w:rsid w:val="00CA28D5"/>
    <w:rsid w:val="00CA2EA6"/>
    <w:rsid w:val="00CA5A24"/>
    <w:rsid w:val="00CA770D"/>
    <w:rsid w:val="00CB19B5"/>
    <w:rsid w:val="00CB76B5"/>
    <w:rsid w:val="00CC12AE"/>
    <w:rsid w:val="00CD1711"/>
    <w:rsid w:val="00CE53DB"/>
    <w:rsid w:val="00CF0FCD"/>
    <w:rsid w:val="00CF1B3B"/>
    <w:rsid w:val="00CF28AD"/>
    <w:rsid w:val="00D019F4"/>
    <w:rsid w:val="00D028AE"/>
    <w:rsid w:val="00D043AF"/>
    <w:rsid w:val="00D10ED8"/>
    <w:rsid w:val="00D12E8D"/>
    <w:rsid w:val="00D12F0C"/>
    <w:rsid w:val="00D2061D"/>
    <w:rsid w:val="00D20E4C"/>
    <w:rsid w:val="00D319E6"/>
    <w:rsid w:val="00D31D6C"/>
    <w:rsid w:val="00D3554E"/>
    <w:rsid w:val="00D37459"/>
    <w:rsid w:val="00D376DD"/>
    <w:rsid w:val="00D37CB0"/>
    <w:rsid w:val="00D43C5C"/>
    <w:rsid w:val="00D54133"/>
    <w:rsid w:val="00D63404"/>
    <w:rsid w:val="00D705C4"/>
    <w:rsid w:val="00D72342"/>
    <w:rsid w:val="00D839D2"/>
    <w:rsid w:val="00D86FDD"/>
    <w:rsid w:val="00D87F75"/>
    <w:rsid w:val="00DA3E72"/>
    <w:rsid w:val="00DA5A7A"/>
    <w:rsid w:val="00DB36FC"/>
    <w:rsid w:val="00DB44DA"/>
    <w:rsid w:val="00DB6908"/>
    <w:rsid w:val="00DC4100"/>
    <w:rsid w:val="00DD6248"/>
    <w:rsid w:val="00DF5D65"/>
    <w:rsid w:val="00E00598"/>
    <w:rsid w:val="00E02D2B"/>
    <w:rsid w:val="00E03086"/>
    <w:rsid w:val="00E06E95"/>
    <w:rsid w:val="00E070CB"/>
    <w:rsid w:val="00E12C1B"/>
    <w:rsid w:val="00E143F9"/>
    <w:rsid w:val="00E1521E"/>
    <w:rsid w:val="00E216E5"/>
    <w:rsid w:val="00E26CFE"/>
    <w:rsid w:val="00E2746F"/>
    <w:rsid w:val="00E31C81"/>
    <w:rsid w:val="00E34339"/>
    <w:rsid w:val="00E41ED2"/>
    <w:rsid w:val="00E420C8"/>
    <w:rsid w:val="00E426FC"/>
    <w:rsid w:val="00E44E17"/>
    <w:rsid w:val="00E45B0F"/>
    <w:rsid w:val="00E5016B"/>
    <w:rsid w:val="00E541C2"/>
    <w:rsid w:val="00E56EAF"/>
    <w:rsid w:val="00E57772"/>
    <w:rsid w:val="00E57F7E"/>
    <w:rsid w:val="00E72A9A"/>
    <w:rsid w:val="00E732F0"/>
    <w:rsid w:val="00E7650B"/>
    <w:rsid w:val="00E76EB9"/>
    <w:rsid w:val="00E93976"/>
    <w:rsid w:val="00E9423F"/>
    <w:rsid w:val="00E948D7"/>
    <w:rsid w:val="00EA155B"/>
    <w:rsid w:val="00EA3A1E"/>
    <w:rsid w:val="00EA50AF"/>
    <w:rsid w:val="00EA6E68"/>
    <w:rsid w:val="00EB0C01"/>
    <w:rsid w:val="00EB1C56"/>
    <w:rsid w:val="00EB5713"/>
    <w:rsid w:val="00EB5C5C"/>
    <w:rsid w:val="00EB6032"/>
    <w:rsid w:val="00EC2B1D"/>
    <w:rsid w:val="00EC7377"/>
    <w:rsid w:val="00ED0CBC"/>
    <w:rsid w:val="00ED28F9"/>
    <w:rsid w:val="00EE0893"/>
    <w:rsid w:val="00EE19FC"/>
    <w:rsid w:val="00EE3BDE"/>
    <w:rsid w:val="00EE60C1"/>
    <w:rsid w:val="00EF5F2A"/>
    <w:rsid w:val="00EF64F5"/>
    <w:rsid w:val="00EF7C31"/>
    <w:rsid w:val="00F02E44"/>
    <w:rsid w:val="00F051B6"/>
    <w:rsid w:val="00F05F43"/>
    <w:rsid w:val="00F05F8E"/>
    <w:rsid w:val="00F11576"/>
    <w:rsid w:val="00F1182D"/>
    <w:rsid w:val="00F14A91"/>
    <w:rsid w:val="00F14BF6"/>
    <w:rsid w:val="00F25535"/>
    <w:rsid w:val="00F319FC"/>
    <w:rsid w:val="00F328B2"/>
    <w:rsid w:val="00F34290"/>
    <w:rsid w:val="00F36096"/>
    <w:rsid w:val="00F43598"/>
    <w:rsid w:val="00F50463"/>
    <w:rsid w:val="00F50F1B"/>
    <w:rsid w:val="00F53E08"/>
    <w:rsid w:val="00F660C4"/>
    <w:rsid w:val="00F76946"/>
    <w:rsid w:val="00F77070"/>
    <w:rsid w:val="00F77DB7"/>
    <w:rsid w:val="00F86335"/>
    <w:rsid w:val="00F87F3A"/>
    <w:rsid w:val="00F9021F"/>
    <w:rsid w:val="00F96FB8"/>
    <w:rsid w:val="00FA2D2E"/>
    <w:rsid w:val="00FA55CB"/>
    <w:rsid w:val="00FA7FB2"/>
    <w:rsid w:val="00FB148A"/>
    <w:rsid w:val="00FB4201"/>
    <w:rsid w:val="00FB489B"/>
    <w:rsid w:val="00FB698D"/>
    <w:rsid w:val="00FC1B27"/>
    <w:rsid w:val="00FC25B0"/>
    <w:rsid w:val="00FD13A5"/>
    <w:rsid w:val="00FD39B9"/>
    <w:rsid w:val="00FE2E33"/>
    <w:rsid w:val="00FE5F00"/>
    <w:rsid w:val="00FF3F9C"/>
    <w:rsid w:val="05894379"/>
    <w:rsid w:val="09394C3C"/>
    <w:rsid w:val="0DC517AA"/>
    <w:rsid w:val="0E7744C9"/>
    <w:rsid w:val="12A123F5"/>
    <w:rsid w:val="13A1560B"/>
    <w:rsid w:val="14BC047C"/>
    <w:rsid w:val="19ED3DBB"/>
    <w:rsid w:val="23D809F1"/>
    <w:rsid w:val="29923AA7"/>
    <w:rsid w:val="2A176435"/>
    <w:rsid w:val="593439D3"/>
    <w:rsid w:val="6C9850D5"/>
    <w:rsid w:val="6D135DAB"/>
    <w:rsid w:val="7488183D"/>
    <w:rsid w:val="793B349F"/>
    <w:rsid w:val="7C88318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uiPriority="99" w:name="FollowedHyperlink" w:locked="1"/>
    <w:lsdException w:qFormat="1" w:unhideWhenUsed="0" w:uiPriority="99" w:semiHidden="0" w:name="Strong" w:locked="1"/>
    <w:lsdException w:qFormat="1" w:unhideWhenUsed="0" w:uiPriority="20" w:semiHidden="0" w:name="Emphasis" w:locked="1"/>
    <w:lsdException w:qFormat="1" w:unhideWhenUsed="0"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21"/>
      <w:szCs w:val="24"/>
      <w:lang w:val="en-US" w:eastAsia="zh-CN" w:bidi="ar-SA"/>
    </w:rPr>
  </w:style>
  <w:style w:type="paragraph" w:styleId="2">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99"/>
    <w:pPr>
      <w:spacing w:before="100" w:beforeAutospacing="1" w:after="100" w:afterAutospacing="1"/>
      <w:jc w:val="left"/>
      <w:outlineLvl w:val="1"/>
    </w:pPr>
    <w:rPr>
      <w:rFonts w:ascii="宋体" w:hAnsi="宋体" w:eastAsia="宋体"/>
      <w:b/>
      <w:kern w:val="0"/>
      <w:sz w:val="36"/>
      <w:szCs w:val="36"/>
    </w:rPr>
  </w:style>
  <w:style w:type="paragraph" w:styleId="4">
    <w:name w:val="heading 3"/>
    <w:basedOn w:val="1"/>
    <w:next w:val="1"/>
    <w:link w:val="21"/>
    <w:qFormat/>
    <w:locked/>
    <w:uiPriority w:val="99"/>
    <w:pPr>
      <w:keepNext/>
      <w:keepLines/>
      <w:spacing w:before="260" w:after="260" w:line="416" w:lineRule="auto"/>
      <w:outlineLvl w:val="2"/>
    </w:pPr>
    <w:rPr>
      <w:b/>
      <w:bCs/>
      <w:sz w:val="32"/>
      <w:szCs w:val="32"/>
    </w:rPr>
  </w:style>
  <w:style w:type="character" w:default="1" w:styleId="15">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firstLineChars="200"/>
    </w:pPr>
    <w:rPr>
      <w:rFonts w:ascii="Times New Roman" w:hAnsi="Times New Roman" w:eastAsia="宋体"/>
    </w:rPr>
  </w:style>
  <w:style w:type="paragraph" w:styleId="6">
    <w:name w:val="Document Map"/>
    <w:basedOn w:val="1"/>
    <w:link w:val="22"/>
    <w:semiHidden/>
    <w:qFormat/>
    <w:locked/>
    <w:uiPriority w:val="99"/>
    <w:pPr>
      <w:shd w:val="clear" w:color="auto" w:fill="000080"/>
    </w:pPr>
  </w:style>
  <w:style w:type="paragraph" w:styleId="7">
    <w:name w:val="Body Text"/>
    <w:basedOn w:val="1"/>
    <w:link w:val="23"/>
    <w:semiHidden/>
    <w:qFormat/>
    <w:uiPriority w:val="99"/>
    <w:pPr>
      <w:spacing w:after="120"/>
    </w:pPr>
  </w:style>
  <w:style w:type="paragraph" w:styleId="8">
    <w:name w:val="Balloon Text"/>
    <w:basedOn w:val="1"/>
    <w:link w:val="35"/>
    <w:semiHidden/>
    <w:qFormat/>
    <w:locked/>
    <w:uiPriority w:val="99"/>
    <w:rPr>
      <w:sz w:val="18"/>
      <w:szCs w:val="18"/>
    </w:rPr>
  </w:style>
  <w:style w:type="paragraph" w:styleId="9">
    <w:name w:val="footer"/>
    <w:basedOn w:val="1"/>
    <w:link w:val="24"/>
    <w:qFormat/>
    <w:uiPriority w:val="99"/>
    <w:pPr>
      <w:tabs>
        <w:tab w:val="center" w:pos="4153"/>
        <w:tab w:val="right" w:pos="8306"/>
      </w:tabs>
      <w:snapToGrid w:val="0"/>
      <w:jc w:val="left"/>
    </w:pPr>
    <w:rPr>
      <w:sz w:val="18"/>
      <w:szCs w:val="18"/>
    </w:rPr>
  </w:style>
  <w:style w:type="paragraph" w:styleId="10">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styleId="12">
    <w:name w:val="Body Text First Indent"/>
    <w:basedOn w:val="7"/>
    <w:link w:val="26"/>
    <w:qFormat/>
    <w:uiPriority w:val="99"/>
    <w:pPr>
      <w:ind w:firstLine="420" w:firstLineChars="100"/>
    </w:pPr>
    <w:rPr>
      <w:rFonts w:ascii="Times New Roman" w:hAnsi="Times New Roman" w:eastAsia="宋体"/>
    </w:rPr>
  </w:style>
  <w:style w:type="table" w:styleId="14">
    <w:name w:val="Table Grid"/>
    <w:basedOn w:val="13"/>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locked/>
    <w:uiPriority w:val="99"/>
    <w:rPr>
      <w:rFonts w:cs="Times New Roman"/>
      <w:b/>
      <w:bCs/>
    </w:rPr>
  </w:style>
  <w:style w:type="character" w:styleId="17">
    <w:name w:val="page number"/>
    <w:basedOn w:val="15"/>
    <w:qFormat/>
    <w:uiPriority w:val="99"/>
    <w:rPr>
      <w:rFonts w:cs="Times New Roman"/>
    </w:rPr>
  </w:style>
  <w:style w:type="character" w:styleId="18">
    <w:name w:val="Hyperlink"/>
    <w:basedOn w:val="15"/>
    <w:semiHidden/>
    <w:qFormat/>
    <w:uiPriority w:val="99"/>
    <w:rPr>
      <w:rFonts w:cs="Times New Roman"/>
      <w:color w:val="0000FF"/>
      <w:u w:val="single"/>
    </w:rPr>
  </w:style>
  <w:style w:type="character" w:customStyle="1" w:styleId="19">
    <w:name w:val="Heading 1 Char"/>
    <w:basedOn w:val="15"/>
    <w:link w:val="2"/>
    <w:qFormat/>
    <w:locked/>
    <w:uiPriority w:val="99"/>
    <w:rPr>
      <w:rFonts w:ascii="Calibri" w:hAnsi="Calibri" w:eastAsia="方正仿宋_GBK" w:cs="Times New Roman"/>
      <w:b/>
      <w:bCs/>
      <w:kern w:val="44"/>
      <w:sz w:val="44"/>
      <w:szCs w:val="44"/>
    </w:rPr>
  </w:style>
  <w:style w:type="character" w:customStyle="1" w:styleId="20">
    <w:name w:val="Heading 2 Char"/>
    <w:basedOn w:val="15"/>
    <w:link w:val="3"/>
    <w:qFormat/>
    <w:locked/>
    <w:uiPriority w:val="99"/>
    <w:rPr>
      <w:rFonts w:ascii="宋体" w:hAnsi="宋体" w:eastAsia="宋体" w:cs="Times New Roman"/>
      <w:b/>
      <w:kern w:val="0"/>
      <w:sz w:val="36"/>
      <w:szCs w:val="36"/>
    </w:rPr>
  </w:style>
  <w:style w:type="character" w:customStyle="1" w:styleId="21">
    <w:name w:val="Heading 3 Char"/>
    <w:basedOn w:val="15"/>
    <w:link w:val="4"/>
    <w:qFormat/>
    <w:locked/>
    <w:uiPriority w:val="99"/>
    <w:rPr>
      <w:rFonts w:cs="Times New Roman"/>
      <w:b/>
      <w:bCs/>
      <w:sz w:val="32"/>
      <w:szCs w:val="32"/>
    </w:rPr>
  </w:style>
  <w:style w:type="character" w:customStyle="1" w:styleId="22">
    <w:name w:val="Document Map Char"/>
    <w:basedOn w:val="15"/>
    <w:link w:val="6"/>
    <w:semiHidden/>
    <w:qFormat/>
    <w:locked/>
    <w:uiPriority w:val="99"/>
    <w:rPr>
      <w:rFonts w:eastAsia="方正仿宋_GBK" w:cs="Times New Roman"/>
      <w:sz w:val="2"/>
    </w:rPr>
  </w:style>
  <w:style w:type="character" w:customStyle="1" w:styleId="23">
    <w:name w:val="Body Text Char"/>
    <w:basedOn w:val="15"/>
    <w:link w:val="7"/>
    <w:semiHidden/>
    <w:qFormat/>
    <w:locked/>
    <w:uiPriority w:val="99"/>
    <w:rPr>
      <w:rFonts w:eastAsia="方正仿宋_GBK" w:cs="Times New Roman"/>
      <w:sz w:val="24"/>
      <w:szCs w:val="24"/>
    </w:rPr>
  </w:style>
  <w:style w:type="character" w:customStyle="1" w:styleId="24">
    <w:name w:val="Footer Char"/>
    <w:basedOn w:val="15"/>
    <w:link w:val="9"/>
    <w:qFormat/>
    <w:locked/>
    <w:uiPriority w:val="99"/>
    <w:rPr>
      <w:rFonts w:ascii="Calibri" w:hAnsi="Calibri" w:eastAsia="方正仿宋_GBK" w:cs="Times New Roman"/>
      <w:sz w:val="18"/>
      <w:szCs w:val="18"/>
    </w:rPr>
  </w:style>
  <w:style w:type="character" w:customStyle="1" w:styleId="25">
    <w:name w:val="Header Char"/>
    <w:basedOn w:val="15"/>
    <w:link w:val="10"/>
    <w:qFormat/>
    <w:locked/>
    <w:uiPriority w:val="99"/>
    <w:rPr>
      <w:rFonts w:ascii="Calibri" w:hAnsi="Calibri" w:eastAsia="方正仿宋_GBK" w:cs="Times New Roman"/>
      <w:sz w:val="18"/>
      <w:szCs w:val="18"/>
    </w:rPr>
  </w:style>
  <w:style w:type="character" w:customStyle="1" w:styleId="26">
    <w:name w:val="Body Text First Indent Char"/>
    <w:basedOn w:val="23"/>
    <w:link w:val="12"/>
    <w:qFormat/>
    <w:locked/>
    <w:uiPriority w:val="99"/>
    <w:rPr>
      <w:rFonts w:ascii="Times New Roman" w:hAnsi="Times New Roman"/>
    </w:rPr>
  </w:style>
  <w:style w:type="paragraph" w:customStyle="1" w:styleId="27">
    <w:name w:val="图表"/>
    <w:basedOn w:val="1"/>
    <w:link w:val="28"/>
    <w:qFormat/>
    <w:uiPriority w:val="99"/>
    <w:pPr>
      <w:adjustRightInd w:val="0"/>
      <w:snapToGrid w:val="0"/>
      <w:spacing w:line="240" w:lineRule="atLeast"/>
      <w:jc w:val="center"/>
    </w:pPr>
    <w:rPr>
      <w:rFonts w:ascii="Times New Roman" w:hAnsi="Times New Roman" w:eastAsia="宋体"/>
      <w:kern w:val="0"/>
      <w:sz w:val="20"/>
      <w:szCs w:val="20"/>
    </w:rPr>
  </w:style>
  <w:style w:type="character" w:customStyle="1" w:styleId="28">
    <w:name w:val="图表 Char"/>
    <w:link w:val="27"/>
    <w:qFormat/>
    <w:locked/>
    <w:uiPriority w:val="99"/>
    <w:rPr>
      <w:sz w:val="20"/>
    </w:rPr>
  </w:style>
  <w:style w:type="paragraph" w:customStyle="1" w:styleId="29">
    <w:name w:val="表格"/>
    <w:basedOn w:val="1"/>
    <w:qFormat/>
    <w:uiPriority w:val="99"/>
    <w:pPr>
      <w:spacing w:line="280" w:lineRule="exact"/>
    </w:pPr>
    <w:rPr>
      <w:rFonts w:ascii="宋体" w:hAnsi="宋体" w:eastAsia="宋体"/>
    </w:rPr>
  </w:style>
  <w:style w:type="paragraph" w:customStyle="1" w:styleId="30">
    <w:name w:val="标题4"/>
    <w:basedOn w:val="1"/>
    <w:link w:val="31"/>
    <w:qFormat/>
    <w:uiPriority w:val="99"/>
    <w:pPr>
      <w:snapToGrid w:val="0"/>
      <w:spacing w:line="560" w:lineRule="exact"/>
      <w:ind w:firstLine="643" w:firstLineChars="200"/>
      <w:outlineLvl w:val="0"/>
    </w:pPr>
    <w:rPr>
      <w:rFonts w:ascii="仿宋_GB2312" w:hAnsi="楷体_GB2312" w:eastAsia="仿宋_GB2312" w:cs="楷体_GB2312"/>
      <w:b/>
      <w:bCs/>
      <w:color w:val="000000"/>
      <w:sz w:val="32"/>
      <w:szCs w:val="32"/>
    </w:rPr>
  </w:style>
  <w:style w:type="character" w:customStyle="1" w:styleId="31">
    <w:name w:val="标题4 Char"/>
    <w:basedOn w:val="15"/>
    <w:link w:val="30"/>
    <w:qFormat/>
    <w:locked/>
    <w:uiPriority w:val="99"/>
    <w:rPr>
      <w:rFonts w:ascii="仿宋_GB2312" w:hAnsi="楷体_GB2312" w:eastAsia="仿宋_GB2312" w:cs="楷体_GB2312"/>
      <w:b/>
      <w:bCs/>
      <w:color w:val="000000"/>
      <w:sz w:val="32"/>
      <w:szCs w:val="32"/>
    </w:rPr>
  </w:style>
  <w:style w:type="character" w:customStyle="1" w:styleId="32">
    <w:name w:val="fontstyle01"/>
    <w:basedOn w:val="15"/>
    <w:qFormat/>
    <w:uiPriority w:val="99"/>
    <w:rPr>
      <w:rFonts w:ascii="MicrosoftYaHei-Bold" w:hAnsi="MicrosoftYaHei-Bold" w:cs="Times New Roman"/>
      <w:b/>
      <w:bCs/>
      <w:color w:val="000000"/>
      <w:sz w:val="24"/>
      <w:szCs w:val="24"/>
    </w:rPr>
  </w:style>
  <w:style w:type="character" w:customStyle="1" w:styleId="33">
    <w:name w:val="fontstyle21"/>
    <w:basedOn w:val="15"/>
    <w:qFormat/>
    <w:uiPriority w:val="99"/>
    <w:rPr>
      <w:rFonts w:ascii="MicrosoftYaHei" w:hAnsi="MicrosoftYaHei" w:cs="Times New Roman"/>
      <w:color w:val="000000"/>
      <w:sz w:val="24"/>
      <w:szCs w:val="24"/>
    </w:rPr>
  </w:style>
  <w:style w:type="character" w:customStyle="1" w:styleId="34">
    <w:name w:val="fontstyle31"/>
    <w:basedOn w:val="15"/>
    <w:qFormat/>
    <w:uiPriority w:val="99"/>
    <w:rPr>
      <w:rFonts w:ascii="Calibri" w:hAnsi="Calibri" w:cs="Calibri"/>
      <w:color w:val="000000"/>
      <w:sz w:val="18"/>
      <w:szCs w:val="18"/>
    </w:rPr>
  </w:style>
  <w:style w:type="character" w:customStyle="1" w:styleId="35">
    <w:name w:val="Balloon Text Char"/>
    <w:basedOn w:val="15"/>
    <w:link w:val="8"/>
    <w:semiHidden/>
    <w:qFormat/>
    <w:locked/>
    <w:uiPriority w:val="99"/>
    <w:rPr>
      <w:rFonts w:ascii="Calibri" w:hAnsi="Calibri" w:eastAsia="方正仿宋_GBK" w:cs="Times New Roman"/>
      <w:kern w:val="2"/>
      <w:sz w:val="18"/>
      <w:szCs w:val="18"/>
      <w:lang w:val="en-US" w:eastAsia="zh-CN" w:bidi="ar-SA"/>
    </w:rPr>
  </w:style>
  <w:style w:type="paragraph" w:customStyle="1" w:styleId="36">
    <w:name w:val="0"/>
    <w:basedOn w:val="1"/>
    <w:qFormat/>
    <w:uiPriority w:val="99"/>
    <w:pPr>
      <w:widowControl/>
      <w:snapToGrid w:val="0"/>
    </w:pPr>
    <w:rPr>
      <w:rFonts w:ascii="Times New Roman" w:hAnsi="Times New Roman" w:eastAsia="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89</Pages>
  <Words>35452</Words>
  <Characters>36556</Characters>
  <Lines>0</Lines>
  <Paragraphs>0</Paragraphs>
  <TotalTime>3085</TotalTime>
  <ScaleCrop>false</ScaleCrop>
  <LinksUpToDate>false</LinksUpToDate>
  <CharactersWithSpaces>36676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2020-04-13T05:58:00Z</dcterms:created>
  <dc:creator>dell</dc:creator>
  <cp:lastModifiedBy>Administrator</cp:lastModifiedBy>
  <cp:lastPrinted>2020-08-11T04:56:00Z</cp:lastPrinted>
  <dcterms:modified xsi:type="dcterms:W3CDTF">2025-06-10T01:24:05Z</dcterms:modified>
  <cp:revision>312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eyJoZGlkIjoiMzhmMTI1YjViMzJhMDFhZGY1ODE1OGY2OWM3MjA4YzgiLCJ1c2VySWQiOiIxNjQwNzgxMjY3In0=</vt:lpwstr>
  </property>
  <property fmtid="{D5CDD505-2E9C-101B-9397-08002B2CF9AE}" pid="4" name="ICV">
    <vt:lpwstr>2B2997D95A214E2C836FFDE72388814A_12</vt:lpwstr>
  </property>
</Properties>
</file>