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44"/>
          <w:szCs w:val="44"/>
        </w:rPr>
      </w:pPr>
      <w:r>
        <w:rPr>
          <w:rFonts w:ascii="黑体" w:hAnsi="黑体" w:eastAsia="黑体" w:cs="Times New Roman"/>
          <w:b/>
          <w:bCs/>
          <w:sz w:val="44"/>
          <w:szCs w:val="44"/>
        </w:rPr>
        <w:t>《安宁市“十四五”安全生产</w:t>
      </w:r>
      <w:r>
        <w:rPr>
          <w:rFonts w:hint="eastAsia" w:ascii="黑体" w:hAnsi="黑体" w:eastAsia="黑体" w:cs="Times New Roman"/>
          <w:b/>
          <w:bCs/>
          <w:sz w:val="44"/>
          <w:szCs w:val="44"/>
        </w:rPr>
        <w:t>发展</w:t>
      </w:r>
      <w:r>
        <w:rPr>
          <w:rFonts w:ascii="黑体" w:hAnsi="黑体" w:eastAsia="黑体" w:cs="Times New Roman"/>
          <w:b/>
          <w:bCs/>
          <w:sz w:val="44"/>
          <w:szCs w:val="44"/>
        </w:rPr>
        <w:t>规划》</w:t>
      </w:r>
    </w:p>
    <w:p>
      <w:pPr>
        <w:jc w:val="center"/>
        <w:rPr>
          <w:rFonts w:hint="eastAsia" w:ascii="黑体" w:hAnsi="黑体" w:eastAsia="黑体" w:cs="Times New Roman"/>
          <w:b/>
          <w:bCs/>
          <w:sz w:val="44"/>
          <w:szCs w:val="44"/>
          <w:lang w:eastAsia="zh-CN"/>
        </w:rPr>
      </w:pPr>
      <w:r>
        <w:rPr>
          <w:rFonts w:ascii="黑体" w:hAnsi="黑体" w:eastAsia="黑体" w:cs="Times New Roman"/>
          <w:b/>
          <w:bCs/>
          <w:sz w:val="44"/>
          <w:szCs w:val="44"/>
        </w:rPr>
        <w:t>编制</w:t>
      </w:r>
      <w:r>
        <w:rPr>
          <w:rFonts w:hint="eastAsia" w:ascii="黑体" w:hAnsi="黑体" w:eastAsia="黑体" w:cs="Times New Roman"/>
          <w:b/>
          <w:bCs/>
          <w:sz w:val="44"/>
          <w:szCs w:val="44"/>
          <w:lang w:val="en-US" w:eastAsia="zh-CN"/>
        </w:rPr>
        <w:t>说明</w:t>
      </w:r>
    </w:p>
    <w:p>
      <w:pPr>
        <w:pStyle w:val="5"/>
        <w:numPr>
          <w:ilvl w:val="0"/>
          <w:numId w:val="0"/>
        </w:numPr>
        <w:ind w:leftChars="0"/>
        <w:rPr>
          <w:rFonts w:ascii="仿宋" w:hAnsi="仿宋" w:eastAsia="仿宋" w:cs="Times New Roman"/>
          <w:b/>
          <w:bCs/>
          <w:sz w:val="32"/>
          <w:szCs w:val="36"/>
        </w:rPr>
      </w:pPr>
    </w:p>
    <w:p>
      <w:pPr>
        <w:pStyle w:val="5"/>
        <w:numPr>
          <w:ilvl w:val="0"/>
          <w:numId w:val="2"/>
        </w:numPr>
        <w:ind w:firstLineChars="0"/>
        <w:rPr>
          <w:rFonts w:ascii="仿宋" w:hAnsi="仿宋" w:eastAsia="仿宋" w:cs="Times New Roman"/>
          <w:b/>
          <w:bCs/>
          <w:sz w:val="32"/>
          <w:szCs w:val="36"/>
        </w:rPr>
      </w:pPr>
      <w:r>
        <w:rPr>
          <w:rFonts w:ascii="仿宋" w:hAnsi="仿宋" w:eastAsia="仿宋" w:cs="Times New Roman"/>
          <w:b/>
          <w:bCs/>
          <w:sz w:val="32"/>
          <w:szCs w:val="36"/>
        </w:rPr>
        <w:t>规划编制背景及依据</w:t>
      </w:r>
    </w:p>
    <w:p>
      <w:pPr>
        <w:pStyle w:val="5"/>
        <w:numPr>
          <w:ilvl w:val="0"/>
          <w:numId w:val="3"/>
        </w:numPr>
        <w:ind w:firstLineChars="0"/>
        <w:rPr>
          <w:rFonts w:ascii="仿宋" w:hAnsi="仿宋" w:eastAsia="仿宋" w:cs="Times New Roman"/>
          <w:sz w:val="32"/>
          <w:szCs w:val="36"/>
        </w:rPr>
      </w:pPr>
      <w:r>
        <w:rPr>
          <w:rFonts w:ascii="仿宋" w:hAnsi="仿宋" w:eastAsia="仿宋" w:cs="Times New Roman"/>
          <w:sz w:val="32"/>
          <w:szCs w:val="36"/>
        </w:rPr>
        <w:t>背景</w:t>
      </w:r>
    </w:p>
    <w:p>
      <w:pPr>
        <w:ind w:firstLine="640" w:firstLineChars="200"/>
        <w:rPr>
          <w:rFonts w:ascii="仿宋" w:hAnsi="仿宋" w:eastAsia="仿宋" w:cs="Times New Roman"/>
          <w:sz w:val="32"/>
          <w:szCs w:val="36"/>
        </w:rPr>
      </w:pPr>
      <w:r>
        <w:rPr>
          <w:rFonts w:ascii="仿宋" w:hAnsi="仿宋" w:eastAsia="仿宋" w:cs="Times New Roman"/>
          <w:sz w:val="32"/>
          <w:szCs w:val="36"/>
        </w:rPr>
        <w:t>“十四五”时期是安宁市进入新发展阶段、贯彻新发展理念、构建新发展格局的重要阶段，是机构改革之后，全力构建现代化应急管理体系的关键时期。加强和改进新形势下安宁市安全生产工作，切实提高全市安全管理水平不仅是落实经济社会高标准要求、高水平开放、高质量发展的底线任务，更是加快推进全市安全生产治理体系和治理能力现代化的重要环节。</w:t>
      </w:r>
    </w:p>
    <w:p>
      <w:pPr>
        <w:ind w:firstLine="640" w:firstLineChars="200"/>
        <w:rPr>
          <w:rFonts w:ascii="仿宋" w:hAnsi="仿宋" w:eastAsia="仿宋" w:cs="Times New Roman"/>
          <w:sz w:val="32"/>
          <w:szCs w:val="36"/>
        </w:rPr>
      </w:pPr>
      <w:r>
        <w:rPr>
          <w:rFonts w:ascii="仿宋" w:hAnsi="仿宋" w:eastAsia="仿宋" w:cs="Times New Roman"/>
          <w:sz w:val="32"/>
          <w:szCs w:val="36"/>
        </w:rPr>
        <w:t>《安宁市“十四五”安全生产发展规划》作为</w:t>
      </w:r>
      <w:r>
        <w:rPr>
          <w:rFonts w:hint="eastAsia" w:ascii="仿宋" w:hAnsi="仿宋" w:eastAsia="仿宋" w:cs="Times New Roman"/>
          <w:sz w:val="32"/>
          <w:szCs w:val="36"/>
          <w:lang w:eastAsia="zh-CN"/>
        </w:rPr>
        <w:t>全市</w:t>
      </w:r>
      <w:r>
        <w:rPr>
          <w:rFonts w:ascii="仿宋" w:hAnsi="仿宋" w:eastAsia="仿宋" w:cs="Times New Roman"/>
          <w:sz w:val="32"/>
          <w:szCs w:val="36"/>
        </w:rPr>
        <w:t>防范化解重大安全风险，及时处置各类事故灾难，制定安全生产领域相关政策的重要依据，在未来五年的安全生产重大项目审批及政府投资、财政预算中发挥重要作用。</w:t>
      </w:r>
    </w:p>
    <w:p>
      <w:pPr>
        <w:pStyle w:val="5"/>
        <w:numPr>
          <w:ilvl w:val="0"/>
          <w:numId w:val="3"/>
        </w:numPr>
        <w:ind w:firstLineChars="0"/>
        <w:rPr>
          <w:rFonts w:ascii="仿宋" w:hAnsi="仿宋" w:eastAsia="仿宋" w:cs="Times New Roman"/>
          <w:sz w:val="32"/>
          <w:szCs w:val="36"/>
        </w:rPr>
      </w:pPr>
      <w:r>
        <w:rPr>
          <w:rFonts w:ascii="仿宋" w:hAnsi="仿宋" w:eastAsia="仿宋" w:cs="Times New Roman"/>
          <w:sz w:val="32"/>
          <w:szCs w:val="36"/>
        </w:rPr>
        <w:t>主要编制依据</w:t>
      </w:r>
    </w:p>
    <w:p>
      <w:pPr>
        <w:pStyle w:val="5"/>
        <w:ind w:firstLine="640"/>
        <w:rPr>
          <w:rFonts w:ascii="仿宋" w:hAnsi="仿宋" w:eastAsia="仿宋" w:cs="Times New Roman"/>
          <w:sz w:val="32"/>
          <w:szCs w:val="36"/>
        </w:rPr>
      </w:pPr>
      <w:r>
        <w:rPr>
          <w:rFonts w:ascii="仿宋" w:hAnsi="仿宋" w:eastAsia="仿宋" w:cs="Times New Roman"/>
          <w:sz w:val="32"/>
          <w:szCs w:val="36"/>
        </w:rPr>
        <w:t>《中华人民共和国安全生产法</w:t>
      </w:r>
      <w:r>
        <w:rPr>
          <w:rFonts w:hint="eastAsia" w:ascii="仿宋" w:hAnsi="仿宋" w:eastAsia="仿宋" w:cs="Times New Roman"/>
          <w:sz w:val="32"/>
          <w:szCs w:val="36"/>
          <w:lang w:eastAsia="zh-CN"/>
        </w:rPr>
        <w:t>》《</w:t>
      </w:r>
      <w:r>
        <w:rPr>
          <w:rFonts w:ascii="仿宋" w:hAnsi="仿宋" w:eastAsia="仿宋" w:cs="Times New Roman"/>
          <w:sz w:val="32"/>
          <w:szCs w:val="36"/>
        </w:rPr>
        <w:t>云南省安全生产条例》等法律法规，《云南省安全生产专项整治三年行动计划》（云安</w:t>
      </w:r>
      <w:r>
        <w:rPr>
          <w:rFonts w:hint="eastAsia" w:ascii="仿宋" w:hAnsi="仿宋" w:eastAsia="仿宋" w:cs="Times New Roman"/>
          <w:sz w:val="32"/>
          <w:szCs w:val="36"/>
          <w:lang w:eastAsia="zh-CN"/>
        </w:rPr>
        <w:t>〔2020〕4号</w:t>
      </w:r>
      <w:r>
        <w:rPr>
          <w:rFonts w:ascii="仿宋" w:hAnsi="仿宋" w:eastAsia="仿宋" w:cs="Times New Roman"/>
          <w:sz w:val="32"/>
          <w:szCs w:val="36"/>
        </w:rPr>
        <w:t>）、《“十四五”国家安全生产发展规划》《云南省“十四五”安全生产发展规划》《安宁市国民经济和社会发展第十四个五年规划和二〇三五年远景目标纲要》《中共中央 国务院关于推进安全生产领域改革发展的意见》（中发〔2016〕32号）等规范性文件。</w:t>
      </w:r>
    </w:p>
    <w:p>
      <w:pPr>
        <w:pStyle w:val="5"/>
        <w:numPr>
          <w:ilvl w:val="0"/>
          <w:numId w:val="2"/>
        </w:numPr>
        <w:ind w:firstLineChars="0"/>
        <w:rPr>
          <w:rFonts w:ascii="仿宋" w:hAnsi="仿宋" w:eastAsia="仿宋" w:cs="Times New Roman"/>
          <w:b/>
          <w:bCs/>
          <w:sz w:val="32"/>
          <w:szCs w:val="36"/>
        </w:rPr>
      </w:pPr>
      <w:r>
        <w:rPr>
          <w:rFonts w:ascii="仿宋" w:hAnsi="仿宋" w:eastAsia="仿宋" w:cs="Times New Roman"/>
          <w:b/>
          <w:bCs/>
          <w:sz w:val="32"/>
          <w:szCs w:val="36"/>
        </w:rPr>
        <w:t>规划编制过程</w:t>
      </w:r>
    </w:p>
    <w:p>
      <w:pPr>
        <w:pStyle w:val="5"/>
        <w:numPr>
          <w:ilvl w:val="0"/>
          <w:numId w:val="4"/>
        </w:numPr>
        <w:ind w:firstLineChars="0"/>
        <w:rPr>
          <w:rFonts w:ascii="仿宋" w:hAnsi="仿宋" w:eastAsia="仿宋" w:cs="Times New Roman"/>
          <w:sz w:val="32"/>
          <w:szCs w:val="36"/>
        </w:rPr>
      </w:pPr>
      <w:r>
        <w:rPr>
          <w:rFonts w:ascii="仿宋" w:hAnsi="仿宋" w:eastAsia="仿宋" w:cs="Times New Roman"/>
          <w:sz w:val="32"/>
          <w:szCs w:val="36"/>
        </w:rPr>
        <w:t>启动阶段</w:t>
      </w:r>
    </w:p>
    <w:p>
      <w:pPr>
        <w:ind w:firstLine="640" w:firstLineChars="200"/>
        <w:rPr>
          <w:rFonts w:ascii="仿宋" w:hAnsi="仿宋" w:eastAsia="仿宋" w:cs="Times New Roman"/>
          <w:sz w:val="32"/>
          <w:szCs w:val="36"/>
        </w:rPr>
      </w:pPr>
      <w:r>
        <w:rPr>
          <w:rFonts w:ascii="仿宋" w:hAnsi="仿宋" w:eastAsia="仿宋" w:cs="Times New Roman"/>
          <w:sz w:val="32"/>
          <w:szCs w:val="36"/>
        </w:rPr>
        <w:t xml:space="preserve">2020年1月，安宁市应急管理局与云南安科院达成规划编制委托意向，安宁市应急局确定相关负责人及联络人；云南安科院成立了规划编制组，确定编制组人员，制定了《调研方案》和《资料收集清单》。 </w:t>
      </w:r>
    </w:p>
    <w:p>
      <w:pPr>
        <w:ind w:firstLine="640" w:firstLineChars="200"/>
        <w:rPr>
          <w:rFonts w:ascii="仿宋" w:hAnsi="仿宋" w:eastAsia="仿宋" w:cs="Times New Roman"/>
          <w:sz w:val="32"/>
          <w:szCs w:val="36"/>
        </w:rPr>
      </w:pPr>
      <w:r>
        <w:rPr>
          <w:rFonts w:ascii="仿宋" w:hAnsi="仿宋" w:eastAsia="仿宋" w:cs="Times New Roman"/>
          <w:sz w:val="32"/>
          <w:szCs w:val="36"/>
        </w:rPr>
        <w:t>2020年4月，在安宁市应急管理局召开沟通会议，应急局相关领导同志与编制组成员开展了深入的座谈交流，双方共同确定规划提纲及规划编制进度。</w:t>
      </w:r>
    </w:p>
    <w:p>
      <w:pPr>
        <w:pStyle w:val="5"/>
        <w:numPr>
          <w:ilvl w:val="0"/>
          <w:numId w:val="4"/>
        </w:numPr>
        <w:ind w:firstLineChars="0"/>
        <w:rPr>
          <w:rFonts w:ascii="仿宋" w:hAnsi="仿宋" w:eastAsia="仿宋" w:cs="Times New Roman"/>
          <w:sz w:val="32"/>
          <w:szCs w:val="36"/>
        </w:rPr>
      </w:pPr>
      <w:r>
        <w:rPr>
          <w:rFonts w:ascii="仿宋" w:hAnsi="仿宋" w:eastAsia="仿宋" w:cs="Times New Roman"/>
          <w:sz w:val="32"/>
          <w:szCs w:val="36"/>
        </w:rPr>
        <w:t>调研阶段</w:t>
      </w:r>
    </w:p>
    <w:p>
      <w:pPr>
        <w:pStyle w:val="5"/>
        <w:ind w:firstLine="640"/>
        <w:rPr>
          <w:rFonts w:ascii="仿宋" w:hAnsi="仿宋" w:eastAsia="仿宋" w:cs="Times New Roman"/>
          <w:sz w:val="32"/>
          <w:szCs w:val="36"/>
        </w:rPr>
      </w:pPr>
      <w:r>
        <w:rPr>
          <w:rFonts w:ascii="仿宋" w:hAnsi="仿宋" w:eastAsia="仿宋" w:cs="Times New Roman"/>
          <w:sz w:val="32"/>
          <w:szCs w:val="36"/>
        </w:rPr>
        <w:t>2020年8月7日至9月1日，编制组深入安宁市应急管理局、住房和城乡建设局、市场监督管理局、交通局、昆明市道路运输管理局安宁分局、消防救援大队等部门以及9个街道办事处应急管理服务中心进行了调研，各部门及街道相关领导同志与编制组人员就“十三五”期间安全生产工作开展情况、当前安全生产工作存在的主要困难和问题、“十四五”期间安全生产工作展望进行了深入的交流，收集了各部门的“十三五”工作总结报告、下一步工作计划、其他汇编材料等资料。</w:t>
      </w:r>
    </w:p>
    <w:p>
      <w:pPr>
        <w:pStyle w:val="5"/>
        <w:numPr>
          <w:ilvl w:val="0"/>
          <w:numId w:val="4"/>
        </w:numPr>
        <w:ind w:firstLineChars="0"/>
        <w:rPr>
          <w:rFonts w:ascii="仿宋" w:hAnsi="仿宋" w:eastAsia="仿宋" w:cs="Times New Roman"/>
          <w:sz w:val="32"/>
          <w:szCs w:val="36"/>
        </w:rPr>
      </w:pPr>
      <w:r>
        <w:rPr>
          <w:rFonts w:ascii="仿宋" w:hAnsi="仿宋" w:eastAsia="仿宋" w:cs="Times New Roman"/>
          <w:sz w:val="32"/>
          <w:szCs w:val="36"/>
        </w:rPr>
        <w:t>起草阶段</w:t>
      </w:r>
    </w:p>
    <w:p>
      <w:pPr>
        <w:pStyle w:val="5"/>
        <w:ind w:firstLine="640"/>
        <w:rPr>
          <w:rFonts w:ascii="仿宋" w:hAnsi="仿宋" w:eastAsia="仿宋" w:cs="Times New Roman"/>
          <w:sz w:val="32"/>
          <w:szCs w:val="36"/>
        </w:rPr>
      </w:pPr>
      <w:r>
        <w:rPr>
          <w:rFonts w:ascii="仿宋" w:hAnsi="仿宋" w:eastAsia="仿宋" w:cs="Times New Roman"/>
          <w:sz w:val="32"/>
          <w:szCs w:val="36"/>
        </w:rPr>
        <w:t>编制组梳理调研资料，总结“十三五”期间各年度安宁市安全生产工作成效，结合安宁市经济社会发展基本情况，按照国家、云南省安全生产有关要求，在分析研判“十四五”战略机遇的基础上，遵循规律、谋求发展，提出了规划的思路框架，并通过深入学习、听取建议、借鉴相关地区有益经验等方式，形成了规划初稿。应急管理局相关负责人针对规划提出的主要任务及重点工程的可行性进行反复讨论及论证，对规划初稿提出了修改意见和建议。</w:t>
      </w:r>
    </w:p>
    <w:p>
      <w:pPr>
        <w:pStyle w:val="5"/>
        <w:numPr>
          <w:ilvl w:val="0"/>
          <w:numId w:val="2"/>
        </w:numPr>
        <w:ind w:firstLineChars="0"/>
        <w:rPr>
          <w:rFonts w:ascii="仿宋" w:hAnsi="仿宋" w:eastAsia="仿宋" w:cs="Times New Roman"/>
          <w:b/>
          <w:bCs/>
          <w:sz w:val="32"/>
          <w:szCs w:val="36"/>
        </w:rPr>
      </w:pPr>
      <w:r>
        <w:rPr>
          <w:rFonts w:ascii="仿宋" w:hAnsi="仿宋" w:eastAsia="仿宋" w:cs="Times New Roman"/>
          <w:b/>
          <w:bCs/>
          <w:sz w:val="32"/>
          <w:szCs w:val="36"/>
        </w:rPr>
        <w:t>规划主要内容</w:t>
      </w:r>
    </w:p>
    <w:p>
      <w:pPr>
        <w:pStyle w:val="5"/>
        <w:numPr>
          <w:ilvl w:val="0"/>
          <w:numId w:val="5"/>
        </w:numPr>
        <w:ind w:firstLineChars="0"/>
        <w:rPr>
          <w:rFonts w:ascii="仿宋" w:hAnsi="仿宋" w:eastAsia="仿宋" w:cs="Times New Roman"/>
          <w:sz w:val="32"/>
          <w:szCs w:val="36"/>
        </w:rPr>
      </w:pPr>
      <w:r>
        <w:rPr>
          <w:rFonts w:ascii="仿宋" w:hAnsi="仿宋" w:eastAsia="仿宋" w:cs="Times New Roman"/>
          <w:sz w:val="32"/>
          <w:szCs w:val="36"/>
        </w:rPr>
        <w:t>现状与形势</w:t>
      </w:r>
    </w:p>
    <w:p>
      <w:pPr>
        <w:pStyle w:val="5"/>
        <w:numPr>
          <w:ilvl w:val="0"/>
          <w:numId w:val="6"/>
        </w:numPr>
        <w:ind w:firstLineChars="0"/>
        <w:rPr>
          <w:rFonts w:ascii="仿宋" w:hAnsi="仿宋" w:eastAsia="仿宋" w:cs="Times New Roman"/>
          <w:sz w:val="32"/>
          <w:szCs w:val="36"/>
        </w:rPr>
      </w:pPr>
      <w:r>
        <w:rPr>
          <w:rFonts w:ascii="仿宋" w:hAnsi="仿宋" w:eastAsia="仿宋" w:cs="Times New Roman"/>
          <w:sz w:val="32"/>
          <w:szCs w:val="36"/>
        </w:rPr>
        <w:t>“十三五”期间安全生产工作取得的成效</w:t>
      </w:r>
    </w:p>
    <w:p>
      <w:pPr>
        <w:pStyle w:val="5"/>
        <w:ind w:firstLine="640"/>
        <w:rPr>
          <w:rFonts w:ascii="仿宋" w:hAnsi="仿宋" w:eastAsia="仿宋" w:cs="Times New Roman"/>
          <w:sz w:val="32"/>
          <w:szCs w:val="36"/>
        </w:rPr>
      </w:pPr>
      <w:r>
        <w:rPr>
          <w:rFonts w:ascii="仿宋" w:hAnsi="仿宋" w:eastAsia="仿宋" w:cs="Times New Roman"/>
          <w:sz w:val="32"/>
          <w:szCs w:val="36"/>
        </w:rPr>
        <w:t>规划通过全面总结安宁市“十三五”期间各项工作任务的完成情况，归纳整理相关数据，得出安宁市“十三五”期间取得的8项主要工作成效：安全生产事故防范控制取得显著成效，安全生产责任体系逐步健全，“网格化”监管工作深入推进，重点行业和领域安全监管取得显著成效，安全生产保障能力进一步完善，应急救援基础能力进一步加强，安全生产标准化建设持续推进，安全生产宣传教育培训进一步加强。</w:t>
      </w:r>
    </w:p>
    <w:p>
      <w:pPr>
        <w:pStyle w:val="5"/>
        <w:numPr>
          <w:ilvl w:val="0"/>
          <w:numId w:val="6"/>
        </w:numPr>
        <w:ind w:firstLineChars="0"/>
        <w:rPr>
          <w:rFonts w:ascii="仿宋" w:hAnsi="仿宋" w:eastAsia="仿宋" w:cs="Times New Roman"/>
          <w:sz w:val="32"/>
          <w:szCs w:val="36"/>
        </w:rPr>
      </w:pPr>
      <w:r>
        <w:rPr>
          <w:rFonts w:ascii="仿宋" w:hAnsi="仿宋" w:eastAsia="仿宋" w:cs="Times New Roman"/>
          <w:sz w:val="32"/>
          <w:szCs w:val="36"/>
        </w:rPr>
        <w:t>存在的问题与短板</w:t>
      </w:r>
    </w:p>
    <w:p>
      <w:pPr>
        <w:ind w:firstLine="640" w:firstLineChars="200"/>
        <w:rPr>
          <w:rFonts w:ascii="仿宋" w:hAnsi="仿宋" w:eastAsia="仿宋" w:cs="Times New Roman"/>
          <w:sz w:val="32"/>
          <w:szCs w:val="36"/>
        </w:rPr>
      </w:pPr>
      <w:r>
        <w:rPr>
          <w:rFonts w:ascii="仿宋" w:hAnsi="仿宋" w:eastAsia="仿宋" w:cs="Times New Roman"/>
          <w:sz w:val="32"/>
          <w:szCs w:val="36"/>
        </w:rPr>
        <w:t>同时，在总结资料及与相关部门进行座谈的过程中，发现安宁市安全生产发展过程中仍存在安全生产形势严峻复杂、安全监管力量仍较薄弱、安全生产风险防控能力仍待提升、全民安全意识仍待提升等问题和短板。</w:t>
      </w:r>
    </w:p>
    <w:p>
      <w:pPr>
        <w:pStyle w:val="5"/>
        <w:numPr>
          <w:ilvl w:val="0"/>
          <w:numId w:val="6"/>
        </w:numPr>
        <w:ind w:firstLineChars="0"/>
        <w:rPr>
          <w:rFonts w:ascii="仿宋" w:hAnsi="仿宋" w:eastAsia="仿宋" w:cs="Times New Roman"/>
          <w:sz w:val="32"/>
          <w:szCs w:val="36"/>
        </w:rPr>
      </w:pPr>
      <w:r>
        <w:rPr>
          <w:rFonts w:ascii="仿宋" w:hAnsi="仿宋" w:eastAsia="仿宋" w:cs="Times New Roman"/>
          <w:sz w:val="32"/>
          <w:szCs w:val="36"/>
        </w:rPr>
        <w:t>面临的挑战和机遇</w:t>
      </w:r>
    </w:p>
    <w:p>
      <w:pPr>
        <w:ind w:firstLine="640" w:firstLineChars="200"/>
        <w:rPr>
          <w:rFonts w:ascii="仿宋" w:hAnsi="仿宋" w:eastAsia="仿宋" w:cs="Times New Roman"/>
          <w:sz w:val="32"/>
          <w:szCs w:val="36"/>
        </w:rPr>
      </w:pPr>
      <w:r>
        <w:rPr>
          <w:rFonts w:ascii="仿宋" w:hAnsi="仿宋" w:eastAsia="仿宋" w:cs="Times New Roman"/>
          <w:sz w:val="32"/>
          <w:szCs w:val="36"/>
        </w:rPr>
        <w:t>规划通过研判安宁市处在实施</w:t>
      </w:r>
      <w:r>
        <w:rPr>
          <w:rFonts w:hint="eastAsia" w:ascii="仿宋" w:hAnsi="仿宋" w:eastAsia="仿宋" w:cs="Times New Roman"/>
          <w:sz w:val="32"/>
          <w:szCs w:val="36"/>
          <w:lang w:eastAsia="zh-CN"/>
        </w:rPr>
        <w:t>创新驱动发展战略</w:t>
      </w:r>
      <w:r>
        <w:rPr>
          <w:rFonts w:ascii="仿宋" w:hAnsi="仿宋" w:eastAsia="仿宋" w:cs="Times New Roman"/>
          <w:sz w:val="32"/>
          <w:szCs w:val="36"/>
        </w:rPr>
        <w:t>、加快产业转型升级这一关键时期，得出目前全市安全生产工作方面存在各级</w:t>
      </w:r>
      <w:r>
        <w:rPr>
          <w:rFonts w:hint="eastAsia" w:ascii="仿宋" w:hAnsi="仿宋" w:eastAsia="仿宋" w:cs="Times New Roman"/>
          <w:sz w:val="32"/>
          <w:szCs w:val="36"/>
          <w:lang w:eastAsia="zh-CN"/>
        </w:rPr>
        <w:t>党委、政府</w:t>
      </w:r>
      <w:r>
        <w:rPr>
          <w:rFonts w:ascii="仿宋" w:hAnsi="仿宋" w:eastAsia="仿宋" w:cs="Times New Roman"/>
          <w:sz w:val="32"/>
          <w:szCs w:val="36"/>
        </w:rPr>
        <w:t>更加重视安全生产工作；城市建设推动经济发展从追求数量向提高质量转变；体制改革带来新机遇；新冠疫情为提升应急能力提供了经验；科学技术发展带来技术支撑等机遇，同时人民群众的安全需求越来越高；大规模的城市建设；极端天气多发频发事故防治形势严峻；新产业、新业态等给安全生产工作带来新挑战。</w:t>
      </w:r>
    </w:p>
    <w:p>
      <w:pPr>
        <w:pStyle w:val="5"/>
        <w:numPr>
          <w:ilvl w:val="0"/>
          <w:numId w:val="5"/>
        </w:numPr>
        <w:ind w:firstLineChars="0"/>
        <w:rPr>
          <w:rFonts w:ascii="仿宋" w:hAnsi="仿宋" w:eastAsia="仿宋" w:cs="Times New Roman"/>
          <w:sz w:val="32"/>
          <w:szCs w:val="36"/>
        </w:rPr>
      </w:pPr>
      <w:r>
        <w:rPr>
          <w:rFonts w:ascii="仿宋" w:hAnsi="仿宋" w:eastAsia="仿宋" w:cs="Times New Roman"/>
          <w:sz w:val="32"/>
          <w:szCs w:val="36"/>
        </w:rPr>
        <w:t>指导思想、基本原则和规划目标</w:t>
      </w:r>
    </w:p>
    <w:p>
      <w:pPr>
        <w:pStyle w:val="5"/>
        <w:numPr>
          <w:ilvl w:val="0"/>
          <w:numId w:val="7"/>
        </w:numPr>
        <w:ind w:firstLineChars="0"/>
        <w:rPr>
          <w:rFonts w:ascii="仿宋" w:hAnsi="仿宋" w:eastAsia="仿宋" w:cs="Times New Roman"/>
          <w:sz w:val="32"/>
          <w:szCs w:val="36"/>
        </w:rPr>
      </w:pPr>
      <w:r>
        <w:rPr>
          <w:rFonts w:ascii="仿宋" w:hAnsi="仿宋" w:eastAsia="仿宋" w:cs="Times New Roman"/>
          <w:sz w:val="32"/>
          <w:szCs w:val="36"/>
        </w:rPr>
        <w:t>指导思想</w:t>
      </w:r>
    </w:p>
    <w:p>
      <w:pPr>
        <w:pStyle w:val="5"/>
        <w:ind w:firstLine="640"/>
        <w:rPr>
          <w:rFonts w:ascii="仿宋" w:hAnsi="仿宋" w:eastAsia="仿宋" w:cs="Times New Roman"/>
          <w:sz w:val="32"/>
          <w:szCs w:val="36"/>
        </w:rPr>
      </w:pPr>
      <w:r>
        <w:rPr>
          <w:rFonts w:ascii="仿宋" w:hAnsi="仿宋" w:eastAsia="仿宋" w:cs="Times New Roman"/>
          <w:sz w:val="32"/>
          <w:szCs w:val="36"/>
        </w:rPr>
        <w:t>以习近平新时代中国特色社会主义思想为指引，全面深入贯彻党的十九大、</w:t>
      </w:r>
      <w:r>
        <w:rPr>
          <w:rFonts w:hint="eastAsia" w:ascii="仿宋" w:hAnsi="仿宋" w:eastAsia="仿宋" w:cs="Times New Roman"/>
          <w:sz w:val="32"/>
          <w:szCs w:val="36"/>
          <w:lang w:eastAsia="zh-CN"/>
        </w:rPr>
        <w:t>党的十九届历次全会</w:t>
      </w:r>
      <w:r>
        <w:rPr>
          <w:rFonts w:ascii="仿宋" w:hAnsi="仿宋" w:eastAsia="仿宋" w:cs="Times New Roman"/>
          <w:sz w:val="32"/>
          <w:szCs w:val="36"/>
        </w:rPr>
        <w:t>和</w:t>
      </w:r>
      <w:r>
        <w:rPr>
          <w:rFonts w:hint="eastAsia" w:ascii="仿宋" w:hAnsi="仿宋" w:eastAsia="仿宋" w:cs="Times New Roman"/>
          <w:sz w:val="32"/>
          <w:szCs w:val="36"/>
          <w:lang w:eastAsia="zh-CN"/>
        </w:rPr>
        <w:t>党的二十大精神</w:t>
      </w:r>
      <w:r>
        <w:rPr>
          <w:rFonts w:ascii="仿宋" w:hAnsi="仿宋" w:eastAsia="仿宋" w:cs="Times New Roman"/>
          <w:sz w:val="32"/>
          <w:szCs w:val="36"/>
        </w:rPr>
        <w:t>，深入贯彻落实习近平总书记</w:t>
      </w:r>
      <w:r>
        <w:rPr>
          <w:rFonts w:hint="eastAsia" w:ascii="仿宋" w:hAnsi="仿宋" w:eastAsia="仿宋" w:cs="Times New Roman"/>
          <w:sz w:val="32"/>
          <w:szCs w:val="36"/>
          <w:lang w:eastAsia="zh-CN"/>
        </w:rPr>
        <w:t>关于</w:t>
      </w:r>
      <w:bookmarkStart w:id="28" w:name="_GoBack"/>
      <w:bookmarkEnd w:id="28"/>
      <w:r>
        <w:rPr>
          <w:rFonts w:ascii="仿宋" w:hAnsi="仿宋" w:eastAsia="仿宋" w:cs="Times New Roman"/>
          <w:sz w:val="32"/>
          <w:szCs w:val="36"/>
        </w:rPr>
        <w:t>安全生产重要论述，围绕“</w:t>
      </w:r>
      <w:r>
        <w:rPr>
          <w:rFonts w:hint="eastAsia" w:ascii="仿宋" w:hAnsi="仿宋" w:eastAsia="仿宋" w:cs="Times New Roman"/>
          <w:sz w:val="32"/>
          <w:szCs w:val="36"/>
          <w:lang w:eastAsia="zh-CN"/>
        </w:rPr>
        <w:t>新型城镇化</w:t>
      </w:r>
      <w:r>
        <w:rPr>
          <w:rFonts w:ascii="仿宋" w:hAnsi="仿宋" w:eastAsia="仿宋" w:cs="Times New Roman"/>
          <w:sz w:val="32"/>
          <w:szCs w:val="36"/>
        </w:rPr>
        <w:t>先导区、昆明现代工业基地”目标，立足新发展阶段，贯彻新发展理念，融入新发展格局，坚持统筹发展和安全，以推动高质量发展为主题，以防范化解重大安全风险为主线，以落实责任为核心抓手，以改革创新为根本动力，以科技创新为重要支撑，以满足人民日益增长的美好生活需要为根本目的，着力化解存量风险、防范增量风险，着力解决重点行业领域瓶颈性、根源性、本质性安全问题，着力提高安全风险监测预警、监管执法、辅助指挥、应急救援实战、社会动员五种能力，深入推进应急管理体系和能力现代化，有效防范和坚决遏制重特大安全事故发生，努力提升人民群众的获得感、安全感和幸福感，为推动“中国西部县域高质量发展标兵”建设进程及实现更高水平的平安安宁提供坚实保障。</w:t>
      </w:r>
    </w:p>
    <w:p>
      <w:pPr>
        <w:pStyle w:val="5"/>
        <w:numPr>
          <w:ilvl w:val="0"/>
          <w:numId w:val="7"/>
        </w:numPr>
        <w:ind w:firstLineChars="0"/>
        <w:rPr>
          <w:rFonts w:ascii="仿宋" w:hAnsi="仿宋" w:eastAsia="仿宋" w:cs="Times New Roman"/>
          <w:sz w:val="32"/>
          <w:szCs w:val="36"/>
        </w:rPr>
      </w:pPr>
      <w:r>
        <w:rPr>
          <w:rFonts w:ascii="仿宋" w:hAnsi="仿宋" w:eastAsia="仿宋" w:cs="Times New Roman"/>
          <w:sz w:val="32"/>
          <w:szCs w:val="36"/>
        </w:rPr>
        <w:t>基本原则</w:t>
      </w:r>
    </w:p>
    <w:p>
      <w:pPr>
        <w:pStyle w:val="5"/>
        <w:ind w:left="420" w:firstLine="0" w:firstLineChars="0"/>
        <w:rPr>
          <w:rFonts w:ascii="仿宋" w:hAnsi="仿宋" w:eastAsia="仿宋" w:cs="Times New Roman"/>
          <w:sz w:val="32"/>
          <w:szCs w:val="36"/>
        </w:rPr>
      </w:pPr>
      <w:r>
        <w:rPr>
          <w:rFonts w:ascii="仿宋" w:hAnsi="仿宋" w:eastAsia="仿宋" w:cs="Times New Roman"/>
          <w:sz w:val="32"/>
          <w:szCs w:val="36"/>
        </w:rPr>
        <w:t>规划制定了以下基本原则：</w:t>
      </w:r>
    </w:p>
    <w:p>
      <w:pPr>
        <w:pStyle w:val="5"/>
        <w:ind w:left="420" w:firstLine="0" w:firstLineChars="0"/>
        <w:rPr>
          <w:rFonts w:ascii="仿宋" w:hAnsi="仿宋" w:eastAsia="仿宋" w:cs="Times New Roman"/>
          <w:sz w:val="32"/>
          <w:szCs w:val="36"/>
        </w:rPr>
      </w:pPr>
      <w:r>
        <w:rPr>
          <w:rFonts w:ascii="仿宋" w:hAnsi="仿宋" w:eastAsia="仿宋" w:cs="Times New Roman"/>
          <w:sz w:val="32"/>
          <w:szCs w:val="36"/>
        </w:rPr>
        <w:t>安全发展，标本兼治</w:t>
      </w:r>
    </w:p>
    <w:p>
      <w:pPr>
        <w:pStyle w:val="5"/>
        <w:ind w:left="420" w:firstLine="0" w:firstLineChars="0"/>
        <w:rPr>
          <w:rFonts w:ascii="仿宋" w:hAnsi="仿宋" w:eastAsia="仿宋" w:cs="Times New Roman"/>
          <w:sz w:val="32"/>
          <w:szCs w:val="36"/>
        </w:rPr>
      </w:pPr>
      <w:r>
        <w:rPr>
          <w:rFonts w:ascii="仿宋" w:hAnsi="仿宋" w:eastAsia="仿宋" w:cs="Times New Roman"/>
          <w:sz w:val="32"/>
          <w:szCs w:val="36"/>
        </w:rPr>
        <w:t>综合防控，系统治理</w:t>
      </w:r>
    </w:p>
    <w:p>
      <w:pPr>
        <w:pStyle w:val="5"/>
        <w:ind w:left="420" w:firstLine="0" w:firstLineChars="0"/>
        <w:rPr>
          <w:rFonts w:ascii="仿宋" w:hAnsi="仿宋" w:eastAsia="仿宋" w:cs="Times New Roman"/>
          <w:sz w:val="32"/>
          <w:szCs w:val="36"/>
        </w:rPr>
      </w:pPr>
      <w:r>
        <w:rPr>
          <w:rFonts w:ascii="仿宋" w:hAnsi="仿宋" w:eastAsia="仿宋" w:cs="Times New Roman"/>
          <w:sz w:val="32"/>
          <w:szCs w:val="36"/>
        </w:rPr>
        <w:t>改革创新，依法治理</w:t>
      </w:r>
    </w:p>
    <w:p>
      <w:pPr>
        <w:pStyle w:val="5"/>
        <w:ind w:left="420" w:firstLine="0" w:firstLineChars="0"/>
        <w:rPr>
          <w:rFonts w:ascii="仿宋" w:hAnsi="仿宋" w:eastAsia="仿宋" w:cs="Times New Roman"/>
          <w:sz w:val="32"/>
          <w:szCs w:val="36"/>
        </w:rPr>
      </w:pPr>
      <w:r>
        <w:rPr>
          <w:rFonts w:ascii="仿宋" w:hAnsi="仿宋" w:eastAsia="仿宋" w:cs="Times New Roman"/>
          <w:sz w:val="32"/>
          <w:szCs w:val="36"/>
        </w:rPr>
        <w:t>夯实责任，共治共建</w:t>
      </w:r>
    </w:p>
    <w:p>
      <w:pPr>
        <w:pStyle w:val="5"/>
        <w:numPr>
          <w:ilvl w:val="0"/>
          <w:numId w:val="7"/>
        </w:numPr>
        <w:ind w:firstLineChars="0"/>
        <w:rPr>
          <w:rFonts w:ascii="仿宋" w:hAnsi="仿宋" w:eastAsia="仿宋" w:cs="Times New Roman"/>
          <w:sz w:val="32"/>
          <w:szCs w:val="36"/>
        </w:rPr>
      </w:pPr>
      <w:r>
        <w:rPr>
          <w:rFonts w:ascii="仿宋" w:hAnsi="仿宋" w:eastAsia="仿宋" w:cs="Times New Roman"/>
          <w:sz w:val="32"/>
          <w:szCs w:val="36"/>
        </w:rPr>
        <w:t>目标指标</w:t>
      </w:r>
    </w:p>
    <w:p>
      <w:pPr>
        <w:pStyle w:val="5"/>
        <w:ind w:firstLine="640"/>
        <w:rPr>
          <w:rFonts w:ascii="仿宋" w:hAnsi="仿宋" w:eastAsia="仿宋" w:cs="Times New Roman"/>
          <w:sz w:val="32"/>
          <w:szCs w:val="36"/>
        </w:rPr>
      </w:pPr>
      <w:r>
        <w:rPr>
          <w:rFonts w:ascii="仿宋" w:hAnsi="仿宋" w:eastAsia="仿宋" w:cs="Times New Roman"/>
          <w:sz w:val="32"/>
          <w:szCs w:val="36"/>
        </w:rPr>
        <w:t>规划提出了到2025年，安全生产监管体制机制进一步完善，安全生产监管能力大力提升，安全生产责任体系全面落实，健全完善安全生产风险防控体系、应急管理体系，安全治理法治化、科技化、社会化水平明显提升，强化重点行业领域监管，坚决遏制较大及以上事故，园区安全风险管控水平显著提升，安全生产形势与经济发展水平相适应的主要目标。同时，根据制定的目标确定了18项具体发展指标。</w:t>
      </w:r>
    </w:p>
    <w:p>
      <w:pPr>
        <w:pStyle w:val="5"/>
        <w:numPr>
          <w:ilvl w:val="0"/>
          <w:numId w:val="5"/>
        </w:numPr>
        <w:ind w:firstLineChars="0"/>
        <w:rPr>
          <w:rFonts w:ascii="仿宋" w:hAnsi="仿宋" w:eastAsia="仿宋" w:cs="Times New Roman"/>
          <w:sz w:val="32"/>
          <w:szCs w:val="36"/>
        </w:rPr>
      </w:pPr>
      <w:r>
        <w:rPr>
          <w:rFonts w:ascii="仿宋" w:hAnsi="仿宋" w:eastAsia="仿宋" w:cs="Times New Roman"/>
          <w:sz w:val="32"/>
          <w:szCs w:val="36"/>
        </w:rPr>
        <w:t>主要任务</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大力开展安全生产宣传教育</w:t>
      </w:r>
    </w:p>
    <w:p>
      <w:pPr>
        <w:pStyle w:val="5"/>
        <w:ind w:firstLine="640"/>
        <w:rPr>
          <w:rFonts w:ascii="仿宋" w:hAnsi="仿宋" w:eastAsia="仿宋" w:cs="Times New Roman"/>
          <w:sz w:val="32"/>
          <w:szCs w:val="36"/>
        </w:rPr>
      </w:pPr>
      <w:r>
        <w:rPr>
          <w:rFonts w:ascii="仿宋" w:hAnsi="仿宋" w:eastAsia="仿宋" w:cs="Times New Roman"/>
          <w:sz w:val="32"/>
          <w:szCs w:val="36"/>
        </w:rPr>
        <w:t>通过学习宣传贯彻习近平总书记关于安全生产重要论述；全面提升全民安全素质；完善分级分类培训体系及培训方式开展安全生产宣传教育。</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提升安全监管法治化水平</w:t>
      </w:r>
    </w:p>
    <w:p>
      <w:pPr>
        <w:pStyle w:val="6"/>
        <w:numPr>
          <w:ilvl w:val="0"/>
          <w:numId w:val="0"/>
        </w:numPr>
        <w:ind w:firstLine="640" w:firstLineChars="200"/>
        <w:jc w:val="both"/>
        <w:outlineLvl w:val="9"/>
        <w:rPr>
          <w:rFonts w:ascii="仿宋" w:hAnsi="仿宋" w:eastAsia="仿宋"/>
          <w:szCs w:val="36"/>
        </w:rPr>
      </w:pPr>
      <w:r>
        <w:rPr>
          <w:rFonts w:ascii="仿宋" w:hAnsi="仿宋" w:eastAsia="仿宋"/>
          <w:szCs w:val="36"/>
        </w:rPr>
        <w:t>从监管执法体系的健全，执法队伍的建设，监管执法行为的规范，监管执法方式完善，科学确定检查企业，落实执法保障措施等方面下功夫，全面提升全市安全监管法治化水平。</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全面落实安全生产责任</w:t>
      </w:r>
    </w:p>
    <w:p>
      <w:pPr>
        <w:pStyle w:val="6"/>
        <w:numPr>
          <w:ilvl w:val="0"/>
          <w:numId w:val="0"/>
        </w:numPr>
        <w:ind w:firstLine="640" w:firstLineChars="200"/>
        <w:jc w:val="both"/>
        <w:outlineLvl w:val="9"/>
        <w:rPr>
          <w:rFonts w:ascii="仿宋" w:hAnsi="仿宋" w:eastAsia="仿宋"/>
          <w:szCs w:val="36"/>
        </w:rPr>
      </w:pPr>
      <w:r>
        <w:rPr>
          <w:rFonts w:ascii="仿宋" w:hAnsi="仿宋" w:eastAsia="仿宋"/>
          <w:szCs w:val="36"/>
        </w:rPr>
        <w:t>从强化落实党政领导责任、部门监管责任、全面落实企业主体责任等方面建设全市安全生产责任体系，通过强化监督考核和责任追究推动安全生产责任落实。</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提升安全监管社会化水平</w:t>
      </w:r>
    </w:p>
    <w:p>
      <w:pPr>
        <w:pStyle w:val="6"/>
        <w:numPr>
          <w:ilvl w:val="0"/>
          <w:numId w:val="0"/>
        </w:numPr>
        <w:ind w:firstLine="640" w:firstLineChars="200"/>
        <w:jc w:val="both"/>
        <w:outlineLvl w:val="9"/>
        <w:rPr>
          <w:rFonts w:ascii="仿宋" w:hAnsi="仿宋" w:eastAsia="仿宋"/>
          <w:szCs w:val="36"/>
        </w:rPr>
      </w:pPr>
      <w:r>
        <w:rPr>
          <w:rFonts w:ascii="仿宋" w:hAnsi="仿宋" w:eastAsia="仿宋"/>
          <w:szCs w:val="36"/>
        </w:rPr>
        <w:t>通过健全社会共治体系，落实安全生产诚信制度，推进安全生产责任保险，强化社会技术服务能力等方式提升安全监管社会化水平。</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提升安全科技化水平</w:t>
      </w:r>
    </w:p>
    <w:p>
      <w:pPr>
        <w:pStyle w:val="6"/>
        <w:numPr>
          <w:ilvl w:val="0"/>
          <w:numId w:val="0"/>
        </w:numPr>
        <w:ind w:firstLine="640" w:firstLineChars="200"/>
        <w:jc w:val="both"/>
        <w:outlineLvl w:val="9"/>
        <w:rPr>
          <w:rFonts w:ascii="仿宋" w:hAnsi="仿宋" w:eastAsia="仿宋"/>
          <w:szCs w:val="36"/>
        </w:rPr>
      </w:pPr>
      <w:r>
        <w:rPr>
          <w:rFonts w:ascii="仿宋" w:hAnsi="仿宋" w:eastAsia="仿宋"/>
          <w:szCs w:val="36"/>
        </w:rPr>
        <w:t>开展预警监测智慧应急管理系统建设；推动安全生产科技化治理，深化“互联网+政务服务”改革举措；加大现代化科技装备推广应用，多措并举提升安全科技化水平</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健全完善安全生产风险防控体系</w:t>
      </w:r>
    </w:p>
    <w:p>
      <w:pPr>
        <w:pStyle w:val="6"/>
        <w:numPr>
          <w:ilvl w:val="0"/>
          <w:numId w:val="0"/>
        </w:numPr>
        <w:ind w:firstLine="640"/>
        <w:jc w:val="both"/>
        <w:outlineLvl w:val="9"/>
        <w:rPr>
          <w:rFonts w:ascii="仿宋" w:hAnsi="仿宋" w:eastAsia="仿宋"/>
          <w:szCs w:val="36"/>
        </w:rPr>
      </w:pPr>
      <w:r>
        <w:rPr>
          <w:rFonts w:ascii="仿宋" w:hAnsi="仿宋" w:eastAsia="仿宋"/>
          <w:szCs w:val="36"/>
        </w:rPr>
        <w:t>在强化安全生产源头治理的基础上，</w:t>
      </w:r>
      <w:bookmarkStart w:id="0" w:name="_Toc57448501"/>
      <w:bookmarkStart w:id="1" w:name="_Toc57447447"/>
      <w:bookmarkStart w:id="2" w:name="_Toc44502456"/>
      <w:bookmarkStart w:id="3" w:name="_Toc44373858"/>
      <w:bookmarkStart w:id="4" w:name="_Toc57447818"/>
      <w:bookmarkStart w:id="5" w:name="_Toc43818995"/>
      <w:r>
        <w:rPr>
          <w:rFonts w:ascii="仿宋" w:hAnsi="仿宋" w:eastAsia="仿宋"/>
          <w:szCs w:val="36"/>
        </w:rPr>
        <w:t>推进企业风险分级管控和隐患排查治理双重预防机制</w:t>
      </w:r>
      <w:bookmarkEnd w:id="0"/>
      <w:bookmarkEnd w:id="1"/>
      <w:bookmarkEnd w:id="2"/>
      <w:bookmarkEnd w:id="3"/>
      <w:bookmarkEnd w:id="4"/>
      <w:bookmarkEnd w:id="5"/>
      <w:r>
        <w:rPr>
          <w:rFonts w:ascii="仿宋" w:hAnsi="仿宋" w:eastAsia="仿宋"/>
          <w:szCs w:val="36"/>
        </w:rPr>
        <w:t>建设，推动企业建立安全风险辨识评估制度，落实安全风险分级管控，实施安全风险警示告知，建立隐患排查治理机制，强化</w:t>
      </w:r>
      <w:bookmarkStart w:id="6" w:name="_Hlk105849574"/>
      <w:r>
        <w:rPr>
          <w:rFonts w:ascii="仿宋" w:hAnsi="仿宋" w:eastAsia="仿宋"/>
          <w:szCs w:val="36"/>
        </w:rPr>
        <w:t>双重预防机制建设</w:t>
      </w:r>
      <w:bookmarkEnd w:id="6"/>
      <w:r>
        <w:rPr>
          <w:rFonts w:ascii="仿宋" w:hAnsi="仿宋" w:eastAsia="仿宋"/>
          <w:szCs w:val="36"/>
        </w:rPr>
        <w:t>示范引领。</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强化重点行业领域监管，坚决遏制较大及以上事故</w:t>
      </w:r>
    </w:p>
    <w:p>
      <w:pPr>
        <w:pStyle w:val="6"/>
        <w:numPr>
          <w:ilvl w:val="0"/>
          <w:numId w:val="0"/>
        </w:numPr>
        <w:ind w:firstLine="640"/>
        <w:jc w:val="both"/>
        <w:outlineLvl w:val="9"/>
        <w:rPr>
          <w:rFonts w:ascii="仿宋" w:hAnsi="仿宋" w:eastAsia="仿宋"/>
          <w:szCs w:val="36"/>
        </w:rPr>
      </w:pPr>
      <w:r>
        <w:rPr>
          <w:rFonts w:ascii="仿宋" w:hAnsi="仿宋" w:eastAsia="仿宋"/>
          <w:szCs w:val="36"/>
        </w:rPr>
        <w:t>针对全市重点的危险化学品、非煤矿山、冶金、有色、建材、机械、轻工、纺织、烟草、商贸、烟花爆竹、消防安全、油气输送管线、道路运输安全、城市建设与运行安全、房屋安全及建筑施工、城镇燃气安全、民爆物品安全、特种设备安全、文化旅游安全、学校安全等重点行业领域制定具体措施，强化安全生产监督管理。</w:t>
      </w:r>
    </w:p>
    <w:p>
      <w:pPr>
        <w:pStyle w:val="5"/>
        <w:numPr>
          <w:ilvl w:val="0"/>
          <w:numId w:val="8"/>
        </w:numPr>
        <w:ind w:firstLineChars="0"/>
        <w:rPr>
          <w:rFonts w:ascii="仿宋" w:hAnsi="仿宋" w:eastAsia="仿宋" w:cs="Times New Roman"/>
          <w:sz w:val="32"/>
          <w:szCs w:val="36"/>
        </w:rPr>
      </w:pPr>
      <w:bookmarkStart w:id="7" w:name="_Toc113384574"/>
      <w:r>
        <w:rPr>
          <w:rFonts w:ascii="仿宋" w:hAnsi="仿宋" w:eastAsia="仿宋" w:cs="Times New Roman"/>
          <w:sz w:val="32"/>
          <w:szCs w:val="36"/>
        </w:rPr>
        <w:t>提升园区安全风险管控水平</w:t>
      </w:r>
      <w:bookmarkEnd w:id="7"/>
    </w:p>
    <w:p>
      <w:pPr>
        <w:ind w:firstLine="640" w:firstLineChars="200"/>
        <w:rPr>
          <w:rFonts w:ascii="仿宋" w:hAnsi="仿宋" w:eastAsia="仿宋" w:cs="Times New Roman"/>
          <w:sz w:val="32"/>
          <w:szCs w:val="36"/>
        </w:rPr>
      </w:pPr>
      <w:r>
        <w:rPr>
          <w:rFonts w:ascii="仿宋" w:hAnsi="仿宋" w:eastAsia="仿宋" w:cs="Times New Roman"/>
          <w:sz w:val="32"/>
          <w:szCs w:val="36"/>
        </w:rPr>
        <w:t>通过健全园区安全生产监管体制；强化园区安全生产源头管控；建立以风险分级管控和隐患排查治理为重点的园区安全预防控制体系；加强高风险园区安全管控；夯实园区信息化和应急保障等安全基础，实现园区安全风险始终处于可控状态。</w:t>
      </w:r>
    </w:p>
    <w:p>
      <w:pPr>
        <w:pStyle w:val="5"/>
        <w:numPr>
          <w:ilvl w:val="0"/>
          <w:numId w:val="8"/>
        </w:numPr>
        <w:ind w:firstLineChars="0"/>
        <w:rPr>
          <w:rFonts w:ascii="仿宋" w:hAnsi="仿宋" w:eastAsia="仿宋" w:cs="Times New Roman"/>
          <w:sz w:val="32"/>
          <w:szCs w:val="36"/>
        </w:rPr>
      </w:pPr>
      <w:r>
        <w:rPr>
          <w:rFonts w:ascii="仿宋" w:hAnsi="仿宋" w:eastAsia="仿宋" w:cs="Times New Roman"/>
          <w:sz w:val="32"/>
          <w:szCs w:val="36"/>
        </w:rPr>
        <w:t>健全完善安全生产应急救援体系</w:t>
      </w:r>
    </w:p>
    <w:p>
      <w:pPr>
        <w:ind w:firstLine="640" w:firstLineChars="200"/>
        <w:rPr>
          <w:rFonts w:ascii="仿宋" w:hAnsi="仿宋" w:eastAsia="仿宋" w:cs="Times New Roman"/>
          <w:sz w:val="32"/>
          <w:szCs w:val="36"/>
        </w:rPr>
      </w:pPr>
      <w:r>
        <w:rPr>
          <w:rFonts w:ascii="仿宋" w:hAnsi="仿宋" w:eastAsia="仿宋" w:cs="Times New Roman"/>
          <w:sz w:val="32"/>
          <w:szCs w:val="36"/>
        </w:rPr>
        <w:t>从强化应急准备体系</w:t>
      </w:r>
      <w:bookmarkStart w:id="8" w:name="bookmark37"/>
      <w:bookmarkStart w:id="9" w:name="_Toc53416396"/>
      <w:bookmarkStart w:id="10" w:name="bookmark39"/>
      <w:bookmarkStart w:id="11" w:name="bookmark38"/>
      <w:bookmarkStart w:id="12" w:name="_Toc53318955"/>
      <w:r>
        <w:rPr>
          <w:rFonts w:ascii="仿宋" w:hAnsi="仿宋" w:eastAsia="仿宋" w:cs="Times New Roman"/>
          <w:sz w:val="32"/>
          <w:szCs w:val="36"/>
        </w:rPr>
        <w:t>、监测预警能力</w:t>
      </w:r>
      <w:bookmarkEnd w:id="8"/>
      <w:bookmarkEnd w:id="9"/>
      <w:bookmarkEnd w:id="10"/>
      <w:bookmarkEnd w:id="11"/>
      <w:bookmarkEnd w:id="12"/>
      <w:bookmarkStart w:id="13" w:name="_Toc53416397"/>
      <w:bookmarkStart w:id="14" w:name="_Toc53318956"/>
      <w:r>
        <w:rPr>
          <w:rFonts w:ascii="仿宋" w:hAnsi="仿宋" w:eastAsia="仿宋" w:cs="Times New Roman"/>
          <w:sz w:val="32"/>
          <w:szCs w:val="36"/>
        </w:rPr>
        <w:t>、应急处置</w:t>
      </w:r>
      <w:bookmarkEnd w:id="13"/>
      <w:bookmarkEnd w:id="14"/>
      <w:r>
        <w:rPr>
          <w:rFonts w:ascii="仿宋" w:hAnsi="仿宋" w:eastAsia="仿宋" w:cs="Times New Roman"/>
          <w:sz w:val="32"/>
          <w:szCs w:val="36"/>
        </w:rPr>
        <w:t>能力（应急响应、应急处置）、应急保障能力（物资保障、应急救援保障）建设方面完善安全生产应急救援体系。</w:t>
      </w:r>
    </w:p>
    <w:p>
      <w:pPr>
        <w:pStyle w:val="5"/>
        <w:numPr>
          <w:ilvl w:val="0"/>
          <w:numId w:val="5"/>
        </w:numPr>
        <w:ind w:firstLineChars="0"/>
        <w:rPr>
          <w:rFonts w:ascii="仿宋" w:hAnsi="仿宋" w:eastAsia="仿宋" w:cs="Times New Roman"/>
          <w:sz w:val="32"/>
          <w:szCs w:val="36"/>
        </w:rPr>
      </w:pPr>
      <w:r>
        <w:rPr>
          <w:rFonts w:ascii="仿宋" w:hAnsi="仿宋" w:eastAsia="仿宋" w:cs="Times New Roman"/>
          <w:sz w:val="32"/>
          <w:szCs w:val="36"/>
        </w:rPr>
        <w:t>重点工程</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安全发展示范城市创建工程</w:t>
      </w:r>
    </w:p>
    <w:p>
      <w:pPr>
        <w:ind w:firstLine="640" w:firstLineChars="200"/>
        <w:rPr>
          <w:rFonts w:ascii="仿宋" w:hAnsi="仿宋" w:eastAsia="仿宋" w:cs="Times New Roman"/>
          <w:sz w:val="32"/>
          <w:szCs w:val="36"/>
        </w:rPr>
      </w:pPr>
      <w:r>
        <w:rPr>
          <w:rFonts w:ascii="仿宋" w:hAnsi="仿宋" w:eastAsia="仿宋" w:cs="Times New Roman"/>
          <w:sz w:val="32"/>
          <w:szCs w:val="36"/>
        </w:rPr>
        <w:t>从城市安全源头治理、城市安全风险防控、城市安全监督管理、城市安全保障能力、城市安全应急救援、城市安全状况等六个方面建立安宁市城市安全发展指标体系，制定创建安全发展示范城市实施方案，推动将安宁市创建为安全发展示范城市。</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云南省应急产业园建设工程</w:t>
      </w:r>
    </w:p>
    <w:p>
      <w:pPr>
        <w:ind w:firstLine="640" w:firstLineChars="200"/>
        <w:rPr>
          <w:rFonts w:ascii="仿宋" w:hAnsi="仿宋" w:eastAsia="仿宋" w:cs="Times New Roman"/>
          <w:sz w:val="32"/>
          <w:szCs w:val="36"/>
        </w:rPr>
      </w:pPr>
      <w:r>
        <w:rPr>
          <w:rFonts w:ascii="仿宋" w:hAnsi="仿宋" w:eastAsia="仿宋" w:cs="Times New Roman"/>
          <w:sz w:val="32"/>
          <w:szCs w:val="36"/>
        </w:rPr>
        <w:t>推动云南省应急产业园在安宁建设，以应急产业为基础，整合上下游产业链，打造集产业创新孵化、研发生产、智能制造、物资储备、应急安全培训与服务等于一体的应急安全产业集群，同时推动应急安全产业创新升级，打造中国应急产业示范基地。建设内容主要包括应急安全产品研究院、应急安全产品检测中心、安全职能科教馆、安全教育学院、应急装备制造基地、应急信息服务中心、应急物资储运中心及相关商务服务配套。</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工贸领域安全生产在线学习系统建设工程</w:t>
      </w:r>
    </w:p>
    <w:p>
      <w:pPr>
        <w:ind w:firstLine="640" w:firstLineChars="200"/>
        <w:rPr>
          <w:rFonts w:ascii="仿宋" w:hAnsi="仿宋" w:eastAsia="仿宋" w:cs="Times New Roman"/>
          <w:sz w:val="32"/>
          <w:szCs w:val="36"/>
        </w:rPr>
      </w:pPr>
      <w:r>
        <w:rPr>
          <w:rFonts w:ascii="仿宋" w:hAnsi="仿宋" w:eastAsia="仿宋" w:cs="Times New Roman"/>
          <w:sz w:val="32"/>
          <w:szCs w:val="36"/>
        </w:rPr>
        <w:t>探索“互联网+安全培训”模式，拓展安全知识获取渠道，配置教育培训所需相关基础设施、教学设备和师资力量，结合安宁市工贸企业情况、企业数量、安全风险等级等特点，分类、分需建立工贸领域线上多种培训课程与试题库，搭建工贸领域安全生产在线学习系统。</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安宁市预警监测智慧应急管理系统建设工程</w:t>
      </w:r>
    </w:p>
    <w:p>
      <w:pPr>
        <w:ind w:firstLine="640" w:firstLineChars="200"/>
        <w:rPr>
          <w:rFonts w:ascii="仿宋" w:hAnsi="仿宋" w:eastAsia="仿宋" w:cs="Times New Roman"/>
          <w:sz w:val="32"/>
          <w:szCs w:val="36"/>
        </w:rPr>
      </w:pPr>
      <w:r>
        <w:rPr>
          <w:rFonts w:ascii="仿宋" w:hAnsi="仿宋" w:eastAsia="仿宋" w:cs="Times New Roman"/>
          <w:sz w:val="32"/>
          <w:szCs w:val="36"/>
        </w:rPr>
        <w:t>在一期项目“安宁市危险化学品企业安全生产风险智能监测预警系统”建设成果的基础上，进行“安宁市预警监测智慧应急管理系统”二期建设，逐步将一期建设成果应用于全市各重点监管企业。通过夯实监测监控基础、健全数据传输网络、升级数据支撑平台、强化分级分类监管、提升监测预警能力、构建指挥救援体系完善危险化学品企业安全生产风险智能监测预警系统。</w:t>
      </w:r>
    </w:p>
    <w:p>
      <w:pPr>
        <w:pStyle w:val="5"/>
        <w:numPr>
          <w:ilvl w:val="0"/>
          <w:numId w:val="9"/>
        </w:numPr>
        <w:ind w:firstLineChars="0"/>
        <w:rPr>
          <w:rFonts w:ascii="仿宋" w:hAnsi="仿宋" w:eastAsia="仿宋" w:cs="Times New Roman"/>
          <w:sz w:val="32"/>
          <w:szCs w:val="36"/>
        </w:rPr>
      </w:pPr>
      <w:bookmarkStart w:id="15" w:name="_Hlk117021290"/>
      <w:r>
        <w:rPr>
          <w:rFonts w:ascii="仿宋" w:hAnsi="仿宋" w:eastAsia="仿宋" w:cs="Times New Roman"/>
          <w:sz w:val="32"/>
          <w:szCs w:val="36"/>
        </w:rPr>
        <w:t>危险化学品安全教育实训基地建设工程</w:t>
      </w:r>
      <w:bookmarkEnd w:id="15"/>
    </w:p>
    <w:p>
      <w:pPr>
        <w:ind w:firstLine="640" w:firstLineChars="200"/>
        <w:rPr>
          <w:rFonts w:ascii="仿宋" w:hAnsi="仿宋" w:eastAsia="仿宋" w:cs="Times New Roman"/>
          <w:sz w:val="32"/>
          <w:szCs w:val="36"/>
        </w:rPr>
      </w:pPr>
      <w:r>
        <w:rPr>
          <w:rFonts w:ascii="仿宋" w:hAnsi="仿宋" w:eastAsia="仿宋" w:cs="Times New Roman"/>
          <w:sz w:val="32"/>
          <w:szCs w:val="36"/>
        </w:rPr>
        <w:t>建设危险化学品安全教育实训基地，实训基地主要建设内容包括</w:t>
      </w:r>
      <w:bookmarkStart w:id="16" w:name="_Toc47688690"/>
      <w:bookmarkStart w:id="17" w:name="_Toc47687952"/>
      <w:bookmarkStart w:id="18" w:name="_Toc48138816"/>
      <w:bookmarkStart w:id="19" w:name="_Toc48137986"/>
      <w:bookmarkStart w:id="20" w:name="_Toc48137032"/>
      <w:bookmarkStart w:id="21" w:name="_Toc47452306"/>
      <w:bookmarkStart w:id="22" w:name="_Toc47688936"/>
      <w:bookmarkStart w:id="23" w:name="_Toc46842019"/>
      <w:bookmarkStart w:id="24" w:name="_Toc47452548"/>
      <w:bookmarkStart w:id="25" w:name="_Toc47451911"/>
      <w:bookmarkStart w:id="26" w:name="_Toc47923033"/>
      <w:bookmarkStart w:id="27" w:name="_Toc47452082"/>
      <w:r>
        <w:rPr>
          <w:rFonts w:ascii="仿宋" w:hAnsi="仿宋" w:eastAsia="仿宋" w:cs="Times New Roman"/>
          <w:sz w:val="32"/>
          <w:szCs w:val="36"/>
        </w:rPr>
        <w:t>文化展示区</w:t>
      </w:r>
      <w:bookmarkEnd w:id="16"/>
      <w:bookmarkEnd w:id="17"/>
      <w:bookmarkEnd w:id="18"/>
      <w:bookmarkEnd w:id="19"/>
      <w:bookmarkEnd w:id="20"/>
      <w:bookmarkEnd w:id="21"/>
      <w:bookmarkEnd w:id="22"/>
      <w:bookmarkEnd w:id="23"/>
      <w:bookmarkEnd w:id="24"/>
      <w:bookmarkEnd w:id="25"/>
      <w:bookmarkEnd w:id="26"/>
      <w:bookmarkEnd w:id="27"/>
      <w:r>
        <w:rPr>
          <w:rFonts w:ascii="仿宋" w:hAnsi="仿宋" w:eastAsia="仿宋" w:cs="Times New Roman"/>
          <w:sz w:val="32"/>
          <w:szCs w:val="36"/>
        </w:rPr>
        <w:t>、装备展示区、互动体验区、实操培训区、理论培训区、办公接待区等六个功能模块。</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安宁市消防救援大队及安宁市昆畹路消防站搬迁重建工程</w:t>
      </w:r>
    </w:p>
    <w:p>
      <w:pPr>
        <w:ind w:firstLine="640" w:firstLineChars="200"/>
        <w:rPr>
          <w:rFonts w:ascii="仿宋" w:hAnsi="仿宋" w:eastAsia="仿宋" w:cs="Times New Roman"/>
          <w:sz w:val="32"/>
          <w:szCs w:val="36"/>
        </w:rPr>
      </w:pPr>
      <w:r>
        <w:rPr>
          <w:rFonts w:ascii="仿宋" w:hAnsi="仿宋" w:eastAsia="仿宋" w:cs="Times New Roman"/>
          <w:sz w:val="32"/>
          <w:szCs w:val="36"/>
        </w:rPr>
        <w:t>投资3687.35万元将安宁市消防救援大队及安宁市昆畹路消防站搬迁至安宁市连然街道办事处昆畹西路与人民路交叉口附近，总用地面积为8291.15㎡（12.43亩），总建筑面积5997㎡。</w:t>
      </w:r>
    </w:p>
    <w:p>
      <w:pPr>
        <w:pStyle w:val="5"/>
        <w:numPr>
          <w:ilvl w:val="0"/>
          <w:numId w:val="9"/>
        </w:numPr>
        <w:ind w:firstLineChars="0"/>
        <w:rPr>
          <w:rFonts w:ascii="仿宋" w:hAnsi="仿宋" w:eastAsia="仿宋" w:cs="Times New Roman"/>
          <w:sz w:val="32"/>
          <w:szCs w:val="36"/>
        </w:rPr>
      </w:pPr>
      <w:r>
        <w:rPr>
          <w:rFonts w:ascii="仿宋" w:hAnsi="仿宋" w:eastAsia="仿宋" w:cs="Times New Roman"/>
          <w:sz w:val="32"/>
          <w:szCs w:val="36"/>
        </w:rPr>
        <w:t>安宁市应急广播体系建设工程</w:t>
      </w:r>
    </w:p>
    <w:p>
      <w:pPr>
        <w:ind w:firstLine="640" w:firstLineChars="200"/>
        <w:rPr>
          <w:rFonts w:ascii="仿宋" w:hAnsi="仿宋" w:eastAsia="仿宋" w:cs="Times New Roman"/>
          <w:sz w:val="32"/>
          <w:szCs w:val="36"/>
        </w:rPr>
      </w:pPr>
      <w:r>
        <w:rPr>
          <w:rFonts w:ascii="仿宋" w:hAnsi="仿宋" w:eastAsia="仿宋" w:cs="Times New Roman"/>
          <w:sz w:val="32"/>
          <w:szCs w:val="36"/>
        </w:rPr>
        <w:t>充分利用现有广播电视基础设施和多种传播方式，建设安宁市应急广播系统。重点建设应急广播平台、健全传输覆盖网络、布置覆盖到行政村和自然村的应急广播终端，实现与上级应急广播平台的互联互通和多级联动，并与本级应急信息源对接，提高应对各类</w:t>
      </w:r>
      <w:r>
        <w:rPr>
          <w:rFonts w:hint="eastAsia" w:ascii="仿宋" w:hAnsi="仿宋" w:eastAsia="仿宋" w:cs="Times New Roman"/>
          <w:sz w:val="32"/>
          <w:szCs w:val="36"/>
          <w:lang w:eastAsia="zh-CN"/>
        </w:rPr>
        <w:t>突发事件</w:t>
      </w:r>
      <w:r>
        <w:rPr>
          <w:rFonts w:ascii="仿宋" w:hAnsi="仿宋" w:eastAsia="仿宋" w:cs="Times New Roman"/>
          <w:sz w:val="32"/>
          <w:szCs w:val="36"/>
        </w:rPr>
        <w:t>的信息发布能力，满足安宁市应急与宣传需要。</w:t>
      </w:r>
    </w:p>
    <w:p>
      <w:pPr>
        <w:pStyle w:val="5"/>
        <w:numPr>
          <w:ilvl w:val="0"/>
          <w:numId w:val="5"/>
        </w:numPr>
        <w:ind w:firstLineChars="0"/>
        <w:rPr>
          <w:rFonts w:ascii="仿宋" w:hAnsi="仿宋" w:eastAsia="仿宋" w:cs="Times New Roman"/>
          <w:sz w:val="32"/>
          <w:szCs w:val="36"/>
        </w:rPr>
      </w:pPr>
      <w:r>
        <w:rPr>
          <w:rFonts w:ascii="仿宋" w:hAnsi="仿宋" w:eastAsia="仿宋" w:cs="Times New Roman"/>
          <w:sz w:val="32"/>
          <w:szCs w:val="36"/>
        </w:rPr>
        <w:t>规划实施保障</w:t>
      </w:r>
    </w:p>
    <w:p>
      <w:pPr>
        <w:pStyle w:val="6"/>
        <w:numPr>
          <w:ilvl w:val="0"/>
          <w:numId w:val="0"/>
        </w:numPr>
        <w:ind w:firstLine="640" w:firstLineChars="200"/>
        <w:outlineLvl w:val="9"/>
        <w:rPr>
          <w:rFonts w:ascii="仿宋" w:hAnsi="仿宋" w:eastAsia="仿宋"/>
          <w:szCs w:val="36"/>
        </w:rPr>
      </w:pPr>
      <w:r>
        <w:rPr>
          <w:rFonts w:ascii="仿宋" w:hAnsi="仿宋" w:eastAsia="仿宋"/>
          <w:szCs w:val="36"/>
        </w:rPr>
        <w:t>规划制定了加强组织领导、推动责任落实、加大安全投入、强化部门协同、严格督促指导五项保障规划实施</w:t>
      </w:r>
      <w:r>
        <w:rPr>
          <w:rFonts w:hint="eastAsia" w:ascii="仿宋" w:hAnsi="仿宋" w:eastAsia="仿宋"/>
          <w:szCs w:val="36"/>
        </w:rPr>
        <w:t>的措施</w:t>
      </w:r>
      <w:r>
        <w:rPr>
          <w:rFonts w:ascii="仿宋" w:hAnsi="仿宋" w:eastAsia="仿宋"/>
          <w:szCs w:val="36"/>
        </w:rPr>
        <w:t>。</w:t>
      </w:r>
    </w:p>
    <w:p>
      <w:pPr>
        <w:pStyle w:val="6"/>
        <w:numPr>
          <w:ilvl w:val="0"/>
          <w:numId w:val="0"/>
        </w:numPr>
        <w:ind w:firstLine="643" w:firstLineChars="200"/>
        <w:outlineLvl w:val="9"/>
        <w:rPr>
          <w:rFonts w:ascii="仿宋" w:hAnsi="仿宋" w:eastAsia="仿宋"/>
          <w:b/>
          <w:bCs/>
        </w:rPr>
      </w:pPr>
    </w:p>
    <w:p>
      <w:pPr>
        <w:pStyle w:val="6"/>
        <w:numPr>
          <w:ilvl w:val="0"/>
          <w:numId w:val="0"/>
        </w:numPr>
        <w:ind w:firstLine="643" w:firstLineChars="200"/>
        <w:outlineLvl w:val="9"/>
        <w:rPr>
          <w:rFonts w:ascii="仿宋" w:hAnsi="仿宋" w:eastAsia="仿宋"/>
          <w:b/>
          <w:bCs/>
        </w:rPr>
      </w:pPr>
    </w:p>
    <w:p>
      <w:pPr>
        <w:rPr>
          <w:rFonts w:ascii="仿宋" w:hAnsi="仿宋" w:eastAsia="仿宋" w:cs="Times New Roman"/>
          <w:sz w:val="32"/>
          <w:szCs w:val="36"/>
        </w:rPr>
      </w:pPr>
    </w:p>
    <w:p>
      <w:pPr>
        <w:rPr>
          <w:rFonts w:ascii="仿宋" w:hAnsi="仿宋" w:eastAsia="仿宋" w:cs="Times New Roman"/>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87850"/>
    <w:multiLevelType w:val="multilevel"/>
    <w:tmpl w:val="00987850"/>
    <w:lvl w:ilvl="0" w:tentative="0">
      <w:start w:val="1"/>
      <w:numFmt w:val="chineseCountingThousand"/>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D5076"/>
    <w:multiLevelType w:val="multilevel"/>
    <w:tmpl w:val="0D1D5076"/>
    <w:lvl w:ilvl="0" w:tentative="0">
      <w:start w:val="1"/>
      <w:numFmt w:val="chineseCountingThousand"/>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6F4A6A"/>
    <w:multiLevelType w:val="multilevel"/>
    <w:tmpl w:val="296F4A6A"/>
    <w:lvl w:ilvl="0" w:tentative="0">
      <w:start w:val="1"/>
      <w:numFmt w:val="decimal"/>
      <w:suff w:val="nothing"/>
      <w:lvlText w:val="%1．"/>
      <w:lvlJc w:val="left"/>
      <w:pPr>
        <w:ind w:left="420" w:hanging="420"/>
      </w:pPr>
      <w:rPr>
        <w:rFonts w:hint="default" w:ascii="Times New Roman" w:hAnsi="Times New Roman"/>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3AF0281"/>
    <w:multiLevelType w:val="multilevel"/>
    <w:tmpl w:val="33AF0281"/>
    <w:lvl w:ilvl="0" w:tentative="0">
      <w:start w:val="1"/>
      <w:numFmt w:val="decimal"/>
      <w:suff w:val="nothing"/>
      <w:lvlText w:val="%1．"/>
      <w:lvlJc w:val="left"/>
      <w:pPr>
        <w:ind w:left="420" w:hanging="420"/>
      </w:pPr>
      <w:rPr>
        <w:rFonts w:hint="default" w:ascii="Times New Roman" w:hAnsi="Times New Roman"/>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9BC1CA2"/>
    <w:multiLevelType w:val="multilevel"/>
    <w:tmpl w:val="39BC1CA2"/>
    <w:lvl w:ilvl="0" w:tentative="0">
      <w:start w:val="1"/>
      <w:numFmt w:val="chineseCountingThousand"/>
      <w:pStyle w:val="6"/>
      <w:suff w:val="nothing"/>
      <w:lvlText w:val="（%1）"/>
      <w:lvlJc w:val="left"/>
      <w:pPr>
        <w:ind w:left="709" w:firstLine="0"/>
      </w:pPr>
    </w:lvl>
    <w:lvl w:ilvl="1" w:tentative="0">
      <w:start w:val="15"/>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A8F50F0"/>
    <w:multiLevelType w:val="multilevel"/>
    <w:tmpl w:val="3A8F50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307B0E"/>
    <w:multiLevelType w:val="multilevel"/>
    <w:tmpl w:val="5B307B0E"/>
    <w:lvl w:ilvl="0" w:tentative="0">
      <w:start w:val="1"/>
      <w:numFmt w:val="decimal"/>
      <w:suff w:val="nothing"/>
      <w:lvlText w:val="%1．"/>
      <w:lvlJc w:val="left"/>
      <w:pPr>
        <w:ind w:left="420" w:hanging="420"/>
      </w:pPr>
      <w:rPr>
        <w:rFonts w:hint="default" w:ascii="Times New Roman" w:hAnsi="Times New Roman"/>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F8719CE"/>
    <w:multiLevelType w:val="multilevel"/>
    <w:tmpl w:val="5F8719CE"/>
    <w:lvl w:ilvl="0" w:tentative="0">
      <w:start w:val="1"/>
      <w:numFmt w:val="chineseCountingThousand"/>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367092"/>
    <w:multiLevelType w:val="multilevel"/>
    <w:tmpl w:val="62367092"/>
    <w:lvl w:ilvl="0" w:tentative="0">
      <w:start w:val="1"/>
      <w:numFmt w:val="decimal"/>
      <w:suff w:val="nothing"/>
      <w:lvlText w:val="%1．"/>
      <w:lvlJc w:val="left"/>
      <w:pPr>
        <w:ind w:left="420" w:hanging="420"/>
      </w:pPr>
      <w:rPr>
        <w:rFonts w:hint="default" w:ascii="Times New Roman" w:hAnsi="Times New Roman"/>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YTRjZTYzZjUzMmM5YjZmOGYzOTAwYzZhNzJhMTIifQ=="/>
    <w:docVar w:name="KSO_WPS_MARK_KEY" w:val="12b9399e-2dd2-4cc5-be4d-ca495079ac45"/>
  </w:docVars>
  <w:rsids>
    <w:rsidRoot w:val="00563F14"/>
    <w:rsid w:val="00043677"/>
    <w:rsid w:val="000F32C5"/>
    <w:rsid w:val="00113E2B"/>
    <w:rsid w:val="00156E10"/>
    <w:rsid w:val="001B07B1"/>
    <w:rsid w:val="004549E3"/>
    <w:rsid w:val="004C5624"/>
    <w:rsid w:val="00563F14"/>
    <w:rsid w:val="00636712"/>
    <w:rsid w:val="00677D0F"/>
    <w:rsid w:val="009F1798"/>
    <w:rsid w:val="00A83A68"/>
    <w:rsid w:val="00CC3453"/>
    <w:rsid w:val="00CC5FD3"/>
    <w:rsid w:val="00CD1CD9"/>
    <w:rsid w:val="00D7787E"/>
    <w:rsid w:val="42D23EA6"/>
    <w:rsid w:val="676F58D2"/>
    <w:rsid w:val="7FFF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unhideWhenUsed/>
    <w:qFormat/>
    <w:uiPriority w:val="9"/>
    <w:pPr>
      <w:jc w:val="left"/>
      <w:outlineLvl w:val="2"/>
    </w:pPr>
    <w:rPr>
      <w:rFonts w:hint="eastAsia" w:ascii="宋体" w:hAnsi="宋体" w:eastAsia="宋体" w:cs="Times New Roman"/>
      <w:b/>
      <w:kern w:val="0"/>
      <w:szCs w:val="21"/>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公文:2级标题"/>
    <w:link w:val="7"/>
    <w:qFormat/>
    <w:uiPriority w:val="0"/>
    <w:pPr>
      <w:numPr>
        <w:ilvl w:val="0"/>
        <w:numId w:val="1"/>
      </w:numPr>
      <w:outlineLvl w:val="1"/>
    </w:pPr>
    <w:rPr>
      <w:rFonts w:ascii="仿宋_GB2312" w:hAnsi="等线" w:eastAsia="楷体" w:cs="Times New Roman"/>
      <w:kern w:val="2"/>
      <w:sz w:val="32"/>
      <w:szCs w:val="32"/>
      <w:lang w:val="en-US" w:eastAsia="zh-CN" w:bidi="ar-SA"/>
    </w:rPr>
  </w:style>
  <w:style w:type="character" w:customStyle="1" w:styleId="7">
    <w:name w:val="公文:2级标题 字符"/>
    <w:basedOn w:val="4"/>
    <w:link w:val="6"/>
    <w:qFormat/>
    <w:uiPriority w:val="0"/>
    <w:rPr>
      <w:rFonts w:ascii="仿宋_GB2312" w:hAnsi="等线" w:eastAsia="楷体" w:cs="Times New Roman"/>
      <w:sz w:val="32"/>
      <w:szCs w:val="32"/>
    </w:rPr>
  </w:style>
  <w:style w:type="character" w:customStyle="1" w:styleId="8">
    <w:name w:val="标题 3 字符"/>
    <w:basedOn w:val="4"/>
    <w:link w:val="2"/>
    <w:qFormat/>
    <w:uiPriority w:val="9"/>
    <w:rPr>
      <w:rFonts w:ascii="宋体" w:hAnsi="宋体" w:eastAsia="宋体" w:cs="Times New Roman"/>
      <w:b/>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672</Words>
  <Characters>3837</Characters>
  <Lines>31</Lines>
  <Paragraphs>8</Paragraphs>
  <TotalTime>5</TotalTime>
  <ScaleCrop>false</ScaleCrop>
  <LinksUpToDate>false</LinksUpToDate>
  <CharactersWithSpaces>4501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2022-11-28T16:01:00Z</dcterms:created>
  <dc:creator>缪 也</dc:creator>
  <cp:lastModifiedBy>ht706</cp:lastModifiedBy>
  <dcterms:modified xsi:type="dcterms:W3CDTF">2025-06-20T11:20:12Z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775A63707B004295BA61DDCEEAD3315C_12</vt:lpwstr>
  </property>
</Properties>
</file>