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6D290">
      <w:pPr>
        <w:ind w:firstLine="0" w:firstLineChars="0"/>
        <w:jc w:val="center"/>
        <w:rPr>
          <w:rFonts w:hint="eastAsia" w:eastAsia="方正小标宋简体" w:asciiTheme="minorHAnsi" w:hAnsiTheme="minorHAnsi" w:cstheme="minorBidi"/>
          <w:spacing w:val="-11"/>
          <w:sz w:val="44"/>
          <w:szCs w:val="44"/>
          <w:lang w:val="en-US" w:eastAsia="zh-CN"/>
        </w:rPr>
      </w:pPr>
      <w:r>
        <w:rPr>
          <w:rFonts w:hint="eastAsia" w:ascii="方正小标宋简体" w:eastAsia="方正小标宋简体"/>
          <w:sz w:val="44"/>
          <w:szCs w:val="44"/>
          <w:lang w:eastAsia="zh-Hans"/>
        </w:rPr>
        <w:t>关于《</w:t>
      </w:r>
      <w:r>
        <w:rPr>
          <w:rFonts w:hint="eastAsia" w:eastAsia="方正小标宋简体" w:asciiTheme="minorHAnsi" w:hAnsiTheme="minorHAnsi" w:cstheme="minorBidi"/>
          <w:spacing w:val="-11"/>
          <w:sz w:val="44"/>
          <w:szCs w:val="44"/>
          <w:lang w:val="en-US" w:eastAsia="zh-CN"/>
        </w:rPr>
        <w:t>安宁市农村公益性公墓管理暂行办法</w:t>
      </w:r>
    </w:p>
    <w:p w14:paraId="2050F0CD">
      <w:pPr>
        <w:ind w:firstLine="0" w:firstLineChars="0"/>
        <w:jc w:val="center"/>
        <w:rPr>
          <w:rFonts w:ascii="方正小标宋简体" w:eastAsia="方正小标宋简体"/>
          <w:sz w:val="44"/>
          <w:szCs w:val="44"/>
          <w:lang w:eastAsia="zh-Hans"/>
        </w:rPr>
      </w:pPr>
      <w:r>
        <w:rPr>
          <w:rFonts w:hint="eastAsia" w:ascii="方正小标宋简体" w:eastAsia="方正小标宋简体"/>
          <w:sz w:val="44"/>
          <w:szCs w:val="44"/>
        </w:rPr>
        <w:t>（草案）</w:t>
      </w:r>
      <w:r>
        <w:rPr>
          <w:rFonts w:hint="eastAsia" w:ascii="方正小标宋简体" w:eastAsia="方正小标宋简体"/>
          <w:sz w:val="44"/>
          <w:szCs w:val="44"/>
          <w:lang w:eastAsia="zh-Hans"/>
        </w:rPr>
        <w:t>》的</w:t>
      </w:r>
      <w:r>
        <w:rPr>
          <w:rFonts w:hint="eastAsia" w:ascii="方正小标宋简体" w:eastAsia="方正小标宋简体"/>
          <w:sz w:val="44"/>
          <w:szCs w:val="44"/>
        </w:rPr>
        <w:t>起草</w:t>
      </w:r>
      <w:r>
        <w:rPr>
          <w:rFonts w:hint="eastAsia" w:ascii="方正小标宋简体" w:eastAsia="方正小标宋简体"/>
          <w:sz w:val="44"/>
          <w:szCs w:val="44"/>
          <w:lang w:eastAsia="zh-Hans"/>
        </w:rPr>
        <w:t>说明</w:t>
      </w:r>
    </w:p>
    <w:p w14:paraId="240F98B2">
      <w:pPr>
        <w:ind w:firstLine="0" w:firstLineChars="0"/>
        <w:jc w:val="center"/>
        <w:rPr>
          <w:rFonts w:eastAsia="方正小标宋_GBK"/>
          <w:sz w:val="44"/>
          <w:szCs w:val="44"/>
          <w:lang w:eastAsia="zh-Hans"/>
        </w:rPr>
      </w:pPr>
    </w:p>
    <w:p w14:paraId="0EA17009">
      <w:pPr>
        <w:rPr>
          <w:rFonts w:hint="eastAsia" w:cs="Times New Roman"/>
          <w:color w:val="auto"/>
          <w:sz w:val="32"/>
          <w:szCs w:val="32"/>
          <w:lang w:val="en-US" w:eastAsia="zh-CN"/>
        </w:rPr>
      </w:pPr>
      <w:r>
        <w:rPr>
          <w:rFonts w:hint="eastAsia" w:ascii="黑体" w:hAnsi="黑体" w:eastAsia="黑体" w:cs="黑体"/>
          <w:color w:val="auto"/>
          <w:sz w:val="32"/>
          <w:szCs w:val="32"/>
          <w:lang w:val="en-US" w:eastAsia="zh-CN"/>
        </w:rPr>
        <w:t xml:space="preserve"> 一、修订《安宁市农村公益性公墓管理暂行办法》的必要性</w:t>
      </w:r>
    </w:p>
    <w:p w14:paraId="62CE92DC">
      <w:pPr>
        <w:rPr>
          <w:rFonts w:hint="eastAsia" w:cs="Times New Roman"/>
          <w:color w:val="auto"/>
          <w:sz w:val="32"/>
          <w:szCs w:val="32"/>
          <w:lang w:val="en-US" w:eastAsia="zh-CN"/>
        </w:rPr>
      </w:pPr>
      <w:r>
        <w:rPr>
          <w:rFonts w:hint="eastAsia" w:cs="Times New Roman"/>
          <w:color w:val="auto"/>
          <w:sz w:val="32"/>
          <w:szCs w:val="32"/>
          <w:lang w:val="en-US" w:eastAsia="zh-CN"/>
        </w:rPr>
        <w:t>殡葬是重大民生事项，关系人民群众切身利益，关系社会主义精神文明和生态文明建设。党的十八大以来，习近平总书记多次就殡葬工作作出重要指示，党中央做出一系列部署，要求稳妥推进殡葬改革，强化殡葬行业公益属性，完善相关法规制度和标准，加强行业监管。</w:t>
      </w:r>
    </w:p>
    <w:p w14:paraId="4A75CA27">
      <w:pPr>
        <w:rPr>
          <w:rFonts w:hint="eastAsia" w:cs="Times New Roman"/>
          <w:color w:val="auto"/>
          <w:sz w:val="32"/>
          <w:szCs w:val="32"/>
          <w:lang w:val="en-US" w:eastAsia="zh-CN"/>
        </w:rPr>
      </w:pPr>
      <w:r>
        <w:rPr>
          <w:rFonts w:hint="eastAsia" w:cs="Times New Roman"/>
          <w:color w:val="auto"/>
          <w:sz w:val="32"/>
          <w:szCs w:val="32"/>
          <w:lang w:val="en-US" w:eastAsia="zh-CN"/>
        </w:rPr>
        <w:t>现行《安宁市农村公益性公墓管理办法》（以下简称《办法》）是2015年3月18日安宁市第五届人民政府第40次常务会议通过，于2015年5月1日起施行，距今已有10余年。《办法》施行以来，对加强殡葬管理、推进殡葬改革、服务群众治丧、规范农村公益性公墓的建设和管理发挥了重要作用。但由于制定时间较早，随着殡葬改革的不断推进和深化，且国家、省级《殡葬管理条例》的修订，《办法》已不适应目前安宁市殡葬管理工作和农村公益性公墓管理的需要，全面修订《办法》是贯彻落实殡葬改革新要求、新方向的需要，是提升安宁市农村公益性公墓管理法治化水平的需要。</w:t>
      </w:r>
    </w:p>
    <w:p w14:paraId="14D6191B">
      <w:pPr>
        <w:rPr>
          <w:rFonts w:hint="eastAsia" w:cs="Times New Roman"/>
          <w:color w:val="auto"/>
          <w:sz w:val="32"/>
          <w:szCs w:val="32"/>
          <w:lang w:val="en-US" w:eastAsia="zh-CN"/>
        </w:rPr>
      </w:pPr>
      <w:r>
        <w:rPr>
          <w:rFonts w:hint="eastAsia" w:cs="Times New Roman"/>
          <w:color w:val="auto"/>
          <w:sz w:val="32"/>
          <w:szCs w:val="32"/>
          <w:lang w:val="en-US" w:eastAsia="zh-CN"/>
        </w:rPr>
        <w:t>为进一步加强农村公益性公墓的管理，市民政局在深入调研论证的基础上，征求相关部门的意见建议，起草形成《安宁市农村公益性公墓管理暂行办法（草案）》（以下简称《草案》）。</w:t>
      </w:r>
    </w:p>
    <w:p w14:paraId="3C79C3B3">
      <w:pPr>
        <w:rPr>
          <w:rFonts w:hint="eastAsia" w:cs="Times New Roman"/>
          <w:color w:val="auto"/>
          <w:sz w:val="32"/>
          <w:szCs w:val="32"/>
          <w:lang w:val="en-US" w:eastAsia="zh-CN"/>
        </w:rPr>
      </w:pPr>
      <w:r>
        <w:rPr>
          <w:rFonts w:hint="eastAsia" w:ascii="黑体" w:hAnsi="黑体" w:eastAsia="黑体" w:cs="黑体"/>
          <w:color w:val="auto"/>
          <w:sz w:val="32"/>
          <w:szCs w:val="32"/>
          <w:lang w:val="en-US" w:eastAsia="zh-CN"/>
        </w:rPr>
        <w:t>二、主要内容</w:t>
      </w:r>
    </w:p>
    <w:p w14:paraId="2B4D6FF6">
      <w:pPr>
        <w:rPr>
          <w:rFonts w:hint="eastAsia" w:cs="Times New Roman"/>
          <w:color w:val="auto"/>
          <w:sz w:val="32"/>
          <w:szCs w:val="32"/>
          <w:lang w:val="en-US" w:eastAsia="zh-CN"/>
        </w:rPr>
      </w:pPr>
      <w:r>
        <w:rPr>
          <w:rFonts w:hint="eastAsia" w:cs="Times New Roman"/>
          <w:color w:val="auto"/>
          <w:sz w:val="32"/>
          <w:szCs w:val="32"/>
          <w:lang w:val="en-US" w:eastAsia="zh-CN"/>
        </w:rPr>
        <w:t>《草案》共6章31条，包括总则、服务范围、规划和建设、服务管理、监督检查、附则。修改的主要考虑和内容是：</w:t>
      </w:r>
    </w:p>
    <w:p w14:paraId="446F5B1E">
      <w:pPr>
        <w:numPr>
          <w:ilvl w:val="0"/>
          <w:numId w:val="1"/>
        </w:numPr>
        <w:rPr>
          <w:rFonts w:hint="eastAsia"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调整服务范围。</w:t>
      </w:r>
      <w:r>
        <w:rPr>
          <w:rFonts w:hint="eastAsia" w:cs="Times New Roman"/>
          <w:color w:val="auto"/>
          <w:sz w:val="32"/>
          <w:szCs w:val="32"/>
          <w:lang w:val="en-US" w:eastAsia="zh-CN"/>
        </w:rPr>
        <w:t>《办法》的服务对象为：各街道办事处</w:t>
      </w:r>
      <w:r>
        <w:rPr>
          <w:rFonts w:hint="default" w:ascii="Times New Roman" w:hAnsi="Times New Roman" w:eastAsia="仿宋_GB2312" w:cs="Times New Roman"/>
          <w:sz w:val="32"/>
          <w:szCs w:val="32"/>
        </w:rPr>
        <w:t>农村公益性公墓主要安葬户籍在本街道办事处的农村村民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失地农民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农转城人员</w:t>
      </w:r>
      <w:r>
        <w:rPr>
          <w:rFonts w:hint="eastAsia" w:ascii="Times New Roman" w:hAnsi="Times New Roman" w:cs="Times New Roman"/>
          <w:sz w:val="32"/>
          <w:szCs w:val="32"/>
          <w:lang w:eastAsia="zh-CN"/>
        </w:rPr>
        <w:t>，一工一农（配偶一方为农村村民，另一方为国家机关、企事业单位、部队）人员。在实际施行过程中，配偶一方为农村村民，另一方</w:t>
      </w:r>
      <w:r>
        <w:rPr>
          <w:rFonts w:hint="eastAsia" w:cs="Times New Roman"/>
          <w:sz w:val="32"/>
          <w:szCs w:val="32"/>
          <w:lang w:eastAsia="zh-CN"/>
        </w:rPr>
        <w:t>申请进入农村公墓合葬却因身份限制的情况比较突出，在《草案》中修改为“</w:t>
      </w:r>
      <w:r>
        <w:rPr>
          <w:rFonts w:hint="default" w:ascii="Times New Roman" w:hAnsi="Times New Roman" w:eastAsia="仿宋_GB2312" w:cs="Times New Roman"/>
          <w:sz w:val="32"/>
          <w:szCs w:val="32"/>
          <w:lang w:val="en-US" w:eastAsia="zh-CN"/>
        </w:rPr>
        <w:t>各街道</w:t>
      </w:r>
      <w:r>
        <w:rPr>
          <w:rFonts w:hint="default" w:ascii="Times New Roman" w:hAnsi="Times New Roman" w:eastAsia="仿宋_GB2312" w:cs="Times New Roman"/>
          <w:sz w:val="32"/>
          <w:szCs w:val="32"/>
        </w:rPr>
        <w:t>农村公益性公墓主要安葬户籍在本街道办事处的农村村民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失地农民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农转城人员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配偶一方为户籍在本街道办事处的农村村民</w:t>
      </w:r>
      <w:r>
        <w:rPr>
          <w:rFonts w:hint="eastAsia" w:cs="Times New Roman"/>
          <w:sz w:val="32"/>
          <w:szCs w:val="32"/>
          <w:lang w:eastAsia="zh-CN"/>
        </w:rPr>
        <w:t>”</w:t>
      </w:r>
      <w:r>
        <w:rPr>
          <w:rFonts w:hint="default" w:ascii="Times New Roman" w:hAnsi="Times New Roman" w:eastAsia="仿宋_GB2312" w:cs="Times New Roman"/>
          <w:sz w:val="32"/>
          <w:szCs w:val="32"/>
        </w:rPr>
        <w:t>。</w:t>
      </w:r>
    </w:p>
    <w:p w14:paraId="0421EFD1">
      <w:pPr>
        <w:numPr>
          <w:ilvl w:val="0"/>
          <w:numId w:val="1"/>
        </w:numPr>
        <w:rPr>
          <w:rFonts w:hint="eastAsia"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调整公墓建设补助资金的规定。</w:t>
      </w:r>
      <w:r>
        <w:rPr>
          <w:rFonts w:hint="eastAsia" w:cs="Times New Roman"/>
          <w:color w:val="auto"/>
          <w:sz w:val="32"/>
          <w:szCs w:val="32"/>
          <w:lang w:val="en-US" w:eastAsia="zh-CN"/>
        </w:rPr>
        <w:t>《办法》的补助标准：新建5000个墓穴位以上（含5</w:t>
      </w:r>
      <w:bookmarkStart w:id="0" w:name="_GoBack"/>
      <w:bookmarkEnd w:id="0"/>
      <w:r>
        <w:rPr>
          <w:rFonts w:hint="eastAsia" w:cs="Times New Roman"/>
          <w:color w:val="auto"/>
          <w:sz w:val="32"/>
          <w:szCs w:val="32"/>
          <w:lang w:val="en-US" w:eastAsia="zh-CN"/>
        </w:rPr>
        <w:t>000个）给予补助200万元；新建3000个以上，5000个以下墓穴位给予补助150万元；新建3000个以下按照市政府对公益性公墓扩建补助标准执行。因各级财政对新建农村公益性公墓和扩建农村公益性公墓的补助标准需结合实际需求测算后拨付，需由街道纳入预算，故在《草案》中未明确补助金额数，仅明确“</w:t>
      </w:r>
      <w:r>
        <w:rPr>
          <w:rFonts w:hint="default" w:ascii="Times New Roman" w:hAnsi="Times New Roman" w:eastAsia="仿宋_GB2312" w:cs="Times New Roman"/>
          <w:sz w:val="32"/>
          <w:szCs w:val="32"/>
          <w:highlight w:val="none"/>
        </w:rPr>
        <w:t>各街道办事处</w:t>
      </w:r>
      <w:r>
        <w:rPr>
          <w:rFonts w:hint="default" w:ascii="Times New Roman" w:hAnsi="Times New Roman" w:eastAsia="仿宋_GB2312" w:cs="Times New Roman"/>
          <w:sz w:val="32"/>
          <w:szCs w:val="32"/>
        </w:rPr>
        <w:t>应当将农村公益性公墓的管理经费</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建设</w:t>
      </w:r>
      <w:r>
        <w:rPr>
          <w:rFonts w:hint="eastAsia" w:ascii="Times New Roman" w:hAnsi="Times New Roman" w:eastAsia="仿宋_GB2312" w:cs="Times New Roman"/>
          <w:sz w:val="32"/>
          <w:szCs w:val="32"/>
          <w:lang w:eastAsia="zh-CN"/>
        </w:rPr>
        <w:t>补助</w:t>
      </w:r>
      <w:r>
        <w:rPr>
          <w:rFonts w:hint="default" w:ascii="Times New Roman" w:hAnsi="Times New Roman" w:eastAsia="仿宋_GB2312" w:cs="Times New Roman"/>
          <w:sz w:val="32"/>
          <w:szCs w:val="32"/>
        </w:rPr>
        <w:t>纳入财政预算</w:t>
      </w:r>
      <w:r>
        <w:rPr>
          <w:rFonts w:hint="eastAsia" w:cs="Times New Roman"/>
          <w:color w:val="auto"/>
          <w:sz w:val="32"/>
          <w:szCs w:val="32"/>
          <w:lang w:val="en-US" w:eastAsia="zh-CN"/>
        </w:rPr>
        <w:t>”</w:t>
      </w:r>
      <w:r>
        <w:rPr>
          <w:rFonts w:hint="default" w:ascii="Times New Roman" w:hAnsi="Times New Roman" w:eastAsia="仿宋_GB2312" w:cs="Times New Roman"/>
          <w:sz w:val="32"/>
          <w:szCs w:val="32"/>
          <w:lang w:eastAsia="zh-CN"/>
        </w:rPr>
        <w:t>。</w:t>
      </w:r>
    </w:p>
    <w:p w14:paraId="0763528B">
      <w:pPr>
        <w:numPr>
          <w:ilvl w:val="0"/>
          <w:numId w:val="1"/>
        </w:numPr>
        <w:rPr>
          <w:rFonts w:hint="eastAsia"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明确倡导绿色生态安葬，保护生态环境的总体要求。</w:t>
      </w:r>
      <w:r>
        <w:rPr>
          <w:rFonts w:hint="eastAsia" w:cs="Times New Roman"/>
          <w:b/>
          <w:bCs/>
          <w:color w:val="auto"/>
          <w:sz w:val="32"/>
          <w:szCs w:val="32"/>
          <w:lang w:val="en-US" w:eastAsia="zh-CN"/>
        </w:rPr>
        <w:t>一是</w:t>
      </w:r>
      <w:r>
        <w:rPr>
          <w:rFonts w:hint="eastAsia" w:cs="Times New Roman"/>
          <w:color w:val="auto"/>
          <w:sz w:val="32"/>
          <w:szCs w:val="32"/>
          <w:lang w:val="en-US" w:eastAsia="zh-CN"/>
        </w:rPr>
        <w:t>修改墓区和墓位的建设标准，《草案》中的建设标准均按照国务院《殡葬管理条例（修订草案征求意见稿）》中公墓管理的规定进行修改。</w:t>
      </w:r>
      <w:r>
        <w:rPr>
          <w:rFonts w:hint="eastAsia" w:cs="Times New Roman"/>
          <w:b/>
          <w:bCs/>
          <w:color w:val="auto"/>
          <w:sz w:val="32"/>
          <w:szCs w:val="32"/>
          <w:lang w:val="en-US" w:eastAsia="zh-CN"/>
        </w:rPr>
        <w:t>二是</w:t>
      </w:r>
      <w:r>
        <w:rPr>
          <w:rFonts w:hint="eastAsia" w:cs="Times New Roman"/>
          <w:color w:val="auto"/>
          <w:sz w:val="32"/>
          <w:szCs w:val="32"/>
          <w:lang w:val="en-US" w:eastAsia="zh-CN"/>
        </w:rPr>
        <w:t>按照国务院《殡葬管理条例（修订草案征求意见稿）》明确生态安葬的方式，在火葬区，提倡采取树葬、花葬、草坪葬、海葬、撒散等方式处置骨灰；在允许土葬的地区，鼓励和引导遗体深埋、不留坟头、不硬化、不立碑以树代碑等方式安葬遗体。</w:t>
      </w:r>
      <w:r>
        <w:rPr>
          <w:rFonts w:hint="eastAsia" w:cs="Times New Roman"/>
          <w:b/>
          <w:bCs/>
          <w:color w:val="auto"/>
          <w:sz w:val="32"/>
          <w:szCs w:val="32"/>
          <w:lang w:val="en-US" w:eastAsia="zh-CN"/>
        </w:rPr>
        <w:t>三是</w:t>
      </w:r>
      <w:r>
        <w:rPr>
          <w:rFonts w:hint="eastAsia" w:cs="Times New Roman"/>
          <w:color w:val="auto"/>
          <w:sz w:val="32"/>
          <w:szCs w:val="32"/>
          <w:lang w:val="en-US" w:eastAsia="zh-CN"/>
        </w:rPr>
        <w:t>保障生态安葬供给，明确公墓应当划定一定区域实行生态安葬和骨灰格位安葬；探索林地墓地复合利用，明确可以在不改变林地、草地用途的前提下，规划一定区域进行林地、草地和公益性生态安葬地的复合利用。四是建立生态安葬奖补制度，明确设立专门的追思场所，实现生态安葬和追思祭扫闭环。</w:t>
      </w:r>
    </w:p>
    <w:p w14:paraId="084BA70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bCs/>
          <w:i w:val="0"/>
          <w:iCs w:val="0"/>
          <w:caps w:val="0"/>
          <w:color w:val="333333"/>
          <w:spacing w:val="0"/>
          <w:sz w:val="32"/>
          <w:szCs w:val="32"/>
          <w:shd w:val="clear" w:color="auto" w:fill="FFFFFF"/>
        </w:rPr>
      </w:pPr>
      <w:r>
        <w:rPr>
          <w:rFonts w:hint="eastAsia" w:ascii="楷体_GB2312" w:hAnsi="楷体_GB2312" w:eastAsia="楷体_GB2312" w:cs="楷体_GB2312"/>
          <w:color w:val="auto"/>
          <w:sz w:val="32"/>
          <w:szCs w:val="32"/>
          <w:lang w:val="en-US" w:eastAsia="zh-CN"/>
        </w:rPr>
        <w:t>（四）明确资金管理制度。</w:t>
      </w:r>
      <w:r>
        <w:rPr>
          <w:rFonts w:hint="eastAsia" w:cs="Times New Roman"/>
          <w:color w:val="auto"/>
          <w:sz w:val="32"/>
          <w:szCs w:val="32"/>
          <w:lang w:val="en-US" w:eastAsia="zh-CN"/>
        </w:rPr>
        <w:t>《草案》要求</w:t>
      </w:r>
      <w:r>
        <w:rPr>
          <w:rFonts w:hint="default" w:ascii="Times New Roman" w:hAnsi="Times New Roman" w:eastAsia="仿宋_GB2312" w:cs="Times New Roman"/>
          <w:b w:val="0"/>
          <w:bCs w:val="0"/>
          <w:i w:val="0"/>
          <w:iCs w:val="0"/>
          <w:caps w:val="0"/>
          <w:color w:val="333333"/>
          <w:spacing w:val="0"/>
          <w:sz w:val="32"/>
          <w:szCs w:val="32"/>
          <w:shd w:val="clear" w:color="auto" w:fill="FFFFFF"/>
          <w:lang w:eastAsia="zh-CN"/>
        </w:rPr>
        <w:t>各</w:t>
      </w:r>
      <w:r>
        <w:rPr>
          <w:rFonts w:hint="default" w:ascii="Times New Roman" w:hAnsi="Times New Roman" w:eastAsia="仿宋_GB2312" w:cs="Times New Roman"/>
          <w:b w:val="0"/>
          <w:bCs w:val="0"/>
          <w:i w:val="0"/>
          <w:iCs w:val="0"/>
          <w:caps w:val="0"/>
          <w:color w:val="333333"/>
          <w:spacing w:val="0"/>
          <w:sz w:val="32"/>
          <w:szCs w:val="32"/>
          <w:shd w:val="clear" w:color="auto" w:fill="FFFFFF"/>
        </w:rPr>
        <w:t>街道办事处应建立农村公益性公墓资金管理制度</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val="0"/>
          <w:i w:val="0"/>
          <w:iCs w:val="0"/>
          <w:caps w:val="0"/>
          <w:color w:val="333333"/>
          <w:spacing w:val="0"/>
          <w:sz w:val="32"/>
          <w:szCs w:val="32"/>
          <w:highlight w:val="none"/>
          <w:shd w:val="clear" w:color="auto" w:fill="FFFFFF"/>
        </w:rPr>
        <w:t>收取维护管理费应提供由税务部门监制的正规发票或收费票据</w:t>
      </w:r>
      <w:r>
        <w:rPr>
          <w:rFonts w:hint="eastAsia" w:ascii="Times New Roman" w:hAnsi="Times New Roman" w:eastAsia="仿宋_GB2312" w:cs="Times New Roman"/>
          <w:b w:val="0"/>
          <w:bCs w:val="0"/>
          <w:i w:val="0"/>
          <w:iCs w:val="0"/>
          <w:caps w:val="0"/>
          <w:color w:val="333333"/>
          <w:spacing w:val="0"/>
          <w:sz w:val="32"/>
          <w:szCs w:val="32"/>
          <w:highlight w:val="none"/>
          <w:shd w:val="clear" w:color="auto" w:fill="FFFFFF"/>
          <w:lang w:eastAsia="zh-CN"/>
        </w:rPr>
        <w:t>，</w:t>
      </w:r>
      <w:r>
        <w:rPr>
          <w:rFonts w:hint="eastAsia" w:ascii="Times New Roman" w:hAnsi="Times New Roman" w:eastAsia="仿宋_GB2312" w:cs="Times New Roman"/>
          <w:b w:val="0"/>
          <w:bCs w:val="0"/>
          <w:i w:val="0"/>
          <w:iCs w:val="0"/>
          <w:caps w:val="0"/>
          <w:color w:val="333333"/>
          <w:spacing w:val="0"/>
          <w:sz w:val="32"/>
          <w:szCs w:val="32"/>
          <w:shd w:val="clear" w:color="auto" w:fill="FFFFFF"/>
          <w:lang w:eastAsia="zh-CN"/>
        </w:rPr>
        <w:t>经费</w:t>
      </w:r>
      <w:r>
        <w:rPr>
          <w:rFonts w:hint="default" w:ascii="Times New Roman" w:hAnsi="Times New Roman" w:eastAsia="仿宋_GB2312" w:cs="Times New Roman"/>
          <w:b w:val="0"/>
          <w:bCs w:val="0"/>
          <w:i w:val="0"/>
          <w:iCs w:val="0"/>
          <w:caps w:val="0"/>
          <w:color w:val="333333"/>
          <w:spacing w:val="0"/>
          <w:sz w:val="32"/>
          <w:szCs w:val="32"/>
          <w:shd w:val="clear" w:color="auto" w:fill="FFFFFF"/>
        </w:rPr>
        <w:t>统一进入街道公共账户，实行收支两条线管理，专款专用，加强资金使用监管，接受财政、审计、纪检监察等部门和社会公众的监督，不得挪作他用。</w:t>
      </w:r>
    </w:p>
    <w:p w14:paraId="69E84776">
      <w:pPr>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根据法律法规和有关政策规定，安宁市民政局将认真开展《草案》提交决策前各项工作，按程序提请决策实施。</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141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00" w:usb3="00000000" w:csb0="0016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7D08C">
    <w:pPr>
      <w:pStyle w:val="7"/>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0BB2A1">
                          <w:pPr>
                            <w:pStyle w:val="7"/>
                            <w:ind w:firstLine="480"/>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3</w:t>
                          </w:r>
                          <w:r>
                            <w:rPr>
                              <w:rFonts w:hint="eastAsia" w:ascii="宋体" w:hAnsi="宋体" w:eastAsia="宋体" w:cs="宋体"/>
                              <w:sz w:val="24"/>
                            </w:rPr>
                            <w:fldChar w:fldCharType="end"/>
                          </w:r>
                          <w:r>
                            <w:rPr>
                              <w:rFonts w:hint="eastAsia" w:ascii="宋体" w:hAnsi="宋体" w:eastAsia="宋体" w:cs="宋体"/>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D0BB2A1">
                    <w:pPr>
                      <w:pStyle w:val="7"/>
                      <w:ind w:firstLine="480"/>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3</w:t>
                    </w:r>
                    <w:r>
                      <w:rPr>
                        <w:rFonts w:hint="eastAsia" w:ascii="宋体" w:hAnsi="宋体" w:eastAsia="宋体" w:cs="宋体"/>
                        <w:sz w:val="24"/>
                      </w:rPr>
                      <w:fldChar w:fldCharType="end"/>
                    </w:r>
                    <w:r>
                      <w:rPr>
                        <w:rFonts w:hint="eastAsia" w:ascii="宋体" w:hAnsi="宋体" w:eastAsia="宋体" w:cs="宋体"/>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D9400">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38024">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14820">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FB753">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CFD20">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56B8C"/>
    <w:multiLevelType w:val="singleLevel"/>
    <w:tmpl w:val="88D56B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4ZjRmYTY2YTMwNTczNTRiN2QwYWQyNzU2NGFhY2MifQ=="/>
  </w:docVars>
  <w:rsids>
    <w:rsidRoot w:val="E9B67E64"/>
    <w:rsid w:val="000634E8"/>
    <w:rsid w:val="00063BEC"/>
    <w:rsid w:val="00110B08"/>
    <w:rsid w:val="00146B19"/>
    <w:rsid w:val="00164A0C"/>
    <w:rsid w:val="00195CE9"/>
    <w:rsid w:val="001A364C"/>
    <w:rsid w:val="001B4C21"/>
    <w:rsid w:val="001F4696"/>
    <w:rsid w:val="00221B20"/>
    <w:rsid w:val="00285DD5"/>
    <w:rsid w:val="002C3608"/>
    <w:rsid w:val="002F029C"/>
    <w:rsid w:val="002F5D66"/>
    <w:rsid w:val="003001E6"/>
    <w:rsid w:val="00353FC1"/>
    <w:rsid w:val="003B355F"/>
    <w:rsid w:val="003B551A"/>
    <w:rsid w:val="003C74F6"/>
    <w:rsid w:val="003F7B53"/>
    <w:rsid w:val="00427FD1"/>
    <w:rsid w:val="00430D38"/>
    <w:rsid w:val="004A773C"/>
    <w:rsid w:val="004E2E1C"/>
    <w:rsid w:val="004E3418"/>
    <w:rsid w:val="0050705B"/>
    <w:rsid w:val="005559F7"/>
    <w:rsid w:val="005B1E70"/>
    <w:rsid w:val="005B30F6"/>
    <w:rsid w:val="005F02CC"/>
    <w:rsid w:val="00602015"/>
    <w:rsid w:val="006379A3"/>
    <w:rsid w:val="00657F4F"/>
    <w:rsid w:val="00666FC9"/>
    <w:rsid w:val="0068420A"/>
    <w:rsid w:val="006B399C"/>
    <w:rsid w:val="006D0349"/>
    <w:rsid w:val="00720720"/>
    <w:rsid w:val="007B4CDC"/>
    <w:rsid w:val="007D053B"/>
    <w:rsid w:val="00803217"/>
    <w:rsid w:val="00803580"/>
    <w:rsid w:val="008639F3"/>
    <w:rsid w:val="008A11C7"/>
    <w:rsid w:val="008B434C"/>
    <w:rsid w:val="008B5BBE"/>
    <w:rsid w:val="008C7390"/>
    <w:rsid w:val="00905DE2"/>
    <w:rsid w:val="0092306A"/>
    <w:rsid w:val="00971823"/>
    <w:rsid w:val="009A5977"/>
    <w:rsid w:val="009B0221"/>
    <w:rsid w:val="009E5B9A"/>
    <w:rsid w:val="009E6CCF"/>
    <w:rsid w:val="00A06172"/>
    <w:rsid w:val="00A34CD3"/>
    <w:rsid w:val="00AC1611"/>
    <w:rsid w:val="00AF7D85"/>
    <w:rsid w:val="00B03825"/>
    <w:rsid w:val="00B541BC"/>
    <w:rsid w:val="00B75306"/>
    <w:rsid w:val="00C13570"/>
    <w:rsid w:val="00C2562E"/>
    <w:rsid w:val="00C3333D"/>
    <w:rsid w:val="00C44724"/>
    <w:rsid w:val="00C460BB"/>
    <w:rsid w:val="00C70EA0"/>
    <w:rsid w:val="00CB36F1"/>
    <w:rsid w:val="00CF00CC"/>
    <w:rsid w:val="00D132E7"/>
    <w:rsid w:val="00D25A48"/>
    <w:rsid w:val="00D52CE1"/>
    <w:rsid w:val="00D57870"/>
    <w:rsid w:val="00D93D0C"/>
    <w:rsid w:val="00D94D32"/>
    <w:rsid w:val="00D96014"/>
    <w:rsid w:val="00DB71BB"/>
    <w:rsid w:val="00E01E3A"/>
    <w:rsid w:val="00EA5B15"/>
    <w:rsid w:val="00EA6FAB"/>
    <w:rsid w:val="00EB012A"/>
    <w:rsid w:val="00EE66D4"/>
    <w:rsid w:val="00F3105C"/>
    <w:rsid w:val="00F544CD"/>
    <w:rsid w:val="00F6321F"/>
    <w:rsid w:val="00F6769C"/>
    <w:rsid w:val="00F939E2"/>
    <w:rsid w:val="02075BF9"/>
    <w:rsid w:val="09905920"/>
    <w:rsid w:val="0F0A5C84"/>
    <w:rsid w:val="18366B9F"/>
    <w:rsid w:val="1A583CD4"/>
    <w:rsid w:val="1D7FCAA9"/>
    <w:rsid w:val="1D7FEB7C"/>
    <w:rsid w:val="2A972B4F"/>
    <w:rsid w:val="2BEE41C3"/>
    <w:rsid w:val="2FFFA2C0"/>
    <w:rsid w:val="3BC63110"/>
    <w:rsid w:val="3FEE7AC4"/>
    <w:rsid w:val="4D1BC46C"/>
    <w:rsid w:val="4E0E1594"/>
    <w:rsid w:val="51A97DC4"/>
    <w:rsid w:val="5411663E"/>
    <w:rsid w:val="54775750"/>
    <w:rsid w:val="59FE667F"/>
    <w:rsid w:val="63BE042F"/>
    <w:rsid w:val="6C36BD37"/>
    <w:rsid w:val="6F872A36"/>
    <w:rsid w:val="725129FE"/>
    <w:rsid w:val="73AF3C01"/>
    <w:rsid w:val="73FB113A"/>
    <w:rsid w:val="77E5A922"/>
    <w:rsid w:val="77FDA8F0"/>
    <w:rsid w:val="7A775DC6"/>
    <w:rsid w:val="7E003B55"/>
    <w:rsid w:val="7E0923F7"/>
    <w:rsid w:val="7F7EFD79"/>
    <w:rsid w:val="7F9AECD7"/>
    <w:rsid w:val="7FD917FB"/>
    <w:rsid w:val="7FDFA704"/>
    <w:rsid w:val="7FEF86F5"/>
    <w:rsid w:val="9FFD9CC2"/>
    <w:rsid w:val="C55EF2B4"/>
    <w:rsid w:val="C79F677B"/>
    <w:rsid w:val="CFFB3D3A"/>
    <w:rsid w:val="DBB9EC48"/>
    <w:rsid w:val="DED732F9"/>
    <w:rsid w:val="E2BA287B"/>
    <w:rsid w:val="E9B67E64"/>
    <w:rsid w:val="EAF774D9"/>
    <w:rsid w:val="EDE79740"/>
    <w:rsid w:val="F6FE93E0"/>
    <w:rsid w:val="F7F7FBE2"/>
    <w:rsid w:val="FB3B85BE"/>
    <w:rsid w:val="FBAE75A5"/>
    <w:rsid w:val="FBF97BD8"/>
    <w:rsid w:val="FBFD05E0"/>
    <w:rsid w:val="FEF280CF"/>
    <w:rsid w:val="FFD1D1B8"/>
    <w:rsid w:val="FFFFA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3"/>
    <w:qFormat/>
    <w:uiPriority w:val="0"/>
    <w:pPr>
      <w:keepNext/>
      <w:keepLines/>
      <w:outlineLvl w:val="0"/>
    </w:pPr>
    <w:rPr>
      <w:rFonts w:eastAsia="黑体" w:cstheme="minorBidi"/>
      <w:bCs/>
      <w:kern w:val="44"/>
      <w:szCs w:val="44"/>
    </w:rPr>
  </w:style>
  <w:style w:type="paragraph" w:styleId="3">
    <w:name w:val="heading 2"/>
    <w:basedOn w:val="1"/>
    <w:next w:val="1"/>
    <w:unhideWhenUsed/>
    <w:qFormat/>
    <w:uiPriority w:val="0"/>
    <w:pPr>
      <w:keepNext/>
      <w:keepLines/>
      <w:outlineLvl w:val="1"/>
    </w:pPr>
    <w:rPr>
      <w:rFonts w:eastAsia="楷体_GB2312"/>
      <w:bCs/>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99"/>
    <w:pPr>
      <w:ind w:firstLine="420" w:firstLineChars="200"/>
    </w:pPr>
    <w:rPr>
      <w:rFonts w:ascii="Times New Roman" w:hAnsi="Times New Roman"/>
    </w:rPr>
  </w:style>
  <w:style w:type="paragraph" w:styleId="5">
    <w:name w:val="Body Text"/>
    <w:basedOn w:val="1"/>
    <w:qFormat/>
    <w:uiPriority w:val="0"/>
    <w:pPr>
      <w:adjustRightInd w:val="0"/>
      <w:snapToGrid w:val="0"/>
      <w:spacing w:line="329" w:lineRule="auto"/>
    </w:pPr>
    <w:rPr>
      <w:rFonts w:ascii="仿宋_GB2312" w:hAnsi="Times New Roman" w:eastAsia="仿宋_GB2312" w:cs="Times New Roman"/>
      <w:kern w:val="0"/>
      <w:sz w:val="32"/>
      <w:szCs w:val="24"/>
    </w:rPr>
  </w:style>
  <w:style w:type="paragraph" w:styleId="6">
    <w:name w:val="Balloon Text"/>
    <w:basedOn w:val="1"/>
    <w:link w:val="14"/>
    <w:qFormat/>
    <w:uiPriority w:val="0"/>
    <w:pPr>
      <w:spacing w:line="240" w:lineRule="auto"/>
    </w:pPr>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toc 1"/>
    <w:basedOn w:val="1"/>
    <w:next w:val="1"/>
    <w:qFormat/>
    <w:uiPriority w:val="0"/>
    <w:rPr>
      <w:rFonts w:eastAsia="Songti SC"/>
      <w:sz w:val="24"/>
    </w:rPr>
  </w:style>
  <w:style w:type="paragraph" w:customStyle="1" w:styleId="12">
    <w:name w:val="题目"/>
    <w:basedOn w:val="1"/>
    <w:next w:val="1"/>
    <w:qFormat/>
    <w:uiPriority w:val="0"/>
    <w:pPr>
      <w:spacing w:line="640" w:lineRule="exact"/>
      <w:ind w:firstLine="0" w:firstLineChars="0"/>
    </w:pPr>
    <w:rPr>
      <w:rFonts w:eastAsia="方正小标宋_GBK"/>
      <w:sz w:val="44"/>
      <w:lang w:eastAsia="zh-Hans"/>
    </w:rPr>
  </w:style>
  <w:style w:type="character" w:customStyle="1" w:styleId="13">
    <w:name w:val="标题 1 Char"/>
    <w:basedOn w:val="11"/>
    <w:link w:val="2"/>
    <w:qFormat/>
    <w:uiPriority w:val="9"/>
    <w:rPr>
      <w:rFonts w:ascii="Times New Roman" w:hAnsi="Times New Roman" w:eastAsia="黑体" w:cstheme="minorBidi"/>
      <w:bCs/>
      <w:kern w:val="44"/>
      <w:sz w:val="32"/>
      <w:szCs w:val="44"/>
    </w:rPr>
  </w:style>
  <w:style w:type="character" w:customStyle="1" w:styleId="14">
    <w:name w:val="批注框文本 Char"/>
    <w:basedOn w:val="11"/>
    <w:link w:val="6"/>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1501</Words>
  <Characters>1530</Characters>
  <Lines>9</Lines>
  <Paragraphs>2</Paragraphs>
  <TotalTime>0</TotalTime>
  <ScaleCrop>false</ScaleCrop>
  <LinksUpToDate>false</LinksUpToDate>
  <CharactersWithSpaces>1531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2023-09-02T05:44:00Z</dcterms:created>
  <dc:creator>杨    敏</dc:creator>
  <cp:lastModifiedBy>Administrator</cp:lastModifiedBy>
  <cp:lastPrinted>2024-05-29T03:27:00Z</cp:lastPrinted>
  <dcterms:modified xsi:type="dcterms:W3CDTF">2025-09-01T07:00:26Z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C23F06AB2B4E3AF5BB47F164EA9A9DA5_43</vt:lpwstr>
  </property>
  <property fmtid="{D5CDD505-2E9C-101B-9397-08002B2CF9AE}" pid="4" name="KSOTemplateDocerSaveRecord">
    <vt:lpwstr>eyJoZGlkIjoiMGZjYWRkZTM4NDg2YzYyMTZiNmM5N2IwYzgxZjIzYmUifQ==</vt:lpwstr>
  </property>
</Properties>
</file>